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0BB8C" w14:textId="77777777" w:rsidR="00C41A41" w:rsidRPr="00242D64" w:rsidRDefault="00D306F8">
      <w:pPr>
        <w:spacing w:after="0" w:line="240" w:lineRule="auto"/>
        <w:jc w:val="right"/>
        <w:rPr>
          <w:rFonts w:ascii="Times New Roman" w:hAnsi="Times New Roman"/>
          <w:i/>
          <w:sz w:val="24"/>
          <w:szCs w:val="24"/>
          <w:lang w:val="uk-UA"/>
        </w:rPr>
      </w:pPr>
      <w:bookmarkStart w:id="0" w:name="_GoBack"/>
      <w:r w:rsidRPr="00242D64">
        <w:rPr>
          <w:rFonts w:ascii="Times New Roman" w:hAnsi="Times New Roman"/>
          <w:i/>
          <w:sz w:val="24"/>
          <w:szCs w:val="24"/>
          <w:lang w:val="uk-UA"/>
        </w:rPr>
        <w:t>Додаток 2</w:t>
      </w:r>
    </w:p>
    <w:p w14:paraId="7897D78D" w14:textId="77777777" w:rsidR="00C41A41" w:rsidRPr="00242D64" w:rsidRDefault="00D306F8">
      <w:pPr>
        <w:spacing w:after="0" w:line="240" w:lineRule="auto"/>
        <w:jc w:val="right"/>
        <w:rPr>
          <w:rFonts w:ascii="Times New Roman" w:hAnsi="Times New Roman"/>
          <w:b/>
          <w:i/>
          <w:sz w:val="24"/>
          <w:szCs w:val="24"/>
          <w:lang w:val="uk-UA"/>
        </w:rPr>
      </w:pPr>
      <w:r w:rsidRPr="00242D64">
        <w:rPr>
          <w:rFonts w:ascii="Times New Roman" w:hAnsi="Times New Roman"/>
          <w:i/>
          <w:sz w:val="24"/>
          <w:szCs w:val="24"/>
          <w:lang w:val="uk-UA"/>
        </w:rPr>
        <w:t>до тендерної документації</w:t>
      </w:r>
    </w:p>
    <w:bookmarkEnd w:id="0"/>
    <w:p w14:paraId="7435396D" w14:textId="77777777" w:rsidR="00C41A41" w:rsidRPr="001054A5" w:rsidRDefault="00C41A41">
      <w:pPr>
        <w:jc w:val="right"/>
        <w:rPr>
          <w:rFonts w:ascii="Times New Roman" w:hAnsi="Times New Roman"/>
          <w:sz w:val="24"/>
          <w:szCs w:val="24"/>
          <w:lang w:val="uk-UA"/>
        </w:rPr>
      </w:pPr>
    </w:p>
    <w:p w14:paraId="484395A6" w14:textId="77777777" w:rsidR="001054A5" w:rsidRPr="001054A5" w:rsidRDefault="001054A5" w:rsidP="001054A5">
      <w:pPr>
        <w:ind w:firstLine="360"/>
        <w:jc w:val="center"/>
        <w:rPr>
          <w:rFonts w:ascii="Times New Roman" w:hAnsi="Times New Roman"/>
          <w:b/>
          <w:bCs/>
          <w:sz w:val="24"/>
          <w:szCs w:val="24"/>
          <w:lang w:val="ru-RU"/>
        </w:rPr>
      </w:pPr>
      <w:r w:rsidRPr="001054A5">
        <w:rPr>
          <w:rFonts w:ascii="Times New Roman" w:hAnsi="Times New Roman"/>
          <w:b/>
          <w:bCs/>
          <w:sz w:val="24"/>
          <w:szCs w:val="24"/>
          <w:lang w:val="ru-RU"/>
        </w:rPr>
        <w:t>ТЕХНІЧНЕ ЗАВДАННЯ</w:t>
      </w:r>
    </w:p>
    <w:p w14:paraId="63D0E183" w14:textId="77777777" w:rsidR="001054A5" w:rsidRPr="00D53320" w:rsidRDefault="001054A5" w:rsidP="001054A5">
      <w:pPr>
        <w:widowControl w:val="0"/>
        <w:autoSpaceDE w:val="0"/>
        <w:autoSpaceDN w:val="0"/>
        <w:adjustRightInd w:val="0"/>
        <w:spacing w:line="240" w:lineRule="auto"/>
        <w:jc w:val="center"/>
        <w:rPr>
          <w:rFonts w:ascii="Times New Roman" w:hAnsi="Times New Roman"/>
          <w:b/>
          <w:bCs/>
          <w:sz w:val="24"/>
          <w:szCs w:val="24"/>
          <w:lang w:val="uk-UA"/>
        </w:rPr>
      </w:pPr>
      <w:r w:rsidRPr="00D53320">
        <w:rPr>
          <w:rFonts w:ascii="Times New Roman" w:hAnsi="Times New Roman"/>
          <w:b/>
          <w:bCs/>
          <w:sz w:val="24"/>
          <w:szCs w:val="24"/>
          <w:lang w:val="uk-UA"/>
        </w:rPr>
        <w:t>Послуги спостерігання та технічного  обслуговування систем пожежної сигналізації</w:t>
      </w:r>
    </w:p>
    <w:p w14:paraId="5F68411E" w14:textId="77777777" w:rsidR="001054A5" w:rsidRPr="00D53320" w:rsidRDefault="001054A5" w:rsidP="001054A5">
      <w:pPr>
        <w:widowControl w:val="0"/>
        <w:autoSpaceDE w:val="0"/>
        <w:autoSpaceDN w:val="0"/>
        <w:adjustRightInd w:val="0"/>
        <w:spacing w:line="240" w:lineRule="auto"/>
        <w:jc w:val="both"/>
        <w:rPr>
          <w:rFonts w:ascii="Times New Roman" w:hAnsi="Times New Roman"/>
          <w:sz w:val="24"/>
          <w:szCs w:val="24"/>
          <w:lang w:val="uk-UA" w:eastAsia="ja-JP"/>
        </w:rPr>
      </w:pPr>
      <w:r w:rsidRPr="00D53320">
        <w:rPr>
          <w:rFonts w:ascii="Times New Roman" w:hAnsi="Times New Roman"/>
          <w:sz w:val="24"/>
          <w:szCs w:val="24"/>
          <w:lang w:val="uk-UA" w:eastAsia="uk-UA"/>
        </w:rPr>
        <w:t xml:space="preserve">1.1. </w:t>
      </w:r>
      <w:r w:rsidRPr="00D53320">
        <w:rPr>
          <w:rFonts w:ascii="Times New Roman" w:hAnsi="Times New Roman"/>
          <w:color w:val="000000"/>
          <w:sz w:val="24"/>
          <w:szCs w:val="24"/>
          <w:lang w:val="uk-UA"/>
        </w:rPr>
        <w:t>Послуги спостерігання та технічного  обслуговування систем пожежної сигналізації</w:t>
      </w:r>
      <w:r w:rsidRPr="00D53320">
        <w:rPr>
          <w:rFonts w:ascii="Times New Roman" w:hAnsi="Times New Roman"/>
          <w:sz w:val="24"/>
          <w:szCs w:val="24"/>
          <w:lang w:val="uk-UA" w:eastAsia="uk-UA"/>
        </w:rPr>
        <w:t xml:space="preserve"> </w:t>
      </w:r>
      <w:r w:rsidRPr="00D53320">
        <w:rPr>
          <w:rFonts w:ascii="Times New Roman" w:hAnsi="Times New Roman"/>
          <w:color w:val="000000"/>
          <w:sz w:val="24"/>
          <w:szCs w:val="24"/>
          <w:lang w:val="uk-UA" w:eastAsia="uk-UA"/>
        </w:rPr>
        <w:t xml:space="preserve">проводяться з метою: Спостерігання за роботою та </w:t>
      </w:r>
      <w:r w:rsidRPr="00D53320">
        <w:rPr>
          <w:rFonts w:ascii="Times New Roman" w:hAnsi="Times New Roman"/>
          <w:sz w:val="24"/>
          <w:szCs w:val="24"/>
          <w:lang w:val="uk-UA"/>
        </w:rPr>
        <w:t xml:space="preserve">підтримання </w:t>
      </w:r>
      <w:r w:rsidRPr="00D53320">
        <w:rPr>
          <w:rFonts w:ascii="Times New Roman" w:hAnsi="Times New Roman"/>
          <w:sz w:val="24"/>
          <w:szCs w:val="24"/>
          <w:lang w:val="uk-UA" w:eastAsia="ja-JP"/>
        </w:rPr>
        <w:t>експлуатаційн</w:t>
      </w:r>
      <w:r w:rsidRPr="00D53320">
        <w:rPr>
          <w:rFonts w:ascii="Times New Roman" w:hAnsi="Times New Roman"/>
          <w:sz w:val="24"/>
          <w:szCs w:val="24"/>
          <w:lang w:val="uk-UA"/>
        </w:rPr>
        <w:t>ої</w:t>
      </w:r>
      <w:r w:rsidRPr="00D53320">
        <w:rPr>
          <w:rFonts w:ascii="Times New Roman" w:hAnsi="Times New Roman"/>
          <w:sz w:val="24"/>
          <w:szCs w:val="24"/>
          <w:lang w:val="uk-UA" w:eastAsia="ja-JP"/>
        </w:rPr>
        <w:t xml:space="preserve"> придатн</w:t>
      </w:r>
      <w:r w:rsidRPr="00D53320">
        <w:rPr>
          <w:rFonts w:ascii="Times New Roman" w:hAnsi="Times New Roman"/>
          <w:sz w:val="24"/>
          <w:szCs w:val="24"/>
          <w:lang w:val="uk-UA"/>
        </w:rPr>
        <w:t>ості</w:t>
      </w:r>
      <w:r w:rsidRPr="00D53320">
        <w:rPr>
          <w:rFonts w:ascii="Times New Roman" w:hAnsi="Times New Roman"/>
          <w:sz w:val="24"/>
          <w:szCs w:val="24"/>
          <w:lang w:val="uk-UA" w:eastAsia="ja-JP"/>
        </w:rPr>
        <w:t xml:space="preserve"> систем протипожежного захисту та систем пожежогасіння (далі – СПЗ), що експлуатуються на об’єктах Замовника.</w:t>
      </w:r>
    </w:p>
    <w:p w14:paraId="3D9716A2" w14:textId="77777777" w:rsidR="001054A5" w:rsidRPr="00D53320" w:rsidRDefault="001054A5" w:rsidP="001054A5">
      <w:pPr>
        <w:pStyle w:val="1"/>
        <w:numPr>
          <w:ilvl w:val="2"/>
          <w:numId w:val="6"/>
        </w:numPr>
        <w:suppressAutoHyphens/>
        <w:ind w:left="-142" w:firstLine="425"/>
        <w:contextualSpacing w:val="0"/>
        <w:jc w:val="both"/>
        <w:rPr>
          <w:rFonts w:ascii="Times New Roman" w:hAnsi="Times New Roman"/>
          <w:sz w:val="24"/>
          <w:szCs w:val="24"/>
          <w:lang w:val="uk-UA" w:eastAsia="ja-JP"/>
        </w:rPr>
      </w:pPr>
      <w:r w:rsidRPr="00D53320">
        <w:rPr>
          <w:rFonts w:ascii="Times New Roman" w:hAnsi="Times New Roman"/>
          <w:sz w:val="24"/>
          <w:szCs w:val="24"/>
          <w:lang w:val="uk-UA" w:eastAsia="ja-JP"/>
        </w:rPr>
        <w:t>Спостерігання та технічне обслуговування обладнання установок пожежної сигналізації: адресної автоматичної пожежної сигналізації (ААПС).</w:t>
      </w:r>
    </w:p>
    <w:p w14:paraId="684C0C8E" w14:textId="77777777" w:rsidR="001054A5" w:rsidRPr="00D53320" w:rsidRDefault="001054A5" w:rsidP="001054A5">
      <w:pPr>
        <w:widowControl w:val="0"/>
        <w:tabs>
          <w:tab w:val="num" w:pos="851"/>
        </w:tabs>
        <w:autoSpaceDE w:val="0"/>
        <w:autoSpaceDN w:val="0"/>
        <w:adjustRightInd w:val="0"/>
        <w:spacing w:line="240" w:lineRule="auto"/>
        <w:rPr>
          <w:rFonts w:ascii="Times New Roman" w:hAnsi="Times New Roman"/>
          <w:b/>
          <w:sz w:val="24"/>
          <w:szCs w:val="24"/>
          <w:lang w:val="uk-UA"/>
        </w:rPr>
      </w:pPr>
      <w:r w:rsidRPr="00D53320">
        <w:rPr>
          <w:rFonts w:ascii="Times New Roman" w:hAnsi="Times New Roman"/>
          <w:b/>
          <w:sz w:val="24"/>
          <w:szCs w:val="24"/>
          <w:lang w:val="uk-UA"/>
        </w:rPr>
        <w:t>ВИМОГИ  ДО  СПОСТЕРІГАННЯ ТА ТЕХНІЧНОГО  ОБСЛУГОВУВАННЯ, ТЕХНІЧНІ, ЯКІСНІ ТА КІЛЬКІСНІ ХАРАКТЕРИСТИКИ  ПРЕДМЕТУ ЗАКУПІВЛІ.</w:t>
      </w:r>
    </w:p>
    <w:p w14:paraId="488A9D45" w14:textId="77777777" w:rsidR="001054A5" w:rsidRPr="00D53320" w:rsidRDefault="001054A5" w:rsidP="001054A5">
      <w:pPr>
        <w:pStyle w:val="11"/>
        <w:tabs>
          <w:tab w:val="left" w:pos="851"/>
        </w:tabs>
        <w:spacing w:after="0" w:line="240" w:lineRule="auto"/>
        <w:ind w:left="0" w:right="425"/>
        <w:rPr>
          <w:rFonts w:ascii="Times New Roman" w:hAnsi="Times New Roman"/>
          <w:sz w:val="24"/>
          <w:szCs w:val="24"/>
          <w:lang w:val="uk-UA" w:eastAsia="x-none"/>
        </w:rPr>
      </w:pPr>
      <w:r w:rsidRPr="00D53320">
        <w:rPr>
          <w:rFonts w:ascii="Times New Roman" w:hAnsi="Times New Roman"/>
          <w:sz w:val="24"/>
          <w:szCs w:val="24"/>
          <w:lang w:val="uk-UA"/>
        </w:rPr>
        <w:tab/>
      </w:r>
      <w:r w:rsidRPr="00D53320">
        <w:rPr>
          <w:rFonts w:ascii="Times New Roman" w:hAnsi="Times New Roman"/>
          <w:sz w:val="24"/>
          <w:szCs w:val="24"/>
          <w:lang w:val="uk-UA" w:eastAsia="x-none"/>
        </w:rPr>
        <w:t xml:space="preserve">Послуга надається в </w:t>
      </w:r>
      <w:proofErr w:type="spellStart"/>
      <w:r w:rsidRPr="00D53320">
        <w:rPr>
          <w:rFonts w:ascii="Times New Roman" w:hAnsi="Times New Roman"/>
          <w:sz w:val="24"/>
          <w:szCs w:val="24"/>
          <w:lang w:val="uk-UA" w:eastAsia="x-none"/>
        </w:rPr>
        <w:t>примішеннях</w:t>
      </w:r>
      <w:proofErr w:type="spellEnd"/>
      <w:r w:rsidRPr="00D53320">
        <w:rPr>
          <w:rFonts w:ascii="Times New Roman" w:hAnsi="Times New Roman"/>
          <w:sz w:val="24"/>
          <w:szCs w:val="24"/>
          <w:lang w:val="uk-UA" w:eastAsia="x-none"/>
        </w:rPr>
        <w:t xml:space="preserve">:  </w:t>
      </w:r>
    </w:p>
    <w:p w14:paraId="08C0394F" w14:textId="77777777" w:rsidR="001054A5" w:rsidRPr="00D53320" w:rsidRDefault="001054A5" w:rsidP="001054A5">
      <w:pPr>
        <w:pStyle w:val="11"/>
        <w:tabs>
          <w:tab w:val="left" w:pos="851"/>
        </w:tabs>
        <w:spacing w:after="0" w:line="240" w:lineRule="auto"/>
        <w:ind w:left="0" w:right="425"/>
        <w:rPr>
          <w:rFonts w:ascii="Times New Roman" w:hAnsi="Times New Roman"/>
          <w:sz w:val="24"/>
          <w:szCs w:val="24"/>
          <w:lang w:val="uk-UA" w:eastAsia="x-none"/>
        </w:rPr>
      </w:pPr>
      <w:r w:rsidRPr="00D53320">
        <w:rPr>
          <w:rFonts w:ascii="Times New Roman" w:hAnsi="Times New Roman"/>
          <w:sz w:val="24"/>
          <w:szCs w:val="24"/>
          <w:lang w:val="uk-UA" w:eastAsia="x-none"/>
        </w:rPr>
        <w:t xml:space="preserve">Територіального управління Державної судової адміністрації України у Тернопільській області за </w:t>
      </w:r>
      <w:proofErr w:type="spellStart"/>
      <w:r w:rsidRPr="00D53320">
        <w:rPr>
          <w:rFonts w:ascii="Times New Roman" w:hAnsi="Times New Roman"/>
          <w:sz w:val="24"/>
          <w:szCs w:val="24"/>
          <w:lang w:val="uk-UA" w:eastAsia="x-none"/>
        </w:rPr>
        <w:t>адресою</w:t>
      </w:r>
      <w:proofErr w:type="spellEnd"/>
      <w:r w:rsidRPr="00D53320">
        <w:rPr>
          <w:rFonts w:ascii="Times New Roman" w:hAnsi="Times New Roman"/>
          <w:sz w:val="24"/>
          <w:szCs w:val="24"/>
          <w:lang w:val="uk-UA" w:eastAsia="x-none"/>
        </w:rPr>
        <w:t xml:space="preserve"> м. Тернопіль, вул. Грушевського, 6; </w:t>
      </w:r>
    </w:p>
    <w:p w14:paraId="51634BFD" w14:textId="77777777" w:rsidR="001054A5" w:rsidRPr="00D53320" w:rsidRDefault="001054A5" w:rsidP="001054A5">
      <w:pPr>
        <w:pStyle w:val="11"/>
        <w:tabs>
          <w:tab w:val="left" w:pos="851"/>
        </w:tabs>
        <w:spacing w:after="0" w:line="240" w:lineRule="auto"/>
        <w:ind w:left="0" w:right="425"/>
        <w:rPr>
          <w:rFonts w:ascii="Times New Roman" w:hAnsi="Times New Roman"/>
          <w:sz w:val="24"/>
          <w:szCs w:val="24"/>
          <w:lang w:val="uk-UA" w:eastAsia="x-none"/>
        </w:rPr>
      </w:pPr>
      <w:r w:rsidRPr="00D53320">
        <w:rPr>
          <w:rFonts w:ascii="Times New Roman" w:hAnsi="Times New Roman"/>
          <w:sz w:val="24"/>
          <w:szCs w:val="24"/>
          <w:lang w:val="uk-UA" w:eastAsia="x-none"/>
        </w:rPr>
        <w:t xml:space="preserve">Тернопільського міськрайонного суду Тернопільської області за </w:t>
      </w:r>
      <w:proofErr w:type="spellStart"/>
      <w:r w:rsidRPr="00D53320">
        <w:rPr>
          <w:rFonts w:ascii="Times New Roman" w:hAnsi="Times New Roman"/>
          <w:sz w:val="24"/>
          <w:szCs w:val="24"/>
          <w:lang w:val="uk-UA" w:eastAsia="x-none"/>
        </w:rPr>
        <w:t>адресою</w:t>
      </w:r>
      <w:proofErr w:type="spellEnd"/>
      <w:r w:rsidRPr="00D53320">
        <w:rPr>
          <w:rFonts w:ascii="Times New Roman" w:hAnsi="Times New Roman"/>
          <w:sz w:val="24"/>
          <w:szCs w:val="24"/>
          <w:lang w:val="uk-UA" w:eastAsia="x-none"/>
        </w:rPr>
        <w:t>: м. Тернопіль, вул. Котляревського, 34;</w:t>
      </w:r>
    </w:p>
    <w:p w14:paraId="6966FCE7" w14:textId="1E7DEC92" w:rsidR="001054A5" w:rsidRPr="00D53320" w:rsidRDefault="00D53320" w:rsidP="001054A5">
      <w:pPr>
        <w:pStyle w:val="11"/>
        <w:tabs>
          <w:tab w:val="left" w:pos="851"/>
        </w:tabs>
        <w:spacing w:after="0" w:line="240" w:lineRule="auto"/>
        <w:ind w:left="0" w:right="425"/>
        <w:rPr>
          <w:rFonts w:ascii="Times New Roman" w:hAnsi="Times New Roman"/>
          <w:sz w:val="24"/>
          <w:szCs w:val="24"/>
          <w:lang w:val="uk-UA"/>
        </w:rPr>
      </w:pPr>
      <w:r>
        <w:rPr>
          <w:rFonts w:ascii="Times New Roman" w:hAnsi="Times New Roman"/>
          <w:sz w:val="24"/>
          <w:szCs w:val="24"/>
          <w:lang w:val="uk-UA" w:eastAsia="x-none"/>
        </w:rPr>
        <w:t xml:space="preserve">Місцевих загальних </w:t>
      </w:r>
      <w:r w:rsidR="001054A5" w:rsidRPr="00D53320">
        <w:rPr>
          <w:rFonts w:ascii="Times New Roman" w:hAnsi="Times New Roman"/>
          <w:sz w:val="24"/>
          <w:szCs w:val="24"/>
          <w:lang w:val="uk-UA" w:eastAsia="x-none"/>
        </w:rPr>
        <w:t xml:space="preserve">судів за адресами: м. </w:t>
      </w:r>
      <w:proofErr w:type="spellStart"/>
      <w:r w:rsidR="001054A5" w:rsidRPr="00D53320">
        <w:rPr>
          <w:rFonts w:ascii="Times New Roman" w:hAnsi="Times New Roman"/>
          <w:sz w:val="24"/>
          <w:szCs w:val="24"/>
          <w:lang w:val="uk-UA" w:eastAsia="x-none"/>
        </w:rPr>
        <w:t>Монастириська</w:t>
      </w:r>
      <w:proofErr w:type="spellEnd"/>
      <w:r w:rsidR="001054A5" w:rsidRPr="00D53320">
        <w:rPr>
          <w:rFonts w:ascii="Times New Roman" w:hAnsi="Times New Roman"/>
          <w:sz w:val="24"/>
          <w:szCs w:val="24"/>
          <w:lang w:val="uk-UA" w:eastAsia="x-none"/>
        </w:rPr>
        <w:t xml:space="preserve">, вул. Шкільна,4; м. Збараж, вул. Грушевського,13; м. Чортків, вул. Ст.Бандери,13; м. Теребовля,  вул. Кн.Василька,116; м. </w:t>
      </w:r>
      <w:proofErr w:type="spellStart"/>
      <w:r w:rsidR="001054A5" w:rsidRPr="00D53320">
        <w:rPr>
          <w:rFonts w:ascii="Times New Roman" w:hAnsi="Times New Roman"/>
          <w:sz w:val="24"/>
          <w:szCs w:val="24"/>
          <w:lang w:val="uk-UA" w:eastAsia="x-none"/>
        </w:rPr>
        <w:t>Підгайці</w:t>
      </w:r>
      <w:proofErr w:type="spellEnd"/>
      <w:r w:rsidR="001054A5" w:rsidRPr="00D53320">
        <w:rPr>
          <w:rFonts w:ascii="Times New Roman" w:hAnsi="Times New Roman"/>
          <w:sz w:val="24"/>
          <w:szCs w:val="24"/>
          <w:lang w:val="uk-UA" w:eastAsia="x-none"/>
        </w:rPr>
        <w:t xml:space="preserve">,  </w:t>
      </w:r>
      <w:proofErr w:type="spellStart"/>
      <w:r w:rsidR="001054A5" w:rsidRPr="00D53320">
        <w:rPr>
          <w:rFonts w:ascii="Times New Roman" w:hAnsi="Times New Roman"/>
          <w:sz w:val="24"/>
          <w:szCs w:val="24"/>
          <w:lang w:val="uk-UA" w:eastAsia="x-none"/>
        </w:rPr>
        <w:t>вул.Міцкевича</w:t>
      </w:r>
      <w:proofErr w:type="spellEnd"/>
      <w:r w:rsidR="001054A5" w:rsidRPr="00D53320">
        <w:rPr>
          <w:rFonts w:ascii="Times New Roman" w:hAnsi="Times New Roman"/>
          <w:sz w:val="24"/>
          <w:szCs w:val="24"/>
          <w:lang w:val="uk-UA" w:eastAsia="x-none"/>
        </w:rPr>
        <w:t xml:space="preserve">, 26 «3»; м. Бережани, вул. Банкова, 2; м. </w:t>
      </w:r>
      <w:proofErr w:type="spellStart"/>
      <w:r w:rsidR="001054A5" w:rsidRPr="00D53320">
        <w:rPr>
          <w:rFonts w:ascii="Times New Roman" w:hAnsi="Times New Roman"/>
          <w:sz w:val="24"/>
          <w:szCs w:val="24"/>
          <w:lang w:val="uk-UA" w:eastAsia="x-none"/>
        </w:rPr>
        <w:t>Бучач</w:t>
      </w:r>
      <w:proofErr w:type="spellEnd"/>
      <w:r w:rsidR="001054A5" w:rsidRPr="00D53320">
        <w:rPr>
          <w:rFonts w:ascii="Times New Roman" w:hAnsi="Times New Roman"/>
          <w:sz w:val="24"/>
          <w:szCs w:val="24"/>
          <w:lang w:val="uk-UA" w:eastAsia="x-none"/>
        </w:rPr>
        <w:t xml:space="preserve">, вул. Міцкевича, 11; м. </w:t>
      </w:r>
      <w:proofErr w:type="spellStart"/>
      <w:r w:rsidR="001054A5" w:rsidRPr="00D53320">
        <w:rPr>
          <w:rFonts w:ascii="Times New Roman" w:hAnsi="Times New Roman"/>
          <w:sz w:val="24"/>
          <w:szCs w:val="24"/>
          <w:lang w:val="uk-UA" w:eastAsia="x-none"/>
        </w:rPr>
        <w:t>Гусятин</w:t>
      </w:r>
      <w:proofErr w:type="spellEnd"/>
      <w:r w:rsidR="001054A5" w:rsidRPr="00D53320">
        <w:rPr>
          <w:rFonts w:ascii="Times New Roman" w:hAnsi="Times New Roman"/>
          <w:sz w:val="24"/>
          <w:szCs w:val="24"/>
          <w:lang w:val="uk-UA" w:eastAsia="x-none"/>
        </w:rPr>
        <w:t xml:space="preserve">, вул. Героїв Майдану, 7; </w:t>
      </w:r>
      <w:proofErr w:type="spellStart"/>
      <w:r w:rsidR="001054A5" w:rsidRPr="00D53320">
        <w:rPr>
          <w:rFonts w:ascii="Times New Roman" w:hAnsi="Times New Roman"/>
          <w:sz w:val="24"/>
          <w:szCs w:val="24"/>
          <w:lang w:val="uk-UA" w:eastAsia="x-none"/>
        </w:rPr>
        <w:t>смт.Козова</w:t>
      </w:r>
      <w:proofErr w:type="spellEnd"/>
      <w:r w:rsidR="001054A5" w:rsidRPr="00D53320">
        <w:rPr>
          <w:rFonts w:ascii="Times New Roman" w:hAnsi="Times New Roman"/>
          <w:sz w:val="24"/>
          <w:szCs w:val="24"/>
          <w:lang w:val="uk-UA" w:eastAsia="x-none"/>
        </w:rPr>
        <w:t xml:space="preserve">, вул. </w:t>
      </w:r>
      <w:r>
        <w:rPr>
          <w:rFonts w:ascii="Times New Roman" w:hAnsi="Times New Roman"/>
          <w:sz w:val="24"/>
          <w:szCs w:val="24"/>
          <w:lang w:val="uk-UA" w:eastAsia="x-none"/>
        </w:rPr>
        <w:t>Соборна</w:t>
      </w:r>
      <w:r w:rsidR="001054A5" w:rsidRPr="00D53320">
        <w:rPr>
          <w:rFonts w:ascii="Times New Roman" w:hAnsi="Times New Roman"/>
          <w:sz w:val="24"/>
          <w:szCs w:val="24"/>
          <w:lang w:val="uk-UA" w:eastAsia="x-none"/>
        </w:rPr>
        <w:t>, 2.</w:t>
      </w:r>
    </w:p>
    <w:p w14:paraId="2F011B83" w14:textId="77777777" w:rsidR="001054A5" w:rsidRPr="00D53320" w:rsidRDefault="001054A5" w:rsidP="001054A5">
      <w:pPr>
        <w:pStyle w:val="11"/>
        <w:tabs>
          <w:tab w:val="num" w:pos="851"/>
        </w:tabs>
        <w:suppressAutoHyphens/>
        <w:spacing w:after="0" w:line="240" w:lineRule="auto"/>
        <w:ind w:left="1064"/>
        <w:rPr>
          <w:rFonts w:ascii="Times New Roman" w:hAnsi="Times New Roman"/>
          <w:sz w:val="24"/>
          <w:szCs w:val="24"/>
          <w:lang w:val="uk-UA"/>
        </w:rPr>
      </w:pPr>
    </w:p>
    <w:p w14:paraId="58893227" w14:textId="77777777" w:rsidR="001054A5" w:rsidRPr="00D53320" w:rsidRDefault="001054A5" w:rsidP="001054A5">
      <w:pPr>
        <w:pStyle w:val="1"/>
        <w:numPr>
          <w:ilvl w:val="0"/>
          <w:numId w:val="4"/>
        </w:numPr>
        <w:tabs>
          <w:tab w:val="num" w:pos="851"/>
        </w:tabs>
        <w:suppressAutoHyphens/>
        <w:ind w:hanging="1064"/>
        <w:contextualSpacing w:val="0"/>
        <w:jc w:val="center"/>
        <w:rPr>
          <w:rFonts w:ascii="Times New Roman" w:hAnsi="Times New Roman"/>
          <w:sz w:val="24"/>
          <w:szCs w:val="24"/>
          <w:lang w:val="uk-UA"/>
        </w:rPr>
      </w:pPr>
      <w:r w:rsidRPr="00D53320">
        <w:rPr>
          <w:rFonts w:ascii="Times New Roman" w:hAnsi="Times New Roman"/>
          <w:b/>
          <w:sz w:val="24"/>
          <w:szCs w:val="24"/>
          <w:lang w:val="uk-UA"/>
        </w:rPr>
        <w:t>ВИМОГИ ДО ПОСЛУГИ</w:t>
      </w:r>
    </w:p>
    <w:p w14:paraId="2255D989" w14:textId="77777777" w:rsidR="001054A5" w:rsidRPr="00D53320" w:rsidRDefault="001054A5" w:rsidP="001054A5">
      <w:pPr>
        <w:pStyle w:val="1"/>
        <w:numPr>
          <w:ilvl w:val="1"/>
          <w:numId w:val="4"/>
        </w:numPr>
        <w:tabs>
          <w:tab w:val="num" w:pos="851"/>
        </w:tabs>
        <w:suppressAutoHyphens/>
        <w:ind w:left="567" w:hanging="709"/>
        <w:contextualSpacing w:val="0"/>
        <w:jc w:val="both"/>
        <w:rPr>
          <w:rFonts w:ascii="Times New Roman" w:eastAsia="Times New Roman" w:hAnsi="Times New Roman"/>
          <w:color w:val="000000"/>
          <w:sz w:val="24"/>
          <w:szCs w:val="24"/>
          <w:lang w:val="uk-UA" w:eastAsia="x-none"/>
        </w:rPr>
      </w:pPr>
      <w:r w:rsidRPr="00D53320">
        <w:rPr>
          <w:rFonts w:ascii="Times New Roman" w:eastAsia="Times New Roman" w:hAnsi="Times New Roman"/>
          <w:color w:val="000000"/>
          <w:sz w:val="24"/>
          <w:szCs w:val="24"/>
          <w:lang w:val="uk-UA" w:eastAsia="x-none"/>
        </w:rPr>
        <w:t>Послуги повинні відповідати вимогам щодо якості надання послуг зазначеним у нормативних документах:</w:t>
      </w:r>
    </w:p>
    <w:p w14:paraId="52872EAA" w14:textId="77777777" w:rsidR="001054A5" w:rsidRPr="00D53320" w:rsidRDefault="001054A5" w:rsidP="001054A5">
      <w:pPr>
        <w:pStyle w:val="1"/>
        <w:numPr>
          <w:ilvl w:val="2"/>
          <w:numId w:val="4"/>
        </w:numPr>
        <w:tabs>
          <w:tab w:val="num" w:pos="851"/>
        </w:tabs>
        <w:suppressAutoHyphens/>
        <w:contextualSpacing w:val="0"/>
        <w:jc w:val="both"/>
        <w:rPr>
          <w:rFonts w:ascii="Times New Roman" w:eastAsia="Times New Roman" w:hAnsi="Times New Roman"/>
          <w:color w:val="000000"/>
          <w:sz w:val="24"/>
          <w:szCs w:val="24"/>
          <w:lang w:val="uk-UA" w:eastAsia="x-none"/>
        </w:rPr>
      </w:pPr>
      <w:r w:rsidRPr="00D53320">
        <w:rPr>
          <w:rFonts w:ascii="Times New Roman" w:eastAsia="Times New Roman" w:hAnsi="Times New Roman"/>
          <w:color w:val="000000"/>
          <w:sz w:val="24"/>
          <w:szCs w:val="24"/>
          <w:lang w:val="uk-UA" w:eastAsia="x-none"/>
        </w:rPr>
        <w:t>ДБН В.2.5-56:2014 «Системи протипожежного захисту».</w:t>
      </w:r>
    </w:p>
    <w:p w14:paraId="27161E0E" w14:textId="77777777" w:rsidR="001054A5" w:rsidRPr="00D53320" w:rsidRDefault="001054A5" w:rsidP="001054A5">
      <w:pPr>
        <w:pStyle w:val="1"/>
        <w:numPr>
          <w:ilvl w:val="2"/>
          <w:numId w:val="4"/>
        </w:numPr>
        <w:tabs>
          <w:tab w:val="num" w:pos="851"/>
        </w:tabs>
        <w:suppressAutoHyphens/>
        <w:contextualSpacing w:val="0"/>
        <w:jc w:val="both"/>
        <w:rPr>
          <w:rFonts w:ascii="Times New Roman" w:eastAsia="Times New Roman" w:hAnsi="Times New Roman"/>
          <w:color w:val="000000"/>
          <w:sz w:val="24"/>
          <w:szCs w:val="24"/>
          <w:lang w:val="uk-UA" w:eastAsia="x-none"/>
        </w:rPr>
      </w:pPr>
      <w:r w:rsidRPr="00D53320">
        <w:rPr>
          <w:rFonts w:ascii="Times New Roman" w:eastAsia="Times New Roman" w:hAnsi="Times New Roman"/>
          <w:color w:val="000000"/>
          <w:sz w:val="24"/>
          <w:szCs w:val="24"/>
          <w:lang w:val="uk-UA" w:eastAsia="x-none"/>
        </w:rPr>
        <w:t>Правилах з пожежного спостерігання, затверджених наказом Міністерства внутрішніх справ України від 30.03.2015 № 349.</w:t>
      </w:r>
    </w:p>
    <w:p w14:paraId="168BC0F3" w14:textId="77777777" w:rsidR="001054A5" w:rsidRPr="00D53320" w:rsidRDefault="001054A5" w:rsidP="001054A5">
      <w:pPr>
        <w:pStyle w:val="1"/>
        <w:numPr>
          <w:ilvl w:val="2"/>
          <w:numId w:val="4"/>
        </w:numPr>
        <w:tabs>
          <w:tab w:val="num" w:pos="851"/>
        </w:tabs>
        <w:suppressAutoHyphens/>
        <w:contextualSpacing w:val="0"/>
        <w:jc w:val="both"/>
        <w:rPr>
          <w:rFonts w:ascii="Times New Roman" w:eastAsia="Times New Roman" w:hAnsi="Times New Roman"/>
          <w:color w:val="000000"/>
          <w:sz w:val="24"/>
          <w:szCs w:val="24"/>
          <w:lang w:val="uk-UA" w:eastAsia="x-none"/>
        </w:rPr>
      </w:pPr>
      <w:r w:rsidRPr="00D53320">
        <w:rPr>
          <w:rFonts w:ascii="Times New Roman" w:eastAsia="Times New Roman" w:hAnsi="Times New Roman"/>
          <w:color w:val="000000"/>
          <w:sz w:val="24"/>
          <w:szCs w:val="24"/>
          <w:lang w:val="uk-UA" w:eastAsia="x-none"/>
        </w:rPr>
        <w:t>Правилах пожежної безпеки в Україні, затверджених наказом  Міністерства внутрішніх справ України від 30.12.2014 № 1417.</w:t>
      </w:r>
    </w:p>
    <w:p w14:paraId="0A75F728" w14:textId="77777777" w:rsidR="001054A5" w:rsidRPr="00D53320" w:rsidRDefault="001054A5" w:rsidP="001054A5">
      <w:pPr>
        <w:pStyle w:val="1"/>
        <w:numPr>
          <w:ilvl w:val="2"/>
          <w:numId w:val="4"/>
        </w:numPr>
        <w:tabs>
          <w:tab w:val="num" w:pos="851"/>
        </w:tabs>
        <w:suppressAutoHyphens/>
        <w:contextualSpacing w:val="0"/>
        <w:jc w:val="both"/>
        <w:rPr>
          <w:rFonts w:ascii="Times New Roman" w:eastAsia="Times New Roman" w:hAnsi="Times New Roman"/>
          <w:color w:val="000000"/>
          <w:sz w:val="24"/>
          <w:szCs w:val="24"/>
          <w:lang w:val="uk-UA" w:eastAsia="x-none"/>
        </w:rPr>
      </w:pPr>
      <w:r w:rsidRPr="00D53320">
        <w:rPr>
          <w:rFonts w:ascii="Times New Roman" w:eastAsia="Times New Roman" w:hAnsi="Times New Roman"/>
          <w:color w:val="000000"/>
          <w:sz w:val="24"/>
          <w:szCs w:val="24"/>
          <w:lang w:val="uk-UA" w:eastAsia="x-none"/>
        </w:rPr>
        <w:t>Ліцензійних умовах провадження господарської діяльності з надання послуг і виконання робіт протипожежного призначення.</w:t>
      </w:r>
    </w:p>
    <w:p w14:paraId="6A977AF1" w14:textId="77777777" w:rsidR="001054A5" w:rsidRPr="00D53320" w:rsidRDefault="001054A5" w:rsidP="001054A5">
      <w:pPr>
        <w:pStyle w:val="HTML"/>
        <w:numPr>
          <w:ilvl w:val="1"/>
          <w:numId w:val="4"/>
        </w:numPr>
        <w:tabs>
          <w:tab w:val="clear" w:pos="916"/>
          <w:tab w:val="left" w:pos="567"/>
        </w:tabs>
        <w:suppressAutoHyphens/>
        <w:ind w:left="567" w:hanging="567"/>
        <w:jc w:val="both"/>
        <w:rPr>
          <w:rFonts w:ascii="Times New Roman" w:hAnsi="Times New Roman"/>
          <w:sz w:val="24"/>
          <w:szCs w:val="24"/>
          <w:lang w:val="uk-UA"/>
        </w:rPr>
      </w:pPr>
      <w:r w:rsidRPr="00D53320">
        <w:rPr>
          <w:rFonts w:ascii="Times New Roman" w:hAnsi="Times New Roman"/>
          <w:sz w:val="24"/>
          <w:szCs w:val="24"/>
          <w:lang w:val="uk-UA"/>
        </w:rPr>
        <w:t>Проводити цілодобове спостерігання за установками пожежної сигналізації, які підключені до системи передачі даних про стан установок пожежної безпеки.</w:t>
      </w:r>
    </w:p>
    <w:p w14:paraId="50545F58" w14:textId="77777777" w:rsidR="001054A5" w:rsidRPr="00D53320" w:rsidRDefault="001054A5" w:rsidP="001054A5">
      <w:pPr>
        <w:pStyle w:val="HTML"/>
        <w:numPr>
          <w:ilvl w:val="1"/>
          <w:numId w:val="4"/>
        </w:numPr>
        <w:tabs>
          <w:tab w:val="left" w:pos="567"/>
          <w:tab w:val="left" w:pos="851"/>
        </w:tabs>
        <w:suppressAutoHyphens/>
        <w:ind w:left="567" w:hanging="567"/>
        <w:jc w:val="both"/>
        <w:rPr>
          <w:rFonts w:ascii="Times New Roman" w:hAnsi="Times New Roman"/>
          <w:sz w:val="24"/>
          <w:szCs w:val="24"/>
          <w:lang w:val="uk-UA"/>
        </w:rPr>
      </w:pPr>
      <w:r w:rsidRPr="00D53320">
        <w:rPr>
          <w:rFonts w:ascii="Times New Roman" w:hAnsi="Times New Roman"/>
          <w:sz w:val="24"/>
          <w:szCs w:val="24"/>
          <w:lang w:val="uk-UA"/>
        </w:rPr>
        <w:t>У випадку надходження на Пульт пожежного спостерігання (надалі за текстом – ППС) сигналів про технічну несправність установки пожежної сигналізації повідомити ЗАМОВНИКА про таку несправність та при можливості відновити працездатність Системи (Систем).</w:t>
      </w:r>
    </w:p>
    <w:p w14:paraId="4FDA8D1B" w14:textId="77777777" w:rsidR="001054A5" w:rsidRPr="00D53320" w:rsidRDefault="001054A5" w:rsidP="001054A5">
      <w:pPr>
        <w:pStyle w:val="HTML"/>
        <w:numPr>
          <w:ilvl w:val="1"/>
          <w:numId w:val="4"/>
        </w:numPr>
        <w:tabs>
          <w:tab w:val="left" w:pos="567"/>
          <w:tab w:val="left" w:pos="851"/>
        </w:tabs>
        <w:suppressAutoHyphens/>
        <w:ind w:left="567" w:hanging="567"/>
        <w:jc w:val="both"/>
        <w:rPr>
          <w:rFonts w:ascii="Times New Roman" w:hAnsi="Times New Roman"/>
          <w:sz w:val="24"/>
          <w:szCs w:val="24"/>
          <w:lang w:val="uk-UA"/>
        </w:rPr>
      </w:pPr>
      <w:r w:rsidRPr="00D53320">
        <w:rPr>
          <w:rFonts w:ascii="Times New Roman" w:hAnsi="Times New Roman"/>
          <w:sz w:val="24"/>
          <w:szCs w:val="24"/>
          <w:lang w:val="uk-UA"/>
        </w:rPr>
        <w:t>У разі надходження на ППС сигналів «Тривога» негайно передавати такі сигнали на Центральний пункт пожежного зв’язку ГУ ДСНС України у Тернопільській області.</w:t>
      </w:r>
    </w:p>
    <w:p w14:paraId="0E64325B" w14:textId="77777777" w:rsidR="001054A5" w:rsidRPr="00D53320" w:rsidRDefault="001054A5" w:rsidP="001054A5">
      <w:pPr>
        <w:pStyle w:val="HTML"/>
        <w:numPr>
          <w:ilvl w:val="1"/>
          <w:numId w:val="4"/>
        </w:numPr>
        <w:tabs>
          <w:tab w:val="left" w:pos="567"/>
          <w:tab w:val="left" w:pos="851"/>
        </w:tabs>
        <w:suppressAutoHyphens/>
        <w:ind w:left="567" w:hanging="567"/>
        <w:jc w:val="both"/>
        <w:rPr>
          <w:rFonts w:ascii="Times New Roman" w:hAnsi="Times New Roman"/>
          <w:sz w:val="24"/>
          <w:szCs w:val="24"/>
          <w:lang w:val="uk-UA"/>
        </w:rPr>
      </w:pPr>
      <w:r w:rsidRPr="00D53320">
        <w:rPr>
          <w:rFonts w:ascii="Times New Roman" w:hAnsi="Times New Roman"/>
          <w:sz w:val="24"/>
          <w:szCs w:val="24"/>
          <w:lang w:val="uk-UA"/>
        </w:rPr>
        <w:t xml:space="preserve">Проводити огляд технічного стану обладнання системи передачі даних про стан установок пожежної безпеки та перевірку дотримання умов експлуатації системи передачі даних про стан установок пожежної безпеки. </w:t>
      </w:r>
    </w:p>
    <w:p w14:paraId="34EC95F7" w14:textId="77777777" w:rsidR="001054A5" w:rsidRPr="00D53320" w:rsidRDefault="001054A5" w:rsidP="001054A5">
      <w:pPr>
        <w:widowControl w:val="0"/>
        <w:numPr>
          <w:ilvl w:val="1"/>
          <w:numId w:val="4"/>
        </w:numPr>
        <w:autoSpaceDE w:val="0"/>
        <w:autoSpaceDN w:val="0"/>
        <w:adjustRightInd w:val="0"/>
        <w:spacing w:after="0" w:line="240" w:lineRule="auto"/>
        <w:ind w:left="567" w:hanging="567"/>
        <w:jc w:val="both"/>
        <w:rPr>
          <w:rFonts w:ascii="Times New Roman" w:hAnsi="Times New Roman"/>
          <w:sz w:val="24"/>
          <w:szCs w:val="24"/>
          <w:lang w:val="uk-UA"/>
        </w:rPr>
      </w:pPr>
      <w:r w:rsidRPr="00D53320">
        <w:rPr>
          <w:rFonts w:ascii="Times New Roman" w:hAnsi="Times New Roman"/>
          <w:sz w:val="24"/>
          <w:szCs w:val="24"/>
          <w:lang w:val="uk-UA"/>
        </w:rPr>
        <w:t xml:space="preserve">Роботи технічного обслуговування обладнання системи передачі даних про стан установок пожежної безпеки виконуються із записом у журнали за підписом інженера та відповідальної особи замовника, у терміни визначені Договором. </w:t>
      </w:r>
    </w:p>
    <w:p w14:paraId="7341F474" w14:textId="77777777" w:rsidR="001054A5" w:rsidRPr="00D53320" w:rsidRDefault="001054A5" w:rsidP="001054A5">
      <w:pPr>
        <w:widowControl w:val="0"/>
        <w:numPr>
          <w:ilvl w:val="1"/>
          <w:numId w:val="4"/>
        </w:numPr>
        <w:tabs>
          <w:tab w:val="num" w:pos="567"/>
        </w:tabs>
        <w:autoSpaceDE w:val="0"/>
        <w:autoSpaceDN w:val="0"/>
        <w:adjustRightInd w:val="0"/>
        <w:spacing w:after="0" w:line="240" w:lineRule="auto"/>
        <w:ind w:left="567" w:hanging="567"/>
        <w:jc w:val="both"/>
        <w:rPr>
          <w:rFonts w:ascii="Times New Roman" w:hAnsi="Times New Roman"/>
          <w:sz w:val="24"/>
          <w:szCs w:val="24"/>
          <w:lang w:val="uk-UA"/>
        </w:rPr>
      </w:pPr>
      <w:r w:rsidRPr="00D53320">
        <w:rPr>
          <w:rFonts w:ascii="Times New Roman" w:hAnsi="Times New Roman"/>
          <w:sz w:val="24"/>
          <w:szCs w:val="24"/>
          <w:lang w:val="uk-UA"/>
        </w:rPr>
        <w:t>Повідомлення про несправність обладнання системи передачі даних про стан установок пожежної безпеки надається по телефону (факсу) або на електронну адресу ВИКОНАВЦЯ.</w:t>
      </w:r>
    </w:p>
    <w:p w14:paraId="444BEA2C" w14:textId="77777777" w:rsidR="001054A5" w:rsidRPr="00D53320" w:rsidRDefault="001054A5" w:rsidP="001054A5">
      <w:pPr>
        <w:widowControl w:val="0"/>
        <w:numPr>
          <w:ilvl w:val="1"/>
          <w:numId w:val="4"/>
        </w:numPr>
        <w:tabs>
          <w:tab w:val="num" w:pos="567"/>
        </w:tabs>
        <w:autoSpaceDE w:val="0"/>
        <w:autoSpaceDN w:val="0"/>
        <w:adjustRightInd w:val="0"/>
        <w:spacing w:after="0" w:line="240" w:lineRule="auto"/>
        <w:ind w:left="567" w:hanging="567"/>
        <w:jc w:val="both"/>
        <w:rPr>
          <w:rFonts w:ascii="Times New Roman" w:hAnsi="Times New Roman"/>
          <w:sz w:val="24"/>
          <w:szCs w:val="24"/>
          <w:lang w:val="uk-UA"/>
        </w:rPr>
      </w:pPr>
      <w:r w:rsidRPr="00D53320">
        <w:rPr>
          <w:rFonts w:ascii="Times New Roman" w:hAnsi="Times New Roman"/>
          <w:sz w:val="24"/>
          <w:szCs w:val="24"/>
          <w:lang w:val="uk-UA"/>
        </w:rPr>
        <w:t xml:space="preserve">Термін прибуття обслуговуючого персоналу ВИКОНАВЦЯ на Об’єкт для усунення </w:t>
      </w:r>
      <w:r w:rsidRPr="00D53320">
        <w:rPr>
          <w:rFonts w:ascii="Times New Roman" w:hAnsi="Times New Roman"/>
          <w:sz w:val="24"/>
          <w:szCs w:val="24"/>
          <w:lang w:val="uk-UA"/>
        </w:rPr>
        <w:lastRenderedPageBreak/>
        <w:t>несправності в будь який день терміну дії Договору складає не більше дванадцяти годин після одержання повідомлення від ЗАМОВНИКА про виявлену несправність в роботі обладнання установок пожежної сигналізації.</w:t>
      </w:r>
    </w:p>
    <w:p w14:paraId="2F636058" w14:textId="77777777" w:rsidR="001054A5" w:rsidRPr="00D53320" w:rsidRDefault="001054A5" w:rsidP="001054A5">
      <w:pPr>
        <w:widowControl w:val="0"/>
        <w:numPr>
          <w:ilvl w:val="1"/>
          <w:numId w:val="4"/>
        </w:numPr>
        <w:tabs>
          <w:tab w:val="num" w:pos="567"/>
        </w:tabs>
        <w:autoSpaceDE w:val="0"/>
        <w:autoSpaceDN w:val="0"/>
        <w:adjustRightInd w:val="0"/>
        <w:spacing w:after="0" w:line="240" w:lineRule="auto"/>
        <w:ind w:left="567" w:hanging="567"/>
        <w:jc w:val="both"/>
        <w:rPr>
          <w:rFonts w:ascii="Times New Roman" w:hAnsi="Times New Roman"/>
          <w:sz w:val="24"/>
          <w:szCs w:val="24"/>
          <w:lang w:val="uk-UA"/>
        </w:rPr>
      </w:pPr>
      <w:r w:rsidRPr="00D53320">
        <w:rPr>
          <w:rFonts w:ascii="Times New Roman" w:hAnsi="Times New Roman"/>
          <w:sz w:val="24"/>
          <w:szCs w:val="24"/>
          <w:lang w:val="uk-UA"/>
        </w:rPr>
        <w:t xml:space="preserve">Закупівлю необхідних для проведення ремонту матеріалів та комплектуючих, а також обладнання для заміни несправного здійснює ЗАМОВНИК на підставі письмового повідомлення ВИКОНАВЦЯ. </w:t>
      </w:r>
    </w:p>
    <w:p w14:paraId="1273D8F4" w14:textId="77777777" w:rsidR="001054A5" w:rsidRPr="00D53320" w:rsidRDefault="001054A5" w:rsidP="001054A5">
      <w:pPr>
        <w:widowControl w:val="0"/>
        <w:numPr>
          <w:ilvl w:val="1"/>
          <w:numId w:val="4"/>
        </w:numPr>
        <w:tabs>
          <w:tab w:val="num" w:pos="567"/>
        </w:tabs>
        <w:autoSpaceDE w:val="0"/>
        <w:autoSpaceDN w:val="0"/>
        <w:adjustRightInd w:val="0"/>
        <w:spacing w:after="0" w:line="240" w:lineRule="auto"/>
        <w:ind w:left="567" w:hanging="567"/>
        <w:jc w:val="both"/>
        <w:rPr>
          <w:rFonts w:ascii="Times New Roman" w:hAnsi="Times New Roman"/>
          <w:sz w:val="24"/>
          <w:szCs w:val="24"/>
          <w:lang w:val="uk-UA"/>
        </w:rPr>
      </w:pPr>
      <w:r w:rsidRPr="00D53320">
        <w:rPr>
          <w:rFonts w:ascii="Times New Roman" w:hAnsi="Times New Roman"/>
          <w:sz w:val="24"/>
          <w:szCs w:val="24"/>
          <w:lang w:val="uk-UA"/>
        </w:rPr>
        <w:t xml:space="preserve">Оплата здійснюється щомісячно, шляхом перерахування грошових коштів на розрахунковий рахунок ВИКОНАВЦЯ, протягом 30 робочих днів після підписання </w:t>
      </w:r>
      <w:proofErr w:type="spellStart"/>
      <w:r w:rsidRPr="00D53320">
        <w:rPr>
          <w:rFonts w:ascii="Times New Roman" w:hAnsi="Times New Roman"/>
          <w:sz w:val="24"/>
          <w:szCs w:val="24"/>
          <w:lang w:val="uk-UA"/>
        </w:rPr>
        <w:t>акта</w:t>
      </w:r>
      <w:proofErr w:type="spellEnd"/>
      <w:r w:rsidRPr="00D53320">
        <w:rPr>
          <w:rFonts w:ascii="Times New Roman" w:hAnsi="Times New Roman"/>
          <w:sz w:val="24"/>
          <w:szCs w:val="24"/>
          <w:lang w:val="uk-UA"/>
        </w:rPr>
        <w:t xml:space="preserve"> приймання - передавання наданих Послуг, згідно рахунку наданого ВИКОНАВЦЕМ.</w:t>
      </w:r>
    </w:p>
    <w:p w14:paraId="0156B8F9" w14:textId="77777777" w:rsidR="001054A5" w:rsidRPr="00D53320" w:rsidRDefault="001054A5" w:rsidP="001054A5">
      <w:pPr>
        <w:widowControl w:val="0"/>
        <w:numPr>
          <w:ilvl w:val="0"/>
          <w:numId w:val="4"/>
        </w:numPr>
        <w:tabs>
          <w:tab w:val="num" w:pos="851"/>
        </w:tabs>
        <w:autoSpaceDE w:val="0"/>
        <w:autoSpaceDN w:val="0"/>
        <w:adjustRightInd w:val="0"/>
        <w:spacing w:after="0" w:line="240" w:lineRule="auto"/>
        <w:ind w:left="851" w:hanging="851"/>
        <w:jc w:val="center"/>
        <w:rPr>
          <w:rFonts w:ascii="Times New Roman" w:hAnsi="Times New Roman"/>
          <w:b/>
          <w:sz w:val="24"/>
          <w:szCs w:val="24"/>
          <w:lang w:val="uk-UA"/>
        </w:rPr>
      </w:pPr>
      <w:r w:rsidRPr="00D53320">
        <w:rPr>
          <w:rFonts w:ascii="Times New Roman" w:hAnsi="Times New Roman"/>
          <w:b/>
          <w:sz w:val="24"/>
          <w:szCs w:val="24"/>
          <w:lang w:val="uk-UA"/>
        </w:rPr>
        <w:t>ВИМОГИ ЩОДО ЗДАЧІ ПРИЙМАННЯ ПОСЛУГ</w:t>
      </w:r>
    </w:p>
    <w:p w14:paraId="7702E200" w14:textId="77777777" w:rsidR="001054A5" w:rsidRPr="00D53320" w:rsidRDefault="001054A5" w:rsidP="001054A5">
      <w:pPr>
        <w:widowControl w:val="0"/>
        <w:numPr>
          <w:ilvl w:val="1"/>
          <w:numId w:val="4"/>
        </w:numPr>
        <w:tabs>
          <w:tab w:val="num" w:pos="709"/>
        </w:tabs>
        <w:autoSpaceDE w:val="0"/>
        <w:autoSpaceDN w:val="0"/>
        <w:adjustRightInd w:val="0"/>
        <w:spacing w:after="0" w:line="240" w:lineRule="auto"/>
        <w:ind w:left="709" w:hanging="709"/>
        <w:jc w:val="both"/>
        <w:rPr>
          <w:rFonts w:ascii="Times New Roman" w:hAnsi="Times New Roman"/>
          <w:sz w:val="24"/>
          <w:szCs w:val="24"/>
          <w:lang w:val="uk-UA"/>
        </w:rPr>
      </w:pPr>
      <w:r w:rsidRPr="00D53320">
        <w:rPr>
          <w:rFonts w:ascii="Times New Roman" w:hAnsi="Times New Roman"/>
          <w:sz w:val="24"/>
          <w:szCs w:val="24"/>
          <w:lang w:val="uk-UA"/>
        </w:rPr>
        <w:t>Виконавець після надання Послуг повинен надати Замовнику на підпис наступні документи, які підписані з боку Виконавця:</w:t>
      </w:r>
    </w:p>
    <w:p w14:paraId="44A50706" w14:textId="77777777" w:rsidR="001054A5" w:rsidRPr="00D53320" w:rsidRDefault="001054A5" w:rsidP="001054A5">
      <w:pPr>
        <w:pStyle w:val="1"/>
        <w:numPr>
          <w:ilvl w:val="2"/>
          <w:numId w:val="4"/>
        </w:numPr>
        <w:ind w:left="0" w:firstLine="0"/>
        <w:contextualSpacing w:val="0"/>
        <w:jc w:val="both"/>
        <w:rPr>
          <w:rFonts w:ascii="Times New Roman" w:hAnsi="Times New Roman"/>
          <w:sz w:val="24"/>
          <w:szCs w:val="24"/>
          <w:lang w:val="uk-UA"/>
        </w:rPr>
      </w:pPr>
      <w:r w:rsidRPr="00D53320">
        <w:rPr>
          <w:rFonts w:ascii="Times New Roman" w:hAnsi="Times New Roman"/>
          <w:sz w:val="24"/>
          <w:szCs w:val="24"/>
          <w:lang w:val="uk-UA"/>
        </w:rPr>
        <w:t>рахунок на оплату за поточний місяць надання послуги;</w:t>
      </w:r>
    </w:p>
    <w:p w14:paraId="0A0B3B4A" w14:textId="77777777" w:rsidR="001054A5" w:rsidRPr="00D53320" w:rsidRDefault="001054A5" w:rsidP="001054A5">
      <w:pPr>
        <w:widowControl w:val="0"/>
        <w:numPr>
          <w:ilvl w:val="2"/>
          <w:numId w:val="4"/>
        </w:numPr>
        <w:autoSpaceDE w:val="0"/>
        <w:autoSpaceDN w:val="0"/>
        <w:adjustRightInd w:val="0"/>
        <w:spacing w:after="0" w:line="240" w:lineRule="auto"/>
        <w:ind w:left="709" w:hanging="709"/>
        <w:jc w:val="both"/>
        <w:rPr>
          <w:rFonts w:ascii="Times New Roman" w:hAnsi="Times New Roman"/>
          <w:sz w:val="24"/>
          <w:szCs w:val="24"/>
          <w:lang w:val="uk-UA"/>
        </w:rPr>
      </w:pPr>
      <w:r w:rsidRPr="00D53320">
        <w:rPr>
          <w:rFonts w:ascii="Times New Roman" w:hAnsi="Times New Roman"/>
          <w:sz w:val="24"/>
          <w:szCs w:val="24"/>
          <w:lang w:val="uk-UA"/>
        </w:rPr>
        <w:t>акт здачі-приймання послуг (у двох екземплярах);</w:t>
      </w:r>
    </w:p>
    <w:p w14:paraId="6BEE2BA5" w14:textId="77777777" w:rsidR="001054A5" w:rsidRPr="00D53320" w:rsidRDefault="001054A5" w:rsidP="001054A5">
      <w:pPr>
        <w:pStyle w:val="1"/>
        <w:widowControl w:val="0"/>
        <w:numPr>
          <w:ilvl w:val="0"/>
          <w:numId w:val="5"/>
        </w:numPr>
        <w:suppressAutoHyphens/>
        <w:autoSpaceDE w:val="0"/>
        <w:autoSpaceDN w:val="0"/>
        <w:adjustRightInd w:val="0"/>
        <w:contextualSpacing w:val="0"/>
        <w:jc w:val="both"/>
        <w:rPr>
          <w:rFonts w:ascii="Times New Roman" w:hAnsi="Times New Roman"/>
          <w:vanish/>
          <w:sz w:val="24"/>
          <w:szCs w:val="24"/>
          <w:lang w:val="uk-UA"/>
        </w:rPr>
      </w:pPr>
    </w:p>
    <w:p w14:paraId="2B0D47C3" w14:textId="77777777" w:rsidR="001054A5" w:rsidRPr="00D53320" w:rsidRDefault="001054A5" w:rsidP="001054A5">
      <w:pPr>
        <w:pStyle w:val="1"/>
        <w:widowControl w:val="0"/>
        <w:numPr>
          <w:ilvl w:val="0"/>
          <w:numId w:val="5"/>
        </w:numPr>
        <w:suppressAutoHyphens/>
        <w:autoSpaceDE w:val="0"/>
        <w:autoSpaceDN w:val="0"/>
        <w:adjustRightInd w:val="0"/>
        <w:contextualSpacing w:val="0"/>
        <w:jc w:val="both"/>
        <w:rPr>
          <w:rFonts w:ascii="Times New Roman" w:hAnsi="Times New Roman"/>
          <w:vanish/>
          <w:sz w:val="24"/>
          <w:szCs w:val="24"/>
          <w:lang w:val="uk-UA"/>
        </w:rPr>
      </w:pPr>
    </w:p>
    <w:p w14:paraId="3786D031" w14:textId="77777777" w:rsidR="001054A5" w:rsidRPr="00D53320" w:rsidRDefault="001054A5" w:rsidP="001054A5">
      <w:pPr>
        <w:pStyle w:val="1"/>
        <w:widowControl w:val="0"/>
        <w:numPr>
          <w:ilvl w:val="0"/>
          <w:numId w:val="5"/>
        </w:numPr>
        <w:suppressAutoHyphens/>
        <w:autoSpaceDE w:val="0"/>
        <w:autoSpaceDN w:val="0"/>
        <w:adjustRightInd w:val="0"/>
        <w:contextualSpacing w:val="0"/>
        <w:jc w:val="both"/>
        <w:rPr>
          <w:rFonts w:ascii="Times New Roman" w:hAnsi="Times New Roman"/>
          <w:vanish/>
          <w:sz w:val="24"/>
          <w:szCs w:val="24"/>
          <w:lang w:val="uk-UA"/>
        </w:rPr>
      </w:pPr>
    </w:p>
    <w:p w14:paraId="49EDC529" w14:textId="77777777" w:rsidR="001054A5" w:rsidRPr="00D53320" w:rsidRDefault="001054A5" w:rsidP="001054A5">
      <w:pPr>
        <w:pStyle w:val="1"/>
        <w:widowControl w:val="0"/>
        <w:numPr>
          <w:ilvl w:val="1"/>
          <w:numId w:val="5"/>
        </w:numPr>
        <w:suppressAutoHyphens/>
        <w:autoSpaceDE w:val="0"/>
        <w:autoSpaceDN w:val="0"/>
        <w:adjustRightInd w:val="0"/>
        <w:contextualSpacing w:val="0"/>
        <w:jc w:val="both"/>
        <w:rPr>
          <w:rFonts w:ascii="Times New Roman" w:hAnsi="Times New Roman"/>
          <w:vanish/>
          <w:sz w:val="24"/>
          <w:szCs w:val="24"/>
          <w:lang w:val="uk-UA"/>
        </w:rPr>
      </w:pPr>
    </w:p>
    <w:p w14:paraId="41B19C2C" w14:textId="77777777" w:rsidR="001054A5" w:rsidRPr="00D53320" w:rsidRDefault="001054A5" w:rsidP="001054A5">
      <w:pPr>
        <w:widowControl w:val="0"/>
        <w:numPr>
          <w:ilvl w:val="1"/>
          <w:numId w:val="4"/>
        </w:numPr>
        <w:autoSpaceDE w:val="0"/>
        <w:autoSpaceDN w:val="0"/>
        <w:adjustRightInd w:val="0"/>
        <w:spacing w:after="0" w:line="240" w:lineRule="auto"/>
        <w:jc w:val="both"/>
        <w:rPr>
          <w:rFonts w:ascii="Times New Roman" w:hAnsi="Times New Roman"/>
          <w:b/>
          <w:sz w:val="24"/>
          <w:szCs w:val="24"/>
          <w:lang w:val="uk-UA"/>
        </w:rPr>
      </w:pPr>
      <w:r w:rsidRPr="00D53320">
        <w:rPr>
          <w:rFonts w:ascii="Times New Roman" w:hAnsi="Times New Roman"/>
          <w:sz w:val="24"/>
          <w:szCs w:val="24"/>
          <w:lang w:val="uk-UA"/>
        </w:rPr>
        <w:t xml:space="preserve">Надані Послуги приймаються відповідальною посадовою особою Замовника, яка призначається наказом керівника </w:t>
      </w:r>
      <w:r w:rsidRPr="00D53320">
        <w:rPr>
          <w:rFonts w:ascii="Times New Roman" w:hAnsi="Times New Roman"/>
          <w:b/>
          <w:color w:val="FF0000"/>
          <w:sz w:val="24"/>
          <w:szCs w:val="24"/>
          <w:lang w:val="uk-UA"/>
        </w:rPr>
        <w:t xml:space="preserve"> </w:t>
      </w:r>
      <w:r w:rsidRPr="00D53320">
        <w:rPr>
          <w:rFonts w:ascii="Times New Roman" w:hAnsi="Times New Roman"/>
          <w:color w:val="000000"/>
          <w:sz w:val="24"/>
          <w:szCs w:val="24"/>
          <w:lang w:val="uk-UA"/>
        </w:rPr>
        <w:t xml:space="preserve">Комунального  некомерційного  </w:t>
      </w:r>
      <w:r w:rsidRPr="00D53320">
        <w:rPr>
          <w:rFonts w:ascii="Times New Roman" w:hAnsi="Times New Roman"/>
          <w:sz w:val="24"/>
          <w:szCs w:val="24"/>
          <w:lang w:val="uk-UA"/>
        </w:rPr>
        <w:t>підприємства "Тернопільська обласна клінічна психоневрологічна лікарня Тернопільської обласної ради. Підсумковим документом роботи є акт, що затверджується визначеною особою УДЦР.</w:t>
      </w:r>
    </w:p>
    <w:p w14:paraId="55C11B80" w14:textId="77777777" w:rsidR="001054A5" w:rsidRPr="00D53320" w:rsidRDefault="001054A5" w:rsidP="001054A5">
      <w:pPr>
        <w:pStyle w:val="aa"/>
        <w:jc w:val="center"/>
        <w:rPr>
          <w:b/>
          <w:szCs w:val="24"/>
          <w:lang w:val="uk-UA"/>
        </w:rPr>
      </w:pPr>
      <w:r w:rsidRPr="00D53320">
        <w:rPr>
          <w:b/>
          <w:szCs w:val="24"/>
          <w:lang w:val="uk-UA"/>
        </w:rPr>
        <w:t>6.  ВИМОГИ ДО ЯКОСТІ ПОСЛУГ</w:t>
      </w:r>
    </w:p>
    <w:p w14:paraId="6C48DD55" w14:textId="77777777" w:rsidR="001054A5" w:rsidRPr="00D53320" w:rsidRDefault="001054A5" w:rsidP="001054A5">
      <w:pPr>
        <w:pStyle w:val="aa"/>
        <w:jc w:val="both"/>
        <w:rPr>
          <w:szCs w:val="24"/>
          <w:lang w:val="uk-UA"/>
        </w:rPr>
      </w:pPr>
      <w:r w:rsidRPr="00D53320">
        <w:rPr>
          <w:szCs w:val="24"/>
          <w:lang w:val="uk-UA"/>
        </w:rPr>
        <w:t>- якість наданої виконавцем послуги повинна відповідати вимогам, які пред'являються до послуг відповідного роду;</w:t>
      </w:r>
    </w:p>
    <w:p w14:paraId="425FEBEE" w14:textId="77777777" w:rsidR="001054A5" w:rsidRPr="00D53320" w:rsidRDefault="001054A5" w:rsidP="001054A5">
      <w:pPr>
        <w:pStyle w:val="aa"/>
        <w:jc w:val="both"/>
        <w:rPr>
          <w:szCs w:val="24"/>
          <w:lang w:val="uk-UA"/>
        </w:rPr>
      </w:pPr>
      <w:r w:rsidRPr="00D53320">
        <w:rPr>
          <w:szCs w:val="24"/>
          <w:lang w:val="uk-UA"/>
        </w:rPr>
        <w:t>- виконавець може прийняти на себе згідно договору обов'язок надання послуги відповідним вимогам якості більш високим ніж встановлені обов'язковим для сторін вимогам;</w:t>
      </w:r>
    </w:p>
    <w:p w14:paraId="74EAF295" w14:textId="77777777" w:rsidR="001054A5" w:rsidRPr="00D53320" w:rsidRDefault="001054A5" w:rsidP="001054A5">
      <w:pPr>
        <w:pStyle w:val="aa"/>
        <w:jc w:val="both"/>
        <w:rPr>
          <w:szCs w:val="24"/>
          <w:lang w:val="uk-UA"/>
        </w:rPr>
      </w:pPr>
      <w:r w:rsidRPr="00D53320">
        <w:rPr>
          <w:szCs w:val="24"/>
          <w:lang w:val="uk-UA"/>
        </w:rPr>
        <w:t>- технології та методи надання послуг - згідно з діючими нормами.</w:t>
      </w:r>
    </w:p>
    <w:p w14:paraId="74693842" w14:textId="77777777" w:rsidR="001054A5" w:rsidRPr="00D53320" w:rsidRDefault="001054A5" w:rsidP="001054A5">
      <w:pPr>
        <w:spacing w:before="100" w:beforeAutospacing="1" w:after="100" w:afterAutospacing="1" w:line="240" w:lineRule="auto"/>
        <w:jc w:val="both"/>
        <w:rPr>
          <w:rFonts w:ascii="Times New Roman" w:hAnsi="Times New Roman"/>
          <w:sz w:val="24"/>
          <w:szCs w:val="24"/>
          <w:lang w:val="uk-UA"/>
        </w:rPr>
      </w:pPr>
      <w:r w:rsidRPr="00D53320">
        <w:rPr>
          <w:rFonts w:ascii="Times New Roman" w:hAnsi="Times New Roman"/>
          <w:sz w:val="24"/>
          <w:szCs w:val="24"/>
          <w:lang w:val="uk-UA"/>
        </w:rPr>
        <w:t xml:space="preserve">      На підтвердження відповідності технічним та якісним характеристикам предмету закупівлі Учасник у складі пропозиції надає:</w:t>
      </w:r>
    </w:p>
    <w:p w14:paraId="03A03F2E" w14:textId="77777777" w:rsidR="001054A5" w:rsidRPr="00D53320" w:rsidRDefault="001054A5" w:rsidP="001054A5">
      <w:pPr>
        <w:pStyle w:val="ListParagraph1"/>
        <w:tabs>
          <w:tab w:val="left" w:pos="1533"/>
        </w:tabs>
        <w:spacing w:before="1"/>
        <w:ind w:left="116" w:right="114" w:firstLine="0"/>
        <w:jc w:val="both"/>
        <w:rPr>
          <w:sz w:val="24"/>
          <w:szCs w:val="24"/>
          <w:lang w:eastAsia="ru-RU"/>
        </w:rPr>
      </w:pPr>
      <w:r w:rsidRPr="00D53320">
        <w:rPr>
          <w:sz w:val="24"/>
          <w:szCs w:val="24"/>
          <w:lang w:eastAsia="ru-RU"/>
        </w:rPr>
        <w:t xml:space="preserve">- Сертифікат, що підтверджує що система управління якістю Учасника відповідає </w:t>
      </w:r>
      <w:r w:rsidRPr="00D53320">
        <w:rPr>
          <w:sz w:val="24"/>
          <w:szCs w:val="24"/>
          <w:lang w:eastAsia="ru-RU"/>
        </w:rPr>
        <w:br/>
        <w:t xml:space="preserve">ДСТУ ISO 9001:2015 «Системи управління </w:t>
      </w:r>
      <w:proofErr w:type="spellStart"/>
      <w:r w:rsidRPr="00D53320">
        <w:rPr>
          <w:sz w:val="24"/>
          <w:szCs w:val="24"/>
          <w:lang w:eastAsia="ru-RU"/>
        </w:rPr>
        <w:t>якістю.Вимоги</w:t>
      </w:r>
      <w:proofErr w:type="spellEnd"/>
      <w:r w:rsidRPr="00D53320">
        <w:rPr>
          <w:sz w:val="24"/>
          <w:szCs w:val="24"/>
          <w:lang w:eastAsia="ru-RU"/>
        </w:rPr>
        <w:t>».</w:t>
      </w:r>
    </w:p>
    <w:p w14:paraId="35A47D49" w14:textId="77777777" w:rsidR="001054A5" w:rsidRPr="001054A5" w:rsidRDefault="001054A5" w:rsidP="001054A5">
      <w:pPr>
        <w:pStyle w:val="ListParagraph1"/>
        <w:tabs>
          <w:tab w:val="left" w:pos="1533"/>
        </w:tabs>
        <w:spacing w:before="1"/>
        <w:ind w:left="116" w:right="114" w:firstLine="0"/>
        <w:jc w:val="both"/>
        <w:rPr>
          <w:sz w:val="24"/>
          <w:szCs w:val="24"/>
          <w:lang w:eastAsia="ru-RU"/>
        </w:rPr>
      </w:pPr>
      <w:r w:rsidRPr="00D53320">
        <w:rPr>
          <w:sz w:val="24"/>
          <w:szCs w:val="24"/>
          <w:lang w:eastAsia="ru-RU"/>
        </w:rPr>
        <w:t>-  Сертифікат, що підтверджує що система управління гігієною та безпекою праці Учасника відповідає вимогам ДСТУ ISO 45001:2019 «Системи управління охороною здоров’я</w:t>
      </w:r>
      <w:r w:rsidRPr="001054A5">
        <w:rPr>
          <w:sz w:val="24"/>
          <w:szCs w:val="24"/>
          <w:lang w:eastAsia="ru-RU"/>
        </w:rPr>
        <w:t xml:space="preserve"> та безпекою праці». Вимоги та настанови щодо застосування.</w:t>
      </w:r>
    </w:p>
    <w:p w14:paraId="02672E7E" w14:textId="77777777" w:rsidR="001054A5" w:rsidRPr="001054A5" w:rsidRDefault="001054A5" w:rsidP="001054A5">
      <w:pPr>
        <w:pStyle w:val="ListParagraph1"/>
        <w:tabs>
          <w:tab w:val="left" w:pos="1533"/>
        </w:tabs>
        <w:spacing w:before="1"/>
        <w:ind w:left="116" w:right="114" w:firstLine="0"/>
        <w:jc w:val="both"/>
        <w:rPr>
          <w:sz w:val="24"/>
          <w:szCs w:val="24"/>
          <w:lang w:eastAsia="ru-RU"/>
        </w:rPr>
      </w:pPr>
      <w:r w:rsidRPr="001054A5">
        <w:rPr>
          <w:sz w:val="24"/>
          <w:szCs w:val="24"/>
          <w:lang w:eastAsia="ru-RU"/>
        </w:rPr>
        <w:t>- Сертифікат, що підтверджує що система екологічного управління Учасника відповідає вимогам ДСТУ ISO 14001:2015«Системи екологічного управління».</w:t>
      </w:r>
    </w:p>
    <w:p w14:paraId="4B6F4A80" w14:textId="77777777" w:rsidR="001054A5" w:rsidRPr="00F251D7" w:rsidRDefault="001054A5" w:rsidP="001054A5">
      <w:pPr>
        <w:spacing w:before="100" w:beforeAutospacing="1" w:after="100" w:afterAutospacing="1" w:line="240" w:lineRule="auto"/>
        <w:jc w:val="center"/>
        <w:rPr>
          <w:rFonts w:ascii="Times New Roman" w:hAnsi="Times New Roman"/>
          <w:b/>
          <w:color w:val="000000"/>
          <w:sz w:val="24"/>
          <w:szCs w:val="24"/>
          <w:lang w:val="uk-UA"/>
        </w:rPr>
      </w:pPr>
      <w:r w:rsidRPr="00F251D7">
        <w:rPr>
          <w:rFonts w:ascii="Times New Roman" w:hAnsi="Times New Roman"/>
          <w:b/>
          <w:color w:val="000000"/>
          <w:sz w:val="24"/>
          <w:szCs w:val="24"/>
          <w:lang w:val="uk-UA"/>
        </w:rPr>
        <w:t>6. ВИМОГИ ДО БЕЗПЕКИ ПОСЛУГ</w:t>
      </w:r>
    </w:p>
    <w:p w14:paraId="2746F960" w14:textId="0789E939" w:rsidR="00C41A41" w:rsidRPr="001054A5" w:rsidRDefault="001054A5" w:rsidP="001054A5">
      <w:pPr>
        <w:spacing w:after="0" w:line="240" w:lineRule="auto"/>
        <w:ind w:firstLine="709"/>
        <w:jc w:val="both"/>
        <w:rPr>
          <w:rFonts w:ascii="Times New Roman" w:hAnsi="Times New Roman"/>
          <w:sz w:val="24"/>
          <w:szCs w:val="24"/>
          <w:lang w:val="uk-UA"/>
        </w:rPr>
      </w:pPr>
      <w:r w:rsidRPr="00F251D7">
        <w:rPr>
          <w:rFonts w:ascii="Times New Roman" w:hAnsi="Times New Roman"/>
          <w:color w:val="000000"/>
          <w:sz w:val="24"/>
          <w:szCs w:val="24"/>
          <w:lang w:val="uk-UA"/>
        </w:rPr>
        <w:t xml:space="preserve">1. </w:t>
      </w:r>
      <w:r w:rsidRPr="00F251D7">
        <w:rPr>
          <w:rFonts w:ascii="Times New Roman" w:hAnsi="Times New Roman"/>
          <w:sz w:val="24"/>
          <w:szCs w:val="24"/>
          <w:lang w:val="uk-UA"/>
        </w:rPr>
        <w:t>Надані послуги спостерігання та технічного обслуговування систем пожежної сигналізації повинні відповідати вимогам охорони праці, екологічній та пожежній безпеці та захисту довкілля (про що у складі пропозиції надати гарантійний лист).</w:t>
      </w:r>
    </w:p>
    <w:sectPr w:rsidR="00C41A41" w:rsidRPr="001054A5" w:rsidSect="00AD633E">
      <w:pgSz w:w="11906" w:h="16838"/>
      <w:pgMar w:top="1134" w:right="850" w:bottom="1134" w:left="709"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5713"/>
    <w:multiLevelType w:val="multilevel"/>
    <w:tmpl w:val="78ACCA62"/>
    <w:lvl w:ilvl="0">
      <w:start w:val="1"/>
      <w:numFmt w:val="decimal"/>
      <w:lvlText w:val="%1."/>
      <w:lvlJc w:val="left"/>
      <w:pPr>
        <w:tabs>
          <w:tab w:val="num" w:pos="284"/>
        </w:tabs>
        <w:ind w:left="1064" w:hanging="780"/>
      </w:pPr>
      <w:rPr>
        <w:rFonts w:hint="default"/>
        <w:sz w:val="22"/>
        <w:szCs w:val="22"/>
      </w:rPr>
    </w:lvl>
    <w:lvl w:ilvl="1">
      <w:start w:val="1"/>
      <w:numFmt w:val="decimal"/>
      <w:lvlText w:val="%1.%2."/>
      <w:lvlJc w:val="left"/>
      <w:pPr>
        <w:tabs>
          <w:tab w:val="num" w:pos="142"/>
        </w:tabs>
        <w:ind w:left="922" w:hanging="780"/>
      </w:pPr>
      <w:rPr>
        <w:rFonts w:hint="default"/>
        <w:sz w:val="22"/>
        <w:szCs w:val="22"/>
      </w:rPr>
    </w:lvl>
    <w:lvl w:ilvl="2">
      <w:start w:val="1"/>
      <w:numFmt w:val="decimal"/>
      <w:lvlText w:val="%1.%2.%3."/>
      <w:lvlJc w:val="left"/>
      <w:pPr>
        <w:tabs>
          <w:tab w:val="num" w:pos="0"/>
        </w:tabs>
        <w:ind w:left="780" w:hanging="78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 w15:restartNumberingAfterBreak="0">
    <w:nsid w:val="13100B5E"/>
    <w:multiLevelType w:val="hybridMultilevel"/>
    <w:tmpl w:val="7BCA5E8A"/>
    <w:lvl w:ilvl="0" w:tplc="B44AFE3A">
      <w:numFmt w:val="bullet"/>
      <w:lvlText w:val="-"/>
      <w:lvlJc w:val="left"/>
      <w:pPr>
        <w:ind w:left="1065" w:hanging="360"/>
      </w:pPr>
      <w:rPr>
        <w:rFonts w:ascii="Times New Roman" w:eastAsia="Times New Roman"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3168240B"/>
    <w:multiLevelType w:val="multilevel"/>
    <w:tmpl w:val="8C1EF3E4"/>
    <w:lvl w:ilvl="0">
      <w:start w:val="4"/>
      <w:numFmt w:val="decimal"/>
      <w:lvlText w:val="%1."/>
      <w:lvlJc w:val="left"/>
      <w:pPr>
        <w:tabs>
          <w:tab w:val="num" w:pos="284"/>
        </w:tabs>
        <w:ind w:left="1064" w:hanging="780"/>
      </w:pPr>
      <w:rPr>
        <w:rFonts w:hint="default"/>
        <w:b/>
        <w:sz w:val="22"/>
        <w:szCs w:val="22"/>
      </w:rPr>
    </w:lvl>
    <w:lvl w:ilvl="1">
      <w:start w:val="1"/>
      <w:numFmt w:val="decimal"/>
      <w:lvlText w:val="%1.%2."/>
      <w:lvlJc w:val="left"/>
      <w:pPr>
        <w:tabs>
          <w:tab w:val="num" w:pos="0"/>
        </w:tabs>
        <w:ind w:left="780" w:hanging="780"/>
      </w:pPr>
      <w:rPr>
        <w:rFonts w:hint="default"/>
        <w:sz w:val="22"/>
        <w:szCs w:val="22"/>
      </w:rPr>
    </w:lvl>
    <w:lvl w:ilvl="2">
      <w:start w:val="1"/>
      <w:numFmt w:val="decimal"/>
      <w:lvlText w:val="%1.%2.%3."/>
      <w:lvlJc w:val="left"/>
      <w:pPr>
        <w:tabs>
          <w:tab w:val="num" w:pos="0"/>
        </w:tabs>
        <w:ind w:left="780" w:hanging="78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3" w15:restartNumberingAfterBreak="0">
    <w:nsid w:val="37A16406"/>
    <w:multiLevelType w:val="hybridMultilevel"/>
    <w:tmpl w:val="7A102F16"/>
    <w:lvl w:ilvl="0" w:tplc="23F02082">
      <w:start w:val="1"/>
      <w:numFmt w:val="decimal"/>
      <w:lvlText w:val="%1."/>
      <w:lvlJc w:val="left"/>
      <w:pPr>
        <w:ind w:left="1695" w:hanging="99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4" w15:restartNumberingAfterBreak="0">
    <w:nsid w:val="49527FD1"/>
    <w:multiLevelType w:val="hybridMultilevel"/>
    <w:tmpl w:val="8B2EF1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E692472"/>
    <w:multiLevelType w:val="hybridMultilevel"/>
    <w:tmpl w:val="2312F222"/>
    <w:lvl w:ilvl="0" w:tplc="77DA6144">
      <w:start w:val="1"/>
      <w:numFmt w:val="decimal"/>
      <w:lvlText w:val="%1."/>
      <w:lvlJc w:val="left"/>
      <w:pPr>
        <w:ind w:left="720" w:hanging="360"/>
      </w:pPr>
      <w:rPr>
        <w:rFonts w:hint="default"/>
      </w:rPr>
    </w:lvl>
    <w:lvl w:ilvl="1" w:tplc="24A664EC">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A41"/>
    <w:rsid w:val="001054A5"/>
    <w:rsid w:val="00242D64"/>
    <w:rsid w:val="002C66FA"/>
    <w:rsid w:val="0062260F"/>
    <w:rsid w:val="007C6D94"/>
    <w:rsid w:val="00892685"/>
    <w:rsid w:val="00AD633E"/>
    <w:rsid w:val="00B03A96"/>
    <w:rsid w:val="00B061A5"/>
    <w:rsid w:val="00C41A41"/>
    <w:rsid w:val="00D306F8"/>
    <w:rsid w:val="00D53320"/>
    <w:rsid w:val="00E116DD"/>
    <w:rsid w:val="00F251D7"/>
    <w:rsid w:val="00F32E4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712C"/>
  <w15:docId w15:val="{63ED0F08-2FD3-42F6-8895-4F52552D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216"/>
    <w:pPr>
      <w:spacing w:after="160" w:line="259" w:lineRule="auto"/>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1">
    <w:name w:val="postbody1"/>
    <w:uiPriority w:val="99"/>
    <w:qFormat/>
    <w:rsid w:val="008F0216"/>
    <w:rPr>
      <w:sz w:val="18"/>
    </w:rPr>
  </w:style>
  <w:style w:type="character" w:customStyle="1" w:styleId="chars-value-inner">
    <w:name w:val="chars-value-inner"/>
    <w:uiPriority w:val="99"/>
    <w:qFormat/>
    <w:rsid w:val="006E15F2"/>
  </w:style>
  <w:style w:type="character" w:customStyle="1" w:styleId="a3">
    <w:name w:val="Абзац списка Знак"/>
    <w:aliases w:val="заголовок 1.1 Знак,название табл/рис Знак"/>
    <w:link w:val="1"/>
    <w:uiPriority w:val="34"/>
    <w:qFormat/>
    <w:locked/>
    <w:rsid w:val="0021323F"/>
    <w:rPr>
      <w:rFonts w:ascii="Calibri" w:hAnsi="Calibri"/>
      <w:lang w:val="en-US"/>
    </w:rPr>
  </w:style>
  <w:style w:type="character" w:customStyle="1" w:styleId="a4">
    <w:name w:val="Обычный (веб) Знак"/>
    <w:uiPriority w:val="99"/>
    <w:qFormat/>
    <w:locked/>
    <w:rsid w:val="0021323F"/>
    <w:rPr>
      <w:rFonts w:ascii="Times New Roman" w:hAnsi="Times New Roman"/>
      <w:sz w:val="24"/>
      <w:lang w:eastAsia="ru-RU"/>
    </w:rPr>
  </w:style>
  <w:style w:type="paragraph" w:customStyle="1" w:styleId="10">
    <w:name w:val="Заголовок1"/>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Покажчик"/>
    <w:basedOn w:val="a"/>
    <w:qFormat/>
    <w:pPr>
      <w:suppressLineNumbers/>
    </w:pPr>
    <w:rPr>
      <w:rFonts w:cs="Arial"/>
    </w:rPr>
  </w:style>
  <w:style w:type="paragraph" w:styleId="a9">
    <w:name w:val="List Paragraph"/>
    <w:basedOn w:val="a"/>
    <w:uiPriority w:val="99"/>
    <w:qFormat/>
    <w:rsid w:val="008F0216"/>
    <w:pPr>
      <w:ind w:left="720"/>
      <w:contextualSpacing/>
    </w:pPr>
    <w:rPr>
      <w:sz w:val="20"/>
      <w:szCs w:val="20"/>
      <w:lang w:eastAsia="ru-RU"/>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2"/>
    <w:qFormat/>
    <w:rsid w:val="0021323F"/>
    <w:pPr>
      <w:spacing w:beforeAutospacing="1" w:afterAutospacing="1" w:line="240" w:lineRule="auto"/>
    </w:pPr>
    <w:rPr>
      <w:rFonts w:ascii="Times New Roman" w:hAnsi="Times New Roman"/>
      <w:sz w:val="24"/>
      <w:szCs w:val="20"/>
      <w:lang w:val="ru-RU" w:eastAsia="ru-RU"/>
    </w:rPr>
  </w:style>
  <w:style w:type="paragraph" w:customStyle="1" w:styleId="ab">
    <w:name w:val="Вміст таблиці"/>
    <w:basedOn w:val="a"/>
    <w:qFormat/>
    <w:pPr>
      <w:widowControl w:val="0"/>
      <w:suppressLineNumbers/>
    </w:pPr>
  </w:style>
  <w:style w:type="character" w:customStyle="1" w:styleId="2">
    <w:name w:val="Обычный (веб) Знак2"/>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1054A5"/>
    <w:rPr>
      <w:rFonts w:ascii="Times New Roman" w:hAnsi="Times New Roman"/>
      <w:sz w:val="24"/>
      <w:szCs w:val="20"/>
    </w:rPr>
  </w:style>
  <w:style w:type="paragraph" w:customStyle="1" w:styleId="ListParagraph1">
    <w:name w:val="List Paragraph1"/>
    <w:basedOn w:val="a"/>
    <w:rsid w:val="001054A5"/>
    <w:pPr>
      <w:widowControl w:val="0"/>
      <w:suppressAutoHyphens w:val="0"/>
      <w:autoSpaceDE w:val="0"/>
      <w:autoSpaceDN w:val="0"/>
      <w:spacing w:after="0" w:line="240" w:lineRule="auto"/>
      <w:ind w:left="716" w:hanging="241"/>
    </w:pPr>
    <w:rPr>
      <w:rFonts w:ascii="Times New Roman" w:eastAsia="Times New Roman" w:hAnsi="Times New Roman"/>
      <w:lang w:val="uk-UA"/>
    </w:rPr>
  </w:style>
  <w:style w:type="paragraph" w:styleId="HTML">
    <w:name w:val="HTML Preformatted"/>
    <w:basedOn w:val="a"/>
    <w:link w:val="HTML0"/>
    <w:uiPriority w:val="99"/>
    <w:rsid w:val="00105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uiPriority w:val="99"/>
    <w:rsid w:val="001054A5"/>
    <w:rPr>
      <w:rFonts w:ascii="Courier New" w:eastAsia="Times New Roman" w:hAnsi="Courier New"/>
      <w:color w:val="000000"/>
      <w:sz w:val="18"/>
      <w:szCs w:val="18"/>
      <w:lang w:val="x-none" w:eastAsia="x-none"/>
    </w:rPr>
  </w:style>
  <w:style w:type="paragraph" w:customStyle="1" w:styleId="1">
    <w:name w:val="Абзац списка1"/>
    <w:aliases w:val="заголовок 1.1,название табл/рис"/>
    <w:basedOn w:val="a"/>
    <w:link w:val="a3"/>
    <w:uiPriority w:val="34"/>
    <w:qFormat/>
    <w:rsid w:val="001054A5"/>
    <w:pPr>
      <w:suppressAutoHyphens w:val="0"/>
      <w:spacing w:after="0" w:line="240" w:lineRule="auto"/>
      <w:ind w:left="720"/>
      <w:contextualSpacing/>
    </w:pPr>
    <w:rPr>
      <w:lang w:eastAsia="ru-RU"/>
    </w:rPr>
  </w:style>
  <w:style w:type="paragraph" w:customStyle="1" w:styleId="11">
    <w:name w:val="Абзац списку1"/>
    <w:basedOn w:val="a"/>
    <w:rsid w:val="001054A5"/>
    <w:pPr>
      <w:suppressAutoHyphens w:val="0"/>
      <w:spacing w:after="200" w:line="276" w:lineRule="auto"/>
      <w:ind w:left="720"/>
      <w:contextualSpacing/>
      <w:jc w:val="both"/>
    </w:pPr>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2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3520</Words>
  <Characters>2007</Characters>
  <Application>Microsoft Office Word</Application>
  <DocSecurity>0</DocSecurity>
  <Lines>16</Lines>
  <Paragraphs>11</Paragraphs>
  <ScaleCrop>false</ScaleCrop>
  <Company>SPecialiST RePack</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Галина Квач</cp:lastModifiedBy>
  <cp:revision>12</cp:revision>
  <cp:lastPrinted>2019-11-28T15:13:00Z</cp:lastPrinted>
  <dcterms:created xsi:type="dcterms:W3CDTF">2023-12-14T14:04:00Z</dcterms:created>
  <dcterms:modified xsi:type="dcterms:W3CDTF">2024-01-29T10:54:00Z</dcterms:modified>
  <dc:language>uk-UA</dc:language>
</cp:coreProperties>
</file>