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31E" w:rsidRPr="00F82C81" w:rsidRDefault="005E031E" w:rsidP="005C3194">
      <w:pPr>
        <w:pStyle w:val="rvps2"/>
        <w:shd w:val="clear" w:color="auto" w:fill="FFFFFF"/>
        <w:spacing w:before="0" w:beforeAutospacing="0" w:after="150" w:afterAutospacing="0"/>
        <w:ind w:firstLine="450"/>
        <w:jc w:val="center"/>
        <w:rPr>
          <w:b/>
          <w:bCs/>
          <w:color w:val="000000"/>
        </w:rPr>
      </w:pPr>
      <w:r>
        <w:rPr>
          <w:b/>
          <w:bCs/>
          <w:color w:val="000000"/>
        </w:rPr>
        <w:t>О</w:t>
      </w:r>
      <w:r w:rsidRPr="00F82C81">
        <w:rPr>
          <w:b/>
          <w:bCs/>
          <w:color w:val="000000"/>
        </w:rPr>
        <w:t>голошення про проведення відкритих торгів</w:t>
      </w:r>
      <w:bookmarkStart w:id="0" w:name="n1384"/>
      <w:bookmarkEnd w:id="0"/>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4326"/>
        <w:gridCol w:w="5409"/>
      </w:tblGrid>
      <w:tr w:rsidR="005E031E" w:rsidRPr="00894A60" w:rsidTr="00894A60">
        <w:tc>
          <w:tcPr>
            <w:tcW w:w="636" w:type="dxa"/>
          </w:tcPr>
          <w:p w:rsidR="005E031E" w:rsidRPr="00894A60" w:rsidRDefault="005E031E" w:rsidP="00894A60">
            <w:pPr>
              <w:pStyle w:val="rvps2"/>
              <w:spacing w:before="0" w:beforeAutospacing="0" w:after="0" w:afterAutospacing="0"/>
              <w:jc w:val="center"/>
              <w:rPr>
                <w:b/>
                <w:bCs/>
                <w:color w:val="000000"/>
              </w:rPr>
            </w:pPr>
            <w:r w:rsidRPr="00894A60">
              <w:rPr>
                <w:b/>
                <w:bCs/>
                <w:color w:val="000000"/>
              </w:rPr>
              <w:t>1</w:t>
            </w:r>
          </w:p>
        </w:tc>
        <w:tc>
          <w:tcPr>
            <w:tcW w:w="4326" w:type="dxa"/>
          </w:tcPr>
          <w:p w:rsidR="005E031E" w:rsidRPr="00894A60" w:rsidRDefault="005E031E" w:rsidP="00894A60">
            <w:pPr>
              <w:pStyle w:val="rvps2"/>
              <w:spacing w:before="0" w:beforeAutospacing="0" w:after="0" w:afterAutospacing="0"/>
              <w:jc w:val="both"/>
              <w:rPr>
                <w:b/>
                <w:bCs/>
                <w:color w:val="000000"/>
              </w:rPr>
            </w:pPr>
            <w:r w:rsidRPr="00894A60">
              <w:rPr>
                <w:color w:val="00000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409" w:type="dxa"/>
          </w:tcPr>
          <w:p w:rsidR="005E031E" w:rsidRPr="00894A60" w:rsidRDefault="005E031E" w:rsidP="00894A60">
            <w:pPr>
              <w:pStyle w:val="rvps2"/>
              <w:spacing w:before="0" w:beforeAutospacing="0" w:after="0" w:afterAutospacing="0"/>
              <w:jc w:val="both"/>
              <w:rPr>
                <w:color w:val="000000"/>
              </w:rPr>
            </w:pPr>
            <w:r>
              <w:rPr>
                <w:color w:val="000000"/>
              </w:rPr>
              <w:t>Комунальне некомерційне підприємство «Новгород-Сіверська центральна міська лікарня імені І.В. Буяльського» Новгород-Сіверської міської ради Чернігівської області</w:t>
            </w:r>
          </w:p>
        </w:tc>
      </w:tr>
      <w:tr w:rsidR="005E031E" w:rsidRPr="00894A60" w:rsidTr="00894A60">
        <w:trPr>
          <w:trHeight w:val="1761"/>
        </w:trPr>
        <w:tc>
          <w:tcPr>
            <w:tcW w:w="636" w:type="dxa"/>
          </w:tcPr>
          <w:p w:rsidR="005E031E" w:rsidRPr="00894A60" w:rsidRDefault="005E031E" w:rsidP="00894A60">
            <w:pPr>
              <w:pStyle w:val="rvps2"/>
              <w:spacing w:before="0" w:beforeAutospacing="0" w:after="0" w:afterAutospacing="0"/>
              <w:jc w:val="center"/>
              <w:rPr>
                <w:b/>
                <w:bCs/>
                <w:color w:val="000000"/>
              </w:rPr>
            </w:pPr>
            <w:r w:rsidRPr="00894A60">
              <w:rPr>
                <w:b/>
                <w:bCs/>
                <w:color w:val="000000"/>
              </w:rPr>
              <w:t>2</w:t>
            </w:r>
          </w:p>
        </w:tc>
        <w:tc>
          <w:tcPr>
            <w:tcW w:w="4326" w:type="dxa"/>
          </w:tcPr>
          <w:p w:rsidR="005E031E" w:rsidRPr="00894A60" w:rsidRDefault="005E031E" w:rsidP="00894A60">
            <w:pPr>
              <w:pStyle w:val="rvps2"/>
              <w:spacing w:before="0" w:beforeAutospacing="0" w:after="0" w:afterAutospacing="0"/>
              <w:jc w:val="both"/>
              <w:rPr>
                <w:b/>
                <w:bCs/>
                <w:color w:val="000000"/>
              </w:rPr>
            </w:pPr>
            <w:r w:rsidRPr="00894A60">
              <w:rPr>
                <w:color w:val="00000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409" w:type="dxa"/>
          </w:tcPr>
          <w:p w:rsidR="005E031E" w:rsidRPr="00894A60" w:rsidRDefault="005E031E" w:rsidP="00894A60">
            <w:pPr>
              <w:spacing w:line="256" w:lineRule="auto"/>
              <w:rPr>
                <w:rFonts w:ascii="Times New Roman" w:eastAsia="SimSun" w:hAnsi="Times New Roman"/>
                <w:sz w:val="24"/>
                <w:szCs w:val="24"/>
              </w:rPr>
            </w:pPr>
            <w:r w:rsidRPr="00894A60">
              <w:rPr>
                <w:rFonts w:ascii="Times New Roman" w:eastAsia="SimSun" w:hAnsi="Times New Roman"/>
                <w:sz w:val="24"/>
                <w:szCs w:val="24"/>
              </w:rPr>
              <w:t>Постачання теплової енергії</w:t>
            </w:r>
            <w:r w:rsidRPr="00894A60">
              <w:rPr>
                <w:rFonts w:ascii="Times New Roman" w:eastAsia="SimSun" w:hAnsi="Times New Roman"/>
                <w:sz w:val="24"/>
                <w:szCs w:val="24"/>
                <w:lang w:val="ru-RU"/>
              </w:rPr>
              <w:t xml:space="preserve"> </w:t>
            </w:r>
            <w:r w:rsidRPr="00894A60">
              <w:rPr>
                <w:rFonts w:ascii="Times New Roman" w:eastAsia="SimSun" w:hAnsi="Times New Roman"/>
                <w:sz w:val="24"/>
                <w:szCs w:val="24"/>
              </w:rPr>
              <w:t xml:space="preserve">(код за ЄЗС  ДК 021:2015:09320000-8 - Пара, гаряча вода та пов'язана продукція) </w:t>
            </w:r>
          </w:p>
          <w:p w:rsidR="005E031E" w:rsidRPr="00894A60" w:rsidRDefault="005E031E" w:rsidP="00894A60">
            <w:pPr>
              <w:pStyle w:val="rvps2"/>
              <w:spacing w:before="0" w:beforeAutospacing="0" w:after="0" w:afterAutospacing="0"/>
              <w:jc w:val="both"/>
              <w:rPr>
                <w:color w:val="FF0000"/>
                <w:highlight w:val="yellow"/>
              </w:rPr>
            </w:pPr>
          </w:p>
        </w:tc>
      </w:tr>
      <w:tr w:rsidR="005E031E" w:rsidRPr="00894A60" w:rsidTr="00894A60">
        <w:tc>
          <w:tcPr>
            <w:tcW w:w="636" w:type="dxa"/>
          </w:tcPr>
          <w:p w:rsidR="005E031E" w:rsidRPr="00894A60" w:rsidRDefault="005E031E" w:rsidP="00894A60">
            <w:pPr>
              <w:pStyle w:val="rvps2"/>
              <w:spacing w:before="0" w:beforeAutospacing="0" w:after="0" w:afterAutospacing="0"/>
              <w:jc w:val="center"/>
              <w:rPr>
                <w:b/>
                <w:bCs/>
                <w:color w:val="000000"/>
              </w:rPr>
            </w:pPr>
            <w:r w:rsidRPr="00894A60">
              <w:rPr>
                <w:b/>
                <w:bCs/>
                <w:color w:val="000000"/>
              </w:rPr>
              <w:t>3</w:t>
            </w:r>
          </w:p>
        </w:tc>
        <w:tc>
          <w:tcPr>
            <w:tcW w:w="4326" w:type="dxa"/>
          </w:tcPr>
          <w:p w:rsidR="005E031E" w:rsidRPr="00894A60" w:rsidRDefault="005E031E" w:rsidP="00894A60">
            <w:pPr>
              <w:pStyle w:val="rvps2"/>
              <w:spacing w:before="0" w:beforeAutospacing="0" w:after="0" w:afterAutospacing="0"/>
              <w:jc w:val="both"/>
              <w:rPr>
                <w:b/>
                <w:bCs/>
                <w:color w:val="000000"/>
              </w:rPr>
            </w:pPr>
            <w:r w:rsidRPr="00894A60">
              <w:rPr>
                <w:color w:val="000000"/>
              </w:rPr>
              <w:t>Кількість та місце поставки товарів, обсяг і місце виконання робіт чи надання послуг</w:t>
            </w:r>
          </w:p>
        </w:tc>
        <w:tc>
          <w:tcPr>
            <w:tcW w:w="5409" w:type="dxa"/>
          </w:tcPr>
          <w:p w:rsidR="005E031E" w:rsidRPr="00894A60" w:rsidRDefault="005E031E" w:rsidP="00894A60">
            <w:pPr>
              <w:spacing w:after="0" w:line="252" w:lineRule="auto"/>
              <w:rPr>
                <w:rFonts w:ascii="Times New Roman" w:hAnsi="Times New Roman"/>
                <w:kern w:val="3"/>
                <w:sz w:val="24"/>
                <w:szCs w:val="24"/>
                <w:lang w:eastAsia="ja-JP" w:bidi="fa-IR"/>
              </w:rPr>
            </w:pPr>
            <w:r w:rsidRPr="00894A60">
              <w:rPr>
                <w:rFonts w:ascii="Times New Roman" w:hAnsi="Times New Roman"/>
                <w:sz w:val="24"/>
                <w:szCs w:val="24"/>
              </w:rPr>
              <w:t xml:space="preserve">Місце поставки – 16000, Чернігівська область,      м. Новгород-Сіверський, вул. </w:t>
            </w:r>
            <w:r>
              <w:rPr>
                <w:rFonts w:ascii="Times New Roman" w:hAnsi="Times New Roman"/>
                <w:sz w:val="24"/>
                <w:szCs w:val="24"/>
              </w:rPr>
              <w:t>Шевченка, 17</w:t>
            </w:r>
            <w:r w:rsidRPr="00894A60">
              <w:rPr>
                <w:rFonts w:ascii="Times New Roman" w:hAnsi="Times New Roman"/>
                <w:sz w:val="24"/>
                <w:szCs w:val="24"/>
              </w:rPr>
              <w:t xml:space="preserve">, </w:t>
            </w:r>
          </w:p>
          <w:p w:rsidR="005E031E" w:rsidRDefault="005E031E" w:rsidP="00894A60">
            <w:pPr>
              <w:pStyle w:val="rvps2"/>
              <w:spacing w:before="0" w:beforeAutospacing="0" w:after="0" w:afterAutospacing="0"/>
              <w:jc w:val="both"/>
            </w:pPr>
            <w:r>
              <w:t>Кількість – 1300</w:t>
            </w:r>
            <w:r w:rsidRPr="0081702F">
              <w:t xml:space="preserve"> Гкал.</w:t>
            </w:r>
          </w:p>
          <w:p w:rsidR="005E031E" w:rsidRPr="00894A60" w:rsidRDefault="005E031E" w:rsidP="00894A60">
            <w:pPr>
              <w:pStyle w:val="rvps2"/>
              <w:spacing w:before="0" w:beforeAutospacing="0" w:after="0" w:afterAutospacing="0"/>
              <w:jc w:val="both"/>
              <w:rPr>
                <w:color w:val="FF0000"/>
                <w:highlight w:val="yellow"/>
              </w:rPr>
            </w:pPr>
            <w:r>
              <w:t>Обсяг поставки може бути зменшено, в залежності від реальної потреби та фінансової спроможності Замовника</w:t>
            </w:r>
          </w:p>
        </w:tc>
      </w:tr>
      <w:tr w:rsidR="005E031E" w:rsidRPr="00894A60" w:rsidTr="00894A60">
        <w:tc>
          <w:tcPr>
            <w:tcW w:w="636" w:type="dxa"/>
          </w:tcPr>
          <w:p w:rsidR="005E031E" w:rsidRPr="00894A60" w:rsidRDefault="005E031E" w:rsidP="00894A60">
            <w:pPr>
              <w:pStyle w:val="rvps2"/>
              <w:spacing w:before="0" w:beforeAutospacing="0" w:after="0" w:afterAutospacing="0"/>
              <w:jc w:val="center"/>
              <w:rPr>
                <w:b/>
                <w:bCs/>
                <w:color w:val="000000"/>
              </w:rPr>
            </w:pPr>
            <w:r w:rsidRPr="00894A60">
              <w:rPr>
                <w:b/>
                <w:bCs/>
                <w:color w:val="000000"/>
              </w:rPr>
              <w:t>4</w:t>
            </w:r>
          </w:p>
        </w:tc>
        <w:tc>
          <w:tcPr>
            <w:tcW w:w="4326" w:type="dxa"/>
          </w:tcPr>
          <w:p w:rsidR="005E031E" w:rsidRPr="00894A60" w:rsidRDefault="005E031E" w:rsidP="00894A60">
            <w:pPr>
              <w:pStyle w:val="rvps2"/>
              <w:spacing w:before="0" w:beforeAutospacing="0" w:after="0" w:afterAutospacing="0"/>
              <w:jc w:val="both"/>
              <w:rPr>
                <w:b/>
                <w:bCs/>
                <w:color w:val="000000"/>
              </w:rPr>
            </w:pPr>
            <w:r w:rsidRPr="00894A60">
              <w:rPr>
                <w:color w:val="000000"/>
              </w:rPr>
              <w:t>Очікувана вартість предмета закупівлі</w:t>
            </w:r>
          </w:p>
        </w:tc>
        <w:tc>
          <w:tcPr>
            <w:tcW w:w="5409" w:type="dxa"/>
          </w:tcPr>
          <w:p w:rsidR="005E031E" w:rsidRPr="00894A60" w:rsidRDefault="005E031E" w:rsidP="00894A60">
            <w:pPr>
              <w:pStyle w:val="rvps2"/>
              <w:spacing w:before="0" w:beforeAutospacing="0" w:after="0" w:afterAutospacing="0"/>
              <w:jc w:val="both"/>
              <w:rPr>
                <w:color w:val="FF0000"/>
              </w:rPr>
            </w:pPr>
            <w:r w:rsidRPr="00894A60">
              <w:rPr>
                <w:lang w:val="ru-RU"/>
              </w:rPr>
              <w:t>4</w:t>
            </w:r>
            <w:bookmarkStart w:id="1" w:name="_GoBack"/>
            <w:bookmarkEnd w:id="1"/>
            <w:r>
              <w:rPr>
                <w:lang w:val="ru-RU"/>
              </w:rPr>
              <w:t>6</w:t>
            </w:r>
            <w:r w:rsidRPr="00894A60">
              <w:rPr>
                <w:lang w:val="ru-RU"/>
              </w:rPr>
              <w:t>00000,00</w:t>
            </w:r>
            <w:r w:rsidRPr="008200B7">
              <w:t xml:space="preserve"> грн</w:t>
            </w:r>
            <w:r w:rsidRPr="0081702F">
              <w:t>. з ПДВ.</w:t>
            </w:r>
          </w:p>
        </w:tc>
      </w:tr>
      <w:tr w:rsidR="005E031E" w:rsidRPr="00894A60" w:rsidTr="00894A60">
        <w:trPr>
          <w:trHeight w:val="771"/>
        </w:trPr>
        <w:tc>
          <w:tcPr>
            <w:tcW w:w="636" w:type="dxa"/>
          </w:tcPr>
          <w:p w:rsidR="005E031E" w:rsidRPr="00894A60" w:rsidRDefault="005E031E" w:rsidP="00894A60">
            <w:pPr>
              <w:pStyle w:val="rvps2"/>
              <w:spacing w:before="0" w:beforeAutospacing="0" w:after="0" w:afterAutospacing="0"/>
              <w:jc w:val="center"/>
              <w:rPr>
                <w:b/>
                <w:bCs/>
                <w:color w:val="000000"/>
              </w:rPr>
            </w:pPr>
            <w:r w:rsidRPr="00894A60">
              <w:rPr>
                <w:b/>
                <w:bCs/>
                <w:color w:val="000000"/>
              </w:rPr>
              <w:t>5</w:t>
            </w:r>
          </w:p>
        </w:tc>
        <w:tc>
          <w:tcPr>
            <w:tcW w:w="4326" w:type="dxa"/>
          </w:tcPr>
          <w:p w:rsidR="005E031E" w:rsidRPr="00894A60" w:rsidRDefault="005E031E" w:rsidP="00894A60">
            <w:pPr>
              <w:pStyle w:val="rvps2"/>
              <w:spacing w:before="0" w:beforeAutospacing="0" w:after="0" w:afterAutospacing="0"/>
              <w:jc w:val="both"/>
              <w:rPr>
                <w:b/>
                <w:bCs/>
                <w:color w:val="000000"/>
              </w:rPr>
            </w:pPr>
            <w:r w:rsidRPr="00894A60">
              <w:rPr>
                <w:color w:val="000000"/>
              </w:rPr>
              <w:t>Строк поставки товарів, виконання робіт, надання послуг</w:t>
            </w:r>
          </w:p>
        </w:tc>
        <w:tc>
          <w:tcPr>
            <w:tcW w:w="5409" w:type="dxa"/>
          </w:tcPr>
          <w:p w:rsidR="005E031E" w:rsidRPr="0081702F" w:rsidRDefault="005E031E" w:rsidP="00894A60">
            <w:pPr>
              <w:pStyle w:val="rvps2"/>
              <w:spacing w:before="0" w:beforeAutospacing="0" w:after="0" w:afterAutospacing="0"/>
              <w:jc w:val="both"/>
            </w:pPr>
            <w:r w:rsidRPr="00894A60">
              <w:rPr>
                <w:spacing w:val="7"/>
                <w:lang w:val="ru-RU" w:eastAsia="ar-SA"/>
              </w:rPr>
              <w:t xml:space="preserve"> </w:t>
            </w:r>
            <w:r w:rsidRPr="00894A60">
              <w:rPr>
                <w:lang w:eastAsia="ar-SA"/>
              </w:rPr>
              <w:t>«31» грудня 2023 року</w:t>
            </w:r>
          </w:p>
        </w:tc>
      </w:tr>
      <w:tr w:rsidR="005E031E" w:rsidRPr="00894A60" w:rsidTr="00894A60">
        <w:tc>
          <w:tcPr>
            <w:tcW w:w="636" w:type="dxa"/>
          </w:tcPr>
          <w:p w:rsidR="005E031E" w:rsidRPr="00894A60" w:rsidRDefault="005E031E" w:rsidP="00894A60">
            <w:pPr>
              <w:pStyle w:val="rvps2"/>
              <w:spacing w:before="0" w:beforeAutospacing="0" w:after="0" w:afterAutospacing="0"/>
              <w:jc w:val="center"/>
              <w:rPr>
                <w:b/>
                <w:bCs/>
                <w:color w:val="000000"/>
              </w:rPr>
            </w:pPr>
            <w:r w:rsidRPr="00894A60">
              <w:rPr>
                <w:b/>
                <w:bCs/>
                <w:color w:val="000000"/>
              </w:rPr>
              <w:t>6</w:t>
            </w:r>
          </w:p>
        </w:tc>
        <w:tc>
          <w:tcPr>
            <w:tcW w:w="4326" w:type="dxa"/>
          </w:tcPr>
          <w:p w:rsidR="005E031E" w:rsidRPr="00894A60" w:rsidRDefault="005E031E" w:rsidP="00894A60">
            <w:pPr>
              <w:pStyle w:val="rvps2"/>
              <w:spacing w:before="0" w:beforeAutospacing="0" w:after="0" w:afterAutospacing="0"/>
              <w:jc w:val="both"/>
              <w:rPr>
                <w:b/>
                <w:bCs/>
                <w:color w:val="000000"/>
              </w:rPr>
            </w:pPr>
            <w:r w:rsidRPr="00894A60">
              <w:rPr>
                <w:color w:val="000000"/>
              </w:rPr>
              <w:t>Кінцевий строк подання тендерних пропозицій</w:t>
            </w:r>
          </w:p>
        </w:tc>
        <w:tc>
          <w:tcPr>
            <w:tcW w:w="5409" w:type="dxa"/>
          </w:tcPr>
          <w:p w:rsidR="005E031E" w:rsidRPr="00894A60" w:rsidRDefault="005E031E" w:rsidP="00894A60">
            <w:pPr>
              <w:tabs>
                <w:tab w:val="left" w:pos="388"/>
                <w:tab w:val="left" w:pos="616"/>
                <w:tab w:val="left" w:pos="3600"/>
                <w:tab w:val="left" w:pos="6182"/>
              </w:tabs>
              <w:suppressAutoHyphens/>
              <w:snapToGrid w:val="0"/>
              <w:spacing w:after="0" w:line="240" w:lineRule="auto"/>
              <w:ind w:left="87" w:right="88"/>
              <w:jc w:val="both"/>
              <w:rPr>
                <w:rFonts w:ascii="Times New Roman" w:hAnsi="Times New Roman"/>
                <w:sz w:val="24"/>
                <w:szCs w:val="24"/>
                <w:lang w:val="ru-RU" w:eastAsia="ar-SA"/>
              </w:rPr>
            </w:pPr>
            <w:r>
              <w:rPr>
                <w:rFonts w:ascii="Times New Roman" w:hAnsi="Times New Roman"/>
                <w:sz w:val="24"/>
                <w:szCs w:val="24"/>
                <w:lang w:eastAsia="ar-SA"/>
              </w:rPr>
              <w:t>03 листопада 11:00</w:t>
            </w:r>
          </w:p>
        </w:tc>
      </w:tr>
      <w:tr w:rsidR="005E031E" w:rsidRPr="00894A60" w:rsidTr="00894A60">
        <w:trPr>
          <w:trHeight w:val="1457"/>
        </w:trPr>
        <w:tc>
          <w:tcPr>
            <w:tcW w:w="636" w:type="dxa"/>
          </w:tcPr>
          <w:p w:rsidR="005E031E" w:rsidRPr="00894A60" w:rsidRDefault="005E031E" w:rsidP="00894A60">
            <w:pPr>
              <w:pStyle w:val="rvps2"/>
              <w:spacing w:before="0" w:beforeAutospacing="0" w:after="0" w:afterAutospacing="0"/>
              <w:jc w:val="center"/>
              <w:rPr>
                <w:b/>
                <w:bCs/>
                <w:color w:val="000000"/>
              </w:rPr>
            </w:pPr>
            <w:r w:rsidRPr="00894A60">
              <w:rPr>
                <w:b/>
                <w:bCs/>
                <w:color w:val="000000"/>
              </w:rPr>
              <w:t>7</w:t>
            </w:r>
          </w:p>
        </w:tc>
        <w:tc>
          <w:tcPr>
            <w:tcW w:w="4326" w:type="dxa"/>
          </w:tcPr>
          <w:p w:rsidR="005E031E" w:rsidRPr="00894A60" w:rsidRDefault="005E031E" w:rsidP="00894A60">
            <w:pPr>
              <w:pStyle w:val="rvps2"/>
              <w:spacing w:before="0" w:beforeAutospacing="0" w:after="0" w:afterAutospacing="0"/>
              <w:jc w:val="both"/>
              <w:rPr>
                <w:b/>
                <w:bCs/>
                <w:color w:val="000000"/>
              </w:rPr>
            </w:pPr>
            <w:r w:rsidRPr="00894A60">
              <w:rPr>
                <w:color w:val="000000"/>
              </w:rPr>
              <w:t>Умови оплати</w:t>
            </w:r>
          </w:p>
          <w:p w:rsidR="005E031E" w:rsidRPr="00894A60" w:rsidRDefault="005E031E" w:rsidP="00894A60">
            <w:pPr>
              <w:pStyle w:val="Standard"/>
              <w:ind w:left="-30"/>
              <w:jc w:val="both"/>
              <w:rPr>
                <w:rFonts w:cs="Times New Roman"/>
                <w:lang w:val="uk-UA" w:eastAsia="uk-UA"/>
              </w:rPr>
            </w:pPr>
          </w:p>
        </w:tc>
        <w:tc>
          <w:tcPr>
            <w:tcW w:w="5409" w:type="dxa"/>
          </w:tcPr>
          <w:p w:rsidR="005E031E" w:rsidRPr="00894A60" w:rsidRDefault="005E031E" w:rsidP="00894A60">
            <w:pPr>
              <w:pStyle w:val="Standard"/>
              <w:ind w:left="-30"/>
              <w:jc w:val="both"/>
              <w:rPr>
                <w:highlight w:val="yellow"/>
              </w:rPr>
            </w:pPr>
            <w:r w:rsidRPr="00894A60">
              <w:rPr>
                <w:rFonts w:cs="Times New Roman"/>
                <w:lang w:val="uk-UA"/>
              </w:rPr>
              <w:t xml:space="preserve">Розрахунки проводяться щомісячно шляхом 100% оплати Замовником вартості спожитої теплової енергії протягом 10 (десяти) робочих днів після підписання акту приймання — передачі. </w:t>
            </w:r>
          </w:p>
        </w:tc>
      </w:tr>
      <w:tr w:rsidR="005E031E" w:rsidRPr="00894A60" w:rsidTr="00894A60">
        <w:tc>
          <w:tcPr>
            <w:tcW w:w="636" w:type="dxa"/>
          </w:tcPr>
          <w:p w:rsidR="005E031E" w:rsidRPr="00894A60" w:rsidRDefault="005E031E" w:rsidP="00894A60">
            <w:pPr>
              <w:pStyle w:val="rvps2"/>
              <w:spacing w:before="0" w:beforeAutospacing="0" w:after="0" w:afterAutospacing="0"/>
              <w:jc w:val="center"/>
              <w:rPr>
                <w:b/>
                <w:bCs/>
                <w:color w:val="000000"/>
              </w:rPr>
            </w:pPr>
            <w:r w:rsidRPr="00894A60">
              <w:rPr>
                <w:b/>
                <w:bCs/>
                <w:color w:val="000000"/>
              </w:rPr>
              <w:t>8</w:t>
            </w:r>
          </w:p>
        </w:tc>
        <w:tc>
          <w:tcPr>
            <w:tcW w:w="4326" w:type="dxa"/>
          </w:tcPr>
          <w:p w:rsidR="005E031E" w:rsidRPr="00894A60" w:rsidRDefault="005E031E" w:rsidP="00894A60">
            <w:pPr>
              <w:pStyle w:val="rvps2"/>
              <w:spacing w:before="0" w:beforeAutospacing="0" w:after="0" w:afterAutospacing="0"/>
              <w:jc w:val="both"/>
              <w:rPr>
                <w:b/>
                <w:bCs/>
                <w:color w:val="000000"/>
              </w:rPr>
            </w:pPr>
            <w:r w:rsidRPr="00894A60">
              <w:rPr>
                <w:color w:val="000000"/>
              </w:rPr>
              <w:t>Мова (мови), якою (якими) повинні готуватися тендерні пропозиції</w:t>
            </w:r>
          </w:p>
        </w:tc>
        <w:tc>
          <w:tcPr>
            <w:tcW w:w="5409" w:type="dxa"/>
          </w:tcPr>
          <w:p w:rsidR="005E031E" w:rsidRPr="00894A60" w:rsidRDefault="005E031E" w:rsidP="00894A60">
            <w:pPr>
              <w:pStyle w:val="rvps2"/>
              <w:spacing w:before="0" w:beforeAutospacing="0" w:after="0" w:afterAutospacing="0"/>
              <w:jc w:val="both"/>
              <w:rPr>
                <w:color w:val="FF0000"/>
              </w:rPr>
            </w:pPr>
            <w:r w:rsidRPr="0081702F">
              <w:t>Усі документи, що входять до складу тендерної пропозиції та підготовлені безпосередньо учасником, мають бути складені українською мовою. Переклад повинен бути посвідчений підписом перекладача та Учасника торгів. Тексти повинні бути автентичними, визначальним є текст, викладений українською мовою.</w:t>
            </w:r>
          </w:p>
        </w:tc>
      </w:tr>
      <w:tr w:rsidR="005E031E" w:rsidRPr="00894A60" w:rsidTr="00894A60">
        <w:tc>
          <w:tcPr>
            <w:tcW w:w="636" w:type="dxa"/>
          </w:tcPr>
          <w:p w:rsidR="005E031E" w:rsidRPr="00894A60" w:rsidRDefault="005E031E" w:rsidP="00894A60">
            <w:pPr>
              <w:pStyle w:val="rvps2"/>
              <w:spacing w:before="0" w:beforeAutospacing="0" w:after="0" w:afterAutospacing="0"/>
              <w:jc w:val="center"/>
              <w:rPr>
                <w:b/>
                <w:bCs/>
                <w:color w:val="000000"/>
              </w:rPr>
            </w:pPr>
            <w:r w:rsidRPr="00894A60">
              <w:rPr>
                <w:b/>
                <w:bCs/>
                <w:color w:val="000000"/>
              </w:rPr>
              <w:t>9</w:t>
            </w:r>
          </w:p>
        </w:tc>
        <w:tc>
          <w:tcPr>
            <w:tcW w:w="4326" w:type="dxa"/>
          </w:tcPr>
          <w:p w:rsidR="005E031E" w:rsidRPr="00894A60" w:rsidRDefault="005E031E" w:rsidP="00894A60">
            <w:pPr>
              <w:pStyle w:val="rvps2"/>
              <w:spacing w:before="0" w:beforeAutospacing="0" w:after="0" w:afterAutospacing="0"/>
              <w:jc w:val="both"/>
              <w:rPr>
                <w:b/>
                <w:bCs/>
                <w:color w:val="000000"/>
              </w:rPr>
            </w:pPr>
            <w:r w:rsidRPr="00894A60">
              <w:rPr>
                <w:color w:val="000000"/>
              </w:rPr>
              <w:t>Розмір, вид та умови надання забезпечення тендерних пропозицій (якщо замовник вимагає його надати)</w:t>
            </w:r>
          </w:p>
        </w:tc>
        <w:tc>
          <w:tcPr>
            <w:tcW w:w="5409" w:type="dxa"/>
          </w:tcPr>
          <w:p w:rsidR="005E031E" w:rsidRPr="0081702F" w:rsidRDefault="005E031E" w:rsidP="00894A60">
            <w:pPr>
              <w:pStyle w:val="rvps2"/>
              <w:spacing w:before="0" w:beforeAutospacing="0" w:after="0" w:afterAutospacing="0"/>
              <w:jc w:val="both"/>
            </w:pPr>
            <w:r w:rsidRPr="0081702F">
              <w:t>Не вимагається</w:t>
            </w:r>
          </w:p>
        </w:tc>
      </w:tr>
      <w:tr w:rsidR="005E031E" w:rsidRPr="00894A60" w:rsidTr="00894A60">
        <w:tc>
          <w:tcPr>
            <w:tcW w:w="636" w:type="dxa"/>
          </w:tcPr>
          <w:p w:rsidR="005E031E" w:rsidRPr="00894A60" w:rsidRDefault="005E031E" w:rsidP="00894A60">
            <w:pPr>
              <w:pStyle w:val="rvps2"/>
              <w:spacing w:before="0" w:beforeAutospacing="0" w:after="0" w:afterAutospacing="0"/>
              <w:jc w:val="center"/>
              <w:rPr>
                <w:b/>
                <w:bCs/>
                <w:color w:val="000000"/>
              </w:rPr>
            </w:pPr>
            <w:r w:rsidRPr="00894A60">
              <w:rPr>
                <w:b/>
                <w:bCs/>
                <w:color w:val="000000"/>
              </w:rPr>
              <w:t>10</w:t>
            </w:r>
          </w:p>
        </w:tc>
        <w:tc>
          <w:tcPr>
            <w:tcW w:w="4326" w:type="dxa"/>
          </w:tcPr>
          <w:p w:rsidR="005E031E" w:rsidRPr="00894A60" w:rsidRDefault="005E031E" w:rsidP="00894A60">
            <w:pPr>
              <w:pStyle w:val="rvps2"/>
              <w:spacing w:before="0" w:beforeAutospacing="0" w:after="0" w:afterAutospacing="0"/>
              <w:jc w:val="both"/>
              <w:rPr>
                <w:b/>
                <w:bCs/>
                <w:color w:val="000000"/>
              </w:rPr>
            </w:pPr>
            <w:r w:rsidRPr="00894A60">
              <w:rPr>
                <w:color w:val="000000"/>
              </w:rPr>
              <w:t>Дата та час розкриття тендерних пропозицій, якщо оголошення про проведення відкритих торгів оприлюднюється відповідно до </w:t>
            </w:r>
            <w:hyperlink r:id="rId5" w:anchor="n1059" w:history="1">
              <w:r w:rsidRPr="00894A60">
                <w:rPr>
                  <w:rStyle w:val="Hyperlink"/>
                  <w:color w:val="000000"/>
                </w:rPr>
                <w:t>частини третьої</w:t>
              </w:r>
            </w:hyperlink>
            <w:r w:rsidRPr="00894A60">
              <w:rPr>
                <w:color w:val="000000"/>
              </w:rPr>
              <w:t> статті 10 цього Закону</w:t>
            </w:r>
          </w:p>
        </w:tc>
        <w:tc>
          <w:tcPr>
            <w:tcW w:w="5409" w:type="dxa"/>
          </w:tcPr>
          <w:p w:rsidR="005E031E" w:rsidRPr="0081702F" w:rsidRDefault="005E031E" w:rsidP="00894A60">
            <w:pPr>
              <w:pStyle w:val="rvps2"/>
              <w:spacing w:before="0" w:beforeAutospacing="0" w:after="0" w:afterAutospacing="0"/>
              <w:jc w:val="both"/>
            </w:pPr>
            <w:r w:rsidRPr="0081702F">
              <w:t>Не передбачено</w:t>
            </w:r>
          </w:p>
        </w:tc>
      </w:tr>
      <w:tr w:rsidR="005E031E" w:rsidRPr="00894A60" w:rsidTr="00894A60">
        <w:tc>
          <w:tcPr>
            <w:tcW w:w="636" w:type="dxa"/>
          </w:tcPr>
          <w:p w:rsidR="005E031E" w:rsidRPr="00894A60" w:rsidRDefault="005E031E" w:rsidP="00894A60">
            <w:pPr>
              <w:pStyle w:val="rvps2"/>
              <w:spacing w:before="0" w:beforeAutospacing="0" w:after="0" w:afterAutospacing="0"/>
              <w:jc w:val="center"/>
              <w:rPr>
                <w:b/>
                <w:bCs/>
                <w:color w:val="000000"/>
              </w:rPr>
            </w:pPr>
            <w:r w:rsidRPr="00894A60">
              <w:rPr>
                <w:b/>
                <w:bCs/>
                <w:color w:val="000000"/>
              </w:rPr>
              <w:t>11</w:t>
            </w:r>
          </w:p>
        </w:tc>
        <w:tc>
          <w:tcPr>
            <w:tcW w:w="4326" w:type="dxa"/>
          </w:tcPr>
          <w:p w:rsidR="005E031E" w:rsidRPr="00894A60" w:rsidRDefault="005E031E" w:rsidP="00894A60">
            <w:pPr>
              <w:pStyle w:val="rvps2"/>
              <w:spacing w:before="0" w:beforeAutospacing="0" w:after="0" w:afterAutospacing="0"/>
              <w:jc w:val="both"/>
              <w:rPr>
                <w:b/>
                <w:bCs/>
                <w:color w:val="000000"/>
              </w:rPr>
            </w:pPr>
            <w:r w:rsidRPr="00894A60">
              <w:rPr>
                <w:color w:val="000000"/>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409" w:type="dxa"/>
          </w:tcPr>
          <w:p w:rsidR="005E031E" w:rsidRPr="00894A60" w:rsidRDefault="005E031E" w:rsidP="00894A60">
            <w:pPr>
              <w:pStyle w:val="rvps2"/>
              <w:spacing w:before="0" w:beforeAutospacing="0" w:after="0" w:afterAutospacing="0"/>
              <w:jc w:val="both"/>
              <w:rPr>
                <w:color w:val="000000"/>
              </w:rPr>
            </w:pPr>
            <w:r w:rsidRPr="0081702F">
              <w:t>0,5 відсотка</w:t>
            </w:r>
          </w:p>
        </w:tc>
      </w:tr>
      <w:tr w:rsidR="005E031E" w:rsidRPr="00894A60" w:rsidTr="00894A60">
        <w:tc>
          <w:tcPr>
            <w:tcW w:w="636" w:type="dxa"/>
          </w:tcPr>
          <w:p w:rsidR="005E031E" w:rsidRPr="00894A60" w:rsidRDefault="005E031E" w:rsidP="00894A60">
            <w:pPr>
              <w:pStyle w:val="rvps2"/>
              <w:spacing w:before="0" w:beforeAutospacing="0" w:after="0" w:afterAutospacing="0"/>
              <w:jc w:val="center"/>
              <w:rPr>
                <w:b/>
                <w:bCs/>
                <w:color w:val="000000"/>
              </w:rPr>
            </w:pPr>
            <w:r w:rsidRPr="00894A60">
              <w:rPr>
                <w:b/>
                <w:bCs/>
                <w:color w:val="000000"/>
              </w:rPr>
              <w:t>12</w:t>
            </w:r>
          </w:p>
        </w:tc>
        <w:tc>
          <w:tcPr>
            <w:tcW w:w="4326" w:type="dxa"/>
          </w:tcPr>
          <w:p w:rsidR="005E031E" w:rsidRPr="00894A60" w:rsidRDefault="005E031E" w:rsidP="00894A60">
            <w:pPr>
              <w:pStyle w:val="rvps2"/>
              <w:spacing w:before="0" w:beforeAutospacing="0" w:after="0" w:afterAutospacing="0"/>
              <w:jc w:val="both"/>
              <w:rPr>
                <w:b/>
                <w:bCs/>
                <w:color w:val="000000"/>
              </w:rPr>
            </w:pPr>
            <w:r w:rsidRPr="00894A60">
              <w:rPr>
                <w:color w:val="000000"/>
              </w:rPr>
              <w:t>Математична формула для розрахунку приведеної ціни (у разі її застосування)</w:t>
            </w:r>
          </w:p>
        </w:tc>
        <w:tc>
          <w:tcPr>
            <w:tcW w:w="5409" w:type="dxa"/>
          </w:tcPr>
          <w:p w:rsidR="005E031E" w:rsidRPr="00894A60" w:rsidRDefault="005E031E" w:rsidP="00894A60">
            <w:pPr>
              <w:pStyle w:val="rvps2"/>
              <w:spacing w:before="0" w:beforeAutospacing="0" w:after="0" w:afterAutospacing="0"/>
              <w:jc w:val="both"/>
              <w:rPr>
                <w:color w:val="FF0000"/>
              </w:rPr>
            </w:pPr>
            <w:r w:rsidRPr="0081702F">
              <w:t>Не застосовується</w:t>
            </w:r>
          </w:p>
        </w:tc>
      </w:tr>
      <w:tr w:rsidR="005E031E" w:rsidRPr="00894A60" w:rsidTr="00894A60">
        <w:trPr>
          <w:trHeight w:val="166"/>
        </w:trPr>
        <w:tc>
          <w:tcPr>
            <w:tcW w:w="636" w:type="dxa"/>
          </w:tcPr>
          <w:p w:rsidR="005E031E" w:rsidRPr="00894A60" w:rsidRDefault="005E031E" w:rsidP="00894A60">
            <w:pPr>
              <w:pStyle w:val="rvps2"/>
              <w:spacing w:before="0" w:beforeAutospacing="0" w:after="0" w:afterAutospacing="0"/>
              <w:jc w:val="center"/>
              <w:rPr>
                <w:b/>
                <w:bCs/>
                <w:color w:val="000000"/>
              </w:rPr>
            </w:pPr>
            <w:r w:rsidRPr="00894A60">
              <w:rPr>
                <w:b/>
                <w:bCs/>
                <w:color w:val="000000"/>
              </w:rPr>
              <w:t>13</w:t>
            </w:r>
          </w:p>
        </w:tc>
        <w:tc>
          <w:tcPr>
            <w:tcW w:w="4326" w:type="dxa"/>
          </w:tcPr>
          <w:p w:rsidR="005E031E" w:rsidRPr="00894A60" w:rsidRDefault="005E031E" w:rsidP="00894A60">
            <w:pPr>
              <w:pStyle w:val="rvps2"/>
              <w:spacing w:before="0" w:beforeAutospacing="0" w:after="0" w:afterAutospacing="0"/>
              <w:jc w:val="both"/>
              <w:rPr>
                <w:color w:val="000000"/>
              </w:rPr>
            </w:pPr>
            <w:r w:rsidRPr="00894A60">
              <w:rPr>
                <w:color w:val="000000"/>
              </w:rPr>
              <w:t>Інша інформація:</w:t>
            </w:r>
          </w:p>
        </w:tc>
        <w:tc>
          <w:tcPr>
            <w:tcW w:w="5409" w:type="dxa"/>
          </w:tcPr>
          <w:p w:rsidR="005E031E" w:rsidRPr="00894A60" w:rsidRDefault="005E031E" w:rsidP="00894A60">
            <w:pPr>
              <w:pStyle w:val="rvps2"/>
              <w:spacing w:before="0" w:beforeAutospacing="0" w:after="0" w:afterAutospacing="0"/>
              <w:jc w:val="both"/>
              <w:rPr>
                <w:color w:val="FF0000"/>
              </w:rPr>
            </w:pPr>
          </w:p>
        </w:tc>
      </w:tr>
      <w:tr w:rsidR="005E031E" w:rsidRPr="00894A60" w:rsidTr="00894A60">
        <w:tc>
          <w:tcPr>
            <w:tcW w:w="636" w:type="dxa"/>
          </w:tcPr>
          <w:p w:rsidR="005E031E" w:rsidRPr="00894A60" w:rsidRDefault="005E031E" w:rsidP="00894A60">
            <w:pPr>
              <w:pStyle w:val="rvps2"/>
              <w:spacing w:before="0" w:beforeAutospacing="0" w:after="0" w:afterAutospacing="0"/>
              <w:jc w:val="center"/>
              <w:rPr>
                <w:b/>
                <w:bCs/>
                <w:color w:val="000000"/>
              </w:rPr>
            </w:pPr>
            <w:r w:rsidRPr="00894A60">
              <w:rPr>
                <w:b/>
                <w:bCs/>
                <w:color w:val="000000"/>
              </w:rPr>
              <w:t>13.1</w:t>
            </w:r>
          </w:p>
        </w:tc>
        <w:tc>
          <w:tcPr>
            <w:tcW w:w="4326" w:type="dxa"/>
          </w:tcPr>
          <w:p w:rsidR="005E031E" w:rsidRPr="00894A60" w:rsidRDefault="005E031E" w:rsidP="00894A60">
            <w:pPr>
              <w:pStyle w:val="rvps2"/>
              <w:spacing w:before="0" w:beforeAutospacing="0" w:after="0" w:afterAutospacing="0"/>
              <w:jc w:val="both"/>
              <w:rPr>
                <w:color w:val="000000"/>
              </w:rPr>
            </w:pPr>
            <w:r w:rsidRPr="00894A60">
              <w:rPr>
                <w:color w:val="000000"/>
              </w:rPr>
              <w:t>Номенклатурна позиція за найбільш підходящим кодом</w:t>
            </w:r>
          </w:p>
        </w:tc>
        <w:tc>
          <w:tcPr>
            <w:tcW w:w="5409" w:type="dxa"/>
          </w:tcPr>
          <w:p w:rsidR="005E031E" w:rsidRPr="00894A60" w:rsidRDefault="005E031E" w:rsidP="00894A60">
            <w:pPr>
              <w:spacing w:after="0" w:line="240" w:lineRule="auto"/>
              <w:rPr>
                <w:rFonts w:ascii="Times New Roman" w:hAnsi="Times New Roman"/>
                <w:sz w:val="24"/>
                <w:szCs w:val="24"/>
              </w:rPr>
            </w:pPr>
            <w:r w:rsidRPr="00894A60">
              <w:rPr>
                <w:rFonts w:ascii="Times New Roman" w:hAnsi="Times New Roman"/>
                <w:sz w:val="24"/>
                <w:szCs w:val="24"/>
              </w:rPr>
              <w:t xml:space="preserve">Код за ЄЗС ДК 021:2015: 09320000-8 </w:t>
            </w:r>
          </w:p>
          <w:p w:rsidR="005E031E" w:rsidRPr="00894A60" w:rsidRDefault="005E031E" w:rsidP="00894A60">
            <w:pPr>
              <w:pStyle w:val="rvps2"/>
              <w:spacing w:before="0" w:beforeAutospacing="0" w:after="0" w:afterAutospacing="0"/>
              <w:jc w:val="both"/>
              <w:rPr>
                <w:color w:val="FF0000"/>
              </w:rPr>
            </w:pPr>
            <w:r w:rsidRPr="0081702F">
              <w:t>Пара, гаряча вода та пов’язана продукція</w:t>
            </w:r>
          </w:p>
        </w:tc>
      </w:tr>
      <w:tr w:rsidR="005E031E" w:rsidRPr="00894A60" w:rsidTr="00894A60">
        <w:tc>
          <w:tcPr>
            <w:tcW w:w="636" w:type="dxa"/>
          </w:tcPr>
          <w:p w:rsidR="005E031E" w:rsidRPr="00894A60" w:rsidRDefault="005E031E" w:rsidP="00894A60">
            <w:pPr>
              <w:pStyle w:val="rvps2"/>
              <w:spacing w:before="0" w:beforeAutospacing="0" w:after="0" w:afterAutospacing="0"/>
              <w:jc w:val="center"/>
              <w:rPr>
                <w:b/>
                <w:bCs/>
                <w:color w:val="000000"/>
              </w:rPr>
            </w:pPr>
            <w:r w:rsidRPr="00894A60">
              <w:rPr>
                <w:b/>
                <w:bCs/>
                <w:color w:val="000000"/>
              </w:rPr>
              <w:t>13.2</w:t>
            </w:r>
          </w:p>
        </w:tc>
        <w:tc>
          <w:tcPr>
            <w:tcW w:w="4326" w:type="dxa"/>
          </w:tcPr>
          <w:p w:rsidR="005E031E" w:rsidRPr="00894A60" w:rsidRDefault="005E031E" w:rsidP="00894A60">
            <w:pPr>
              <w:pStyle w:val="rvps2"/>
              <w:spacing w:before="0" w:beforeAutospacing="0" w:after="0" w:afterAutospacing="0"/>
              <w:jc w:val="both"/>
              <w:rPr>
                <w:color w:val="000000"/>
              </w:rPr>
            </w:pPr>
            <w:r w:rsidRPr="00894A60">
              <w:rPr>
                <w:color w:val="000000"/>
                <w:lang w:eastAsia="ar-SA"/>
              </w:rPr>
              <w:t>Посадова особа замовника, уповноважена здійснювати зв'язок з учасниками, телефон,                e-mail</w:t>
            </w:r>
          </w:p>
        </w:tc>
        <w:tc>
          <w:tcPr>
            <w:tcW w:w="5409" w:type="dxa"/>
          </w:tcPr>
          <w:p w:rsidR="005E031E" w:rsidRPr="00F65EC2" w:rsidRDefault="005E031E" w:rsidP="00941E2A">
            <w:pPr>
              <w:pStyle w:val="login-buttonuser"/>
              <w:spacing w:before="0" w:beforeAutospacing="0" w:after="0" w:afterAutospacing="0"/>
              <w:rPr>
                <w:color w:val="FF0000"/>
                <w:lang w:val="uk-UA"/>
              </w:rPr>
            </w:pPr>
            <w:r>
              <w:rPr>
                <w:b/>
                <w:lang w:val="uk-UA"/>
              </w:rPr>
              <w:t>Шишко Дмитро Святославович</w:t>
            </w:r>
            <w:r w:rsidRPr="00F65EC2">
              <w:rPr>
                <w:lang w:val="uk-UA"/>
              </w:rPr>
              <w:t>- фахівець з публічних закупівель</w:t>
            </w:r>
            <w:r>
              <w:rPr>
                <w:lang w:val="uk-UA"/>
              </w:rPr>
              <w:t>,</w:t>
            </w:r>
            <w:r w:rsidRPr="00F65EC2">
              <w:rPr>
                <w:lang w:val="uk-UA"/>
              </w:rPr>
              <w:t xml:space="preserve"> уповноважена особа  </w:t>
            </w:r>
            <w:r w:rsidRPr="00A56E28">
              <w:rPr>
                <w:color w:val="000000"/>
                <w:lang w:val="uk-UA"/>
              </w:rPr>
              <w:t xml:space="preserve">тел: </w:t>
            </w:r>
            <w:r w:rsidRPr="00A56E28">
              <w:rPr>
                <w:lang w:val="uk-UA"/>
              </w:rPr>
              <w:t>(04658) 3-17-08</w:t>
            </w:r>
            <w:r w:rsidRPr="00F65EC2">
              <w:rPr>
                <w:color w:val="FF0000"/>
                <w:lang w:val="uk-UA"/>
              </w:rPr>
              <w:t xml:space="preserve">   </w:t>
            </w:r>
          </w:p>
          <w:p w:rsidR="005E031E" w:rsidRPr="00894A60" w:rsidRDefault="005E031E" w:rsidP="00941E2A">
            <w:pPr>
              <w:pStyle w:val="rvps2"/>
              <w:spacing w:before="0" w:beforeAutospacing="0" w:after="0" w:afterAutospacing="0"/>
              <w:jc w:val="both"/>
              <w:rPr>
                <w:lang w:val="en-US"/>
              </w:rPr>
            </w:pPr>
            <w:r w:rsidRPr="00E43E21">
              <w:t>Е-</w:t>
            </w:r>
            <w:r w:rsidRPr="00E43E21">
              <w:rPr>
                <w:lang w:val="en-US"/>
              </w:rPr>
              <w:t>mail</w:t>
            </w:r>
            <w:r w:rsidRPr="00E43E21">
              <w:t xml:space="preserve">: </w:t>
            </w:r>
            <w:r>
              <w:rPr>
                <w:b/>
                <w:bCs/>
              </w:rPr>
              <w:t>buhns</w:t>
            </w:r>
            <w:r>
              <w:rPr>
                <w:b/>
                <w:bCs/>
                <w:lang w:val="en-US"/>
              </w:rPr>
              <w:t>ivcrl@ukr.net</w:t>
            </w:r>
            <w:r w:rsidRPr="00894A60">
              <w:rPr>
                <w:lang w:val="en-US"/>
              </w:rPr>
              <w:t xml:space="preserve"> </w:t>
            </w:r>
          </w:p>
        </w:tc>
      </w:tr>
    </w:tbl>
    <w:p w:rsidR="005E031E" w:rsidRPr="0081702F" w:rsidRDefault="005E031E" w:rsidP="00CD4C3E">
      <w:pPr>
        <w:suppressAutoHyphens/>
        <w:snapToGrid w:val="0"/>
        <w:spacing w:after="0" w:line="240" w:lineRule="auto"/>
        <w:ind w:right="-13"/>
        <w:rPr>
          <w:rFonts w:ascii="Times New Roman" w:hAnsi="Times New Roman"/>
          <w:color w:val="000000"/>
          <w:sz w:val="24"/>
          <w:szCs w:val="24"/>
          <w:lang w:eastAsia="ar-SA"/>
        </w:rPr>
      </w:pPr>
    </w:p>
    <w:p w:rsidR="005E031E" w:rsidRPr="0081702F" w:rsidRDefault="005E031E">
      <w:pPr>
        <w:suppressAutoHyphens/>
        <w:snapToGrid w:val="0"/>
        <w:spacing w:after="0" w:line="240" w:lineRule="auto"/>
        <w:ind w:right="-13"/>
        <w:rPr>
          <w:rFonts w:ascii="Times New Roman" w:hAnsi="Times New Roman"/>
          <w:color w:val="000000"/>
          <w:sz w:val="24"/>
          <w:szCs w:val="24"/>
          <w:lang w:val="ru-RU" w:eastAsia="ar-SA"/>
        </w:rPr>
      </w:pPr>
    </w:p>
    <w:sectPr w:rsidR="005E031E" w:rsidRPr="0081702F" w:rsidSect="00DC1A91">
      <w:pgSz w:w="11906" w:h="16838"/>
      <w:pgMar w:top="567" w:right="567" w:bottom="56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69D1"/>
    <w:rsid w:val="00053009"/>
    <w:rsid w:val="0008754F"/>
    <w:rsid w:val="000931D1"/>
    <w:rsid w:val="000D1039"/>
    <w:rsid w:val="001171BB"/>
    <w:rsid w:val="0013691F"/>
    <w:rsid w:val="00184F52"/>
    <w:rsid w:val="001B36F9"/>
    <w:rsid w:val="001C434E"/>
    <w:rsid w:val="001E4FDB"/>
    <w:rsid w:val="002553FF"/>
    <w:rsid w:val="0027795A"/>
    <w:rsid w:val="002C361E"/>
    <w:rsid w:val="002C6EC4"/>
    <w:rsid w:val="0033563C"/>
    <w:rsid w:val="00341940"/>
    <w:rsid w:val="00351E11"/>
    <w:rsid w:val="003769D1"/>
    <w:rsid w:val="003C717F"/>
    <w:rsid w:val="003D3A64"/>
    <w:rsid w:val="004235A3"/>
    <w:rsid w:val="004973B7"/>
    <w:rsid w:val="004C1349"/>
    <w:rsid w:val="004C74FE"/>
    <w:rsid w:val="004E1F9A"/>
    <w:rsid w:val="00542148"/>
    <w:rsid w:val="005951F5"/>
    <w:rsid w:val="005C3194"/>
    <w:rsid w:val="005E031E"/>
    <w:rsid w:val="006D4C1B"/>
    <w:rsid w:val="006F6192"/>
    <w:rsid w:val="00706CC1"/>
    <w:rsid w:val="00722399"/>
    <w:rsid w:val="00796B35"/>
    <w:rsid w:val="007A05D4"/>
    <w:rsid w:val="00801373"/>
    <w:rsid w:val="0081702F"/>
    <w:rsid w:val="008200B7"/>
    <w:rsid w:val="00822639"/>
    <w:rsid w:val="00837A26"/>
    <w:rsid w:val="0086634F"/>
    <w:rsid w:val="00873BCD"/>
    <w:rsid w:val="00894A60"/>
    <w:rsid w:val="008C72DD"/>
    <w:rsid w:val="00941E2A"/>
    <w:rsid w:val="00961295"/>
    <w:rsid w:val="00973A86"/>
    <w:rsid w:val="00993ED7"/>
    <w:rsid w:val="00994267"/>
    <w:rsid w:val="009A6248"/>
    <w:rsid w:val="009C1EB0"/>
    <w:rsid w:val="009C29EF"/>
    <w:rsid w:val="009D14E8"/>
    <w:rsid w:val="00A24762"/>
    <w:rsid w:val="00A33571"/>
    <w:rsid w:val="00A56E28"/>
    <w:rsid w:val="00A77FB4"/>
    <w:rsid w:val="00AA0848"/>
    <w:rsid w:val="00AC2629"/>
    <w:rsid w:val="00AD2472"/>
    <w:rsid w:val="00B17439"/>
    <w:rsid w:val="00B97004"/>
    <w:rsid w:val="00BD2181"/>
    <w:rsid w:val="00BD64DF"/>
    <w:rsid w:val="00BF725F"/>
    <w:rsid w:val="00C7262F"/>
    <w:rsid w:val="00C822B5"/>
    <w:rsid w:val="00CD4C3E"/>
    <w:rsid w:val="00CE5408"/>
    <w:rsid w:val="00CF71A4"/>
    <w:rsid w:val="00D11914"/>
    <w:rsid w:val="00D2518A"/>
    <w:rsid w:val="00D461E1"/>
    <w:rsid w:val="00D6276B"/>
    <w:rsid w:val="00D9743C"/>
    <w:rsid w:val="00DC1A91"/>
    <w:rsid w:val="00E43E21"/>
    <w:rsid w:val="00EC0114"/>
    <w:rsid w:val="00EE3597"/>
    <w:rsid w:val="00EE4721"/>
    <w:rsid w:val="00F51069"/>
    <w:rsid w:val="00F65EC2"/>
    <w:rsid w:val="00F76F2D"/>
    <w:rsid w:val="00F813DD"/>
    <w:rsid w:val="00F82C81"/>
    <w:rsid w:val="00FA22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35"/>
    <w:pPr>
      <w:spacing w:after="160" w:line="259" w:lineRule="auto"/>
    </w:pPr>
    <w:rPr>
      <w:lang w:val="uk-UA" w:eastAsia="en-US"/>
    </w:rPr>
  </w:style>
  <w:style w:type="paragraph" w:styleId="Heading1">
    <w:name w:val="heading 1"/>
    <w:basedOn w:val="Normal"/>
    <w:next w:val="Normal"/>
    <w:link w:val="Heading1Char"/>
    <w:uiPriority w:val="99"/>
    <w:qFormat/>
    <w:rsid w:val="00873BCD"/>
    <w:pPr>
      <w:keepNext/>
      <w:widowControl w:val="0"/>
      <w:spacing w:after="0" w:line="560" w:lineRule="auto"/>
      <w:ind w:right="3800"/>
      <w:jc w:val="center"/>
      <w:outlineLvl w:val="0"/>
    </w:pPr>
    <w:rPr>
      <w:rFonts w:ascii="Arial" w:eastAsia="Times New Roman" w:hAnsi="Arial"/>
      <w:b/>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3BCD"/>
    <w:rPr>
      <w:rFonts w:ascii="Arial" w:hAnsi="Arial" w:cs="Times New Roman"/>
      <w:b/>
      <w:snapToGrid w:val="0"/>
      <w:sz w:val="20"/>
      <w:szCs w:val="20"/>
    </w:rPr>
  </w:style>
  <w:style w:type="paragraph" w:customStyle="1" w:styleId="rvps2">
    <w:name w:val="rvps2"/>
    <w:basedOn w:val="Normal"/>
    <w:uiPriority w:val="99"/>
    <w:rsid w:val="003769D1"/>
    <w:pPr>
      <w:spacing w:before="100" w:beforeAutospacing="1" w:after="100" w:afterAutospacing="1" w:line="240" w:lineRule="auto"/>
    </w:pPr>
    <w:rPr>
      <w:rFonts w:ascii="Times New Roman" w:eastAsia="Times New Roman" w:hAnsi="Times New Roman"/>
      <w:sz w:val="24"/>
      <w:szCs w:val="24"/>
      <w:lang w:eastAsia="uk-UA"/>
    </w:rPr>
  </w:style>
  <w:style w:type="character" w:styleId="Hyperlink">
    <w:name w:val="Hyperlink"/>
    <w:basedOn w:val="DefaultParagraphFont"/>
    <w:uiPriority w:val="99"/>
    <w:semiHidden/>
    <w:rsid w:val="003769D1"/>
    <w:rPr>
      <w:rFonts w:cs="Times New Roman"/>
      <w:color w:val="0000FF"/>
      <w:u w:val="single"/>
    </w:rPr>
  </w:style>
  <w:style w:type="table" w:styleId="TableGrid">
    <w:name w:val="Table Grid"/>
    <w:basedOn w:val="TableNormal"/>
    <w:uiPriority w:val="99"/>
    <w:rsid w:val="003769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5C3194"/>
    <w:pPr>
      <w:spacing w:after="160" w:line="259" w:lineRule="auto"/>
    </w:pPr>
    <w:rPr>
      <w:lang w:val="uk-UA" w:eastAsia="en-US"/>
    </w:rPr>
  </w:style>
  <w:style w:type="paragraph" w:customStyle="1" w:styleId="Default">
    <w:name w:val="Default"/>
    <w:uiPriority w:val="99"/>
    <w:rsid w:val="005C3194"/>
    <w:pPr>
      <w:autoSpaceDE w:val="0"/>
      <w:autoSpaceDN w:val="0"/>
      <w:adjustRightInd w:val="0"/>
    </w:pPr>
    <w:rPr>
      <w:rFonts w:ascii="Times New Roman CYR" w:eastAsia="Times New Roman" w:hAnsi="Times New Roman CYR" w:cs="Times New Roman CYR"/>
      <w:color w:val="000000"/>
      <w:sz w:val="24"/>
      <w:szCs w:val="24"/>
    </w:rPr>
  </w:style>
  <w:style w:type="character" w:customStyle="1" w:styleId="NoSpacingChar">
    <w:name w:val="No Spacing Char"/>
    <w:link w:val="NoSpacing"/>
    <w:uiPriority w:val="99"/>
    <w:locked/>
    <w:rsid w:val="005C3194"/>
    <w:rPr>
      <w:rFonts w:ascii="Calibri" w:eastAsia="Times New Roman" w:hAnsi="Calibri"/>
      <w:sz w:val="22"/>
      <w:lang w:val="uk-UA" w:eastAsia="en-US"/>
    </w:rPr>
  </w:style>
  <w:style w:type="paragraph" w:customStyle="1" w:styleId="login-buttonuser">
    <w:name w:val="login-button__user"/>
    <w:basedOn w:val="Normal"/>
    <w:uiPriority w:val="99"/>
    <w:rsid w:val="00873BC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ListParagraph">
    <w:name w:val="List Paragraph"/>
    <w:basedOn w:val="Normal"/>
    <w:link w:val="ListParagraphChar"/>
    <w:uiPriority w:val="99"/>
    <w:qFormat/>
    <w:rsid w:val="00873BCD"/>
    <w:pPr>
      <w:ind w:left="720"/>
      <w:contextualSpacing/>
    </w:pPr>
    <w:rPr>
      <w:sz w:val="20"/>
      <w:szCs w:val="20"/>
      <w:lang w:val="en-US" w:eastAsia="ru-RU"/>
    </w:rPr>
  </w:style>
  <w:style w:type="paragraph" w:styleId="HTMLPreformatted">
    <w:name w:val="HTML Preformatted"/>
    <w:aliases w:val="Знак1"/>
    <w:basedOn w:val="Normal"/>
    <w:link w:val="HTMLPreformattedChar"/>
    <w:uiPriority w:val="99"/>
    <w:rsid w:val="00351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aliases w:val="Знак1 Char"/>
    <w:basedOn w:val="DefaultParagraphFont"/>
    <w:link w:val="HTMLPreformatted"/>
    <w:uiPriority w:val="99"/>
    <w:locked/>
    <w:rsid w:val="00351E11"/>
    <w:rPr>
      <w:rFonts w:ascii="Courier New" w:hAnsi="Courier New" w:cs="Courier New"/>
      <w:sz w:val="20"/>
      <w:szCs w:val="20"/>
      <w:lang w:val="ru-RU" w:eastAsia="ru-RU"/>
    </w:rPr>
  </w:style>
  <w:style w:type="paragraph" w:customStyle="1" w:styleId="Standard">
    <w:name w:val="Standard"/>
    <w:link w:val="Standard0"/>
    <w:uiPriority w:val="99"/>
    <w:rsid w:val="0081702F"/>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Standard0">
    <w:name w:val="Standard Знак"/>
    <w:link w:val="Standard"/>
    <w:uiPriority w:val="99"/>
    <w:locked/>
    <w:rsid w:val="0081702F"/>
    <w:rPr>
      <w:rFonts w:ascii="Times New Roman" w:eastAsia="Times New Roman" w:hAnsi="Times New Roman"/>
      <w:kern w:val="3"/>
      <w:sz w:val="24"/>
      <w:lang w:val="de-DE" w:eastAsia="ja-JP"/>
    </w:rPr>
  </w:style>
  <w:style w:type="character" w:customStyle="1" w:styleId="ListParagraphChar">
    <w:name w:val="List Paragraph Char"/>
    <w:link w:val="ListParagraph"/>
    <w:uiPriority w:val="99"/>
    <w:locked/>
    <w:rsid w:val="00053009"/>
    <w:rPr>
      <w:lang w:val="en-US"/>
    </w:rPr>
  </w:style>
</w:styles>
</file>

<file path=word/webSettings.xml><?xml version="1.0" encoding="utf-8"?>
<w:webSettings xmlns:r="http://schemas.openxmlformats.org/officeDocument/2006/relationships" xmlns:w="http://schemas.openxmlformats.org/wordprocessingml/2006/main">
  <w:divs>
    <w:div w:id="123082919">
      <w:marLeft w:val="0"/>
      <w:marRight w:val="0"/>
      <w:marTop w:val="0"/>
      <w:marBottom w:val="0"/>
      <w:divBdr>
        <w:top w:val="none" w:sz="0" w:space="0" w:color="auto"/>
        <w:left w:val="none" w:sz="0" w:space="0" w:color="auto"/>
        <w:bottom w:val="none" w:sz="0" w:space="0" w:color="auto"/>
        <w:right w:val="none" w:sz="0" w:space="0" w:color="auto"/>
      </w:divBdr>
    </w:div>
    <w:div w:id="123082920">
      <w:marLeft w:val="0"/>
      <w:marRight w:val="0"/>
      <w:marTop w:val="0"/>
      <w:marBottom w:val="0"/>
      <w:divBdr>
        <w:top w:val="none" w:sz="0" w:space="0" w:color="auto"/>
        <w:left w:val="none" w:sz="0" w:space="0" w:color="auto"/>
        <w:bottom w:val="none" w:sz="0" w:space="0" w:color="auto"/>
        <w:right w:val="none" w:sz="0" w:space="0" w:color="auto"/>
      </w:divBdr>
    </w:div>
    <w:div w:id="123082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2</Pages>
  <Words>432</Words>
  <Characters>2464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Мурашкін Андрій Анатолійович</dc:creator>
  <cp:keywords/>
  <dc:description/>
  <cp:lastModifiedBy>Люда</cp:lastModifiedBy>
  <cp:revision>13</cp:revision>
  <cp:lastPrinted>2020-11-04T06:21:00Z</cp:lastPrinted>
  <dcterms:created xsi:type="dcterms:W3CDTF">2022-08-25T05:24:00Z</dcterms:created>
  <dcterms:modified xsi:type="dcterms:W3CDTF">2022-10-26T08:56:00Z</dcterms:modified>
</cp:coreProperties>
</file>