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FB71B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15000</w:t>
      </w:r>
      <w:r w:rsidR="00764F9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FB71B3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п'ятнадцять тисяч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FB71B3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Термінальне</w:t>
      </w:r>
      <w:r w:rsidR="00764F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обладнання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64F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324</w:t>
      </w:r>
      <w:r w:rsidR="005245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42</w:t>
      </w:r>
      <w:r w:rsidR="00764F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000-3</w:t>
      </w:r>
    </w:p>
    <w:p w:rsidR="00993D10" w:rsidRDefault="005245AA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Тонкий клієнт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HP</w:t>
      </w:r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640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ThinClient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(на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Linux</w:t>
      </w:r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 w:rsidR="00CB5597" w:rsidRPr="00764F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764F91" w:rsidRPr="00764F91"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27E20"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27E20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штука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522D9B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A27E20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 w:rsidRPr="00A27E20">
        <w:rPr>
          <w:rFonts w:ascii="Times New Roman" w:hAnsi="Times New Roman"/>
          <w:i/>
          <w:color w:val="000000"/>
          <w:sz w:val="24"/>
          <w:szCs w:val="24"/>
        </w:rPr>
        <w:t>2</w:t>
      </w:r>
      <w:r w:rsidR="003660F7" w:rsidRPr="00A27E20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5245AA" w:rsidRPr="005245AA" w:rsidRDefault="005245AA" w:rsidP="005245AA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45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Термінальне обладнання, код ДК 021:2015 – 32442000-3</w:t>
      </w:r>
    </w:p>
    <w:p w:rsidR="005245AA" w:rsidRPr="005245AA" w:rsidRDefault="005245AA" w:rsidP="005245AA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Тонкий клієнт HP t640 </w:t>
      </w:r>
      <w:proofErr w:type="spellStart"/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>Thin</w:t>
      </w:r>
      <w:proofErr w:type="spellEnd"/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>Client</w:t>
      </w:r>
      <w:proofErr w:type="spellEnd"/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(на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Linux</w:t>
      </w:r>
      <w:r w:rsidRPr="005245AA">
        <w:rPr>
          <w:rFonts w:ascii="Times New Roman" w:hAnsi="Times New Roman"/>
          <w:i/>
          <w:color w:val="000000"/>
          <w:sz w:val="24"/>
          <w:szCs w:val="24"/>
          <w:lang w:eastAsia="ru-RU"/>
        </w:rPr>
        <w:t>)  – 1 штука;</w:t>
      </w:r>
    </w:p>
    <w:p w:rsidR="00A83A7C" w:rsidRDefault="00A83A7C" w:rsidP="00A27E20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A27E2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A27E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5245AA" w:rsidRDefault="005245AA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Тонкий клієнт HP t640 </w:t>
            </w:r>
            <w:proofErr w:type="spellStart"/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Thin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Client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Linux</w:t>
            </w: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245AA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lastRenderedPageBreak/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524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Термінальне обладнання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32</w:t>
      </w:r>
      <w:r w:rsidR="00524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442000-3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597839" w:rsidP="00A27E20">
      <w:pPr>
        <w:pStyle w:val="a7"/>
        <w:numPr>
          <w:ilvl w:val="1"/>
          <w:numId w:val="20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A27E20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8169FD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5245AA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CC2584" w:rsidRPr="00CC2584" w:rsidTr="005245AA">
        <w:trPr>
          <w:jc w:val="center"/>
        </w:trPr>
        <w:tc>
          <w:tcPr>
            <w:tcW w:w="617" w:type="dxa"/>
            <w:vAlign w:val="center"/>
          </w:tcPr>
          <w:p w:rsidR="00CC2584" w:rsidRPr="00CC2584" w:rsidRDefault="00CC2584" w:rsidP="00CC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25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CC2584" w:rsidRPr="005245AA" w:rsidRDefault="005245AA" w:rsidP="00CC25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245AA">
              <w:rPr>
                <w:rFonts w:ascii="Times New Roman" w:hAnsi="Times New Roman"/>
                <w:i/>
                <w:sz w:val="24"/>
                <w:szCs w:val="24"/>
              </w:rPr>
              <w:t xml:space="preserve">Тонкий клієнт HP t640 </w:t>
            </w:r>
            <w:proofErr w:type="spellStart"/>
            <w:r w:rsidRPr="005245AA">
              <w:rPr>
                <w:rFonts w:ascii="Times New Roman" w:hAnsi="Times New Roman"/>
                <w:i/>
                <w:sz w:val="24"/>
                <w:szCs w:val="24"/>
              </w:rPr>
              <w:t>Thin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  <w:i/>
                <w:sz w:val="24"/>
                <w:szCs w:val="24"/>
              </w:rPr>
              <w:t>Client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Linux</w:t>
            </w: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84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CC2584" w:rsidRPr="00CC2584" w:rsidRDefault="005245AA" w:rsidP="00CC25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5245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5245AA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5245AA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8169FD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CC2584" w:rsidRPr="00CC2584" w:rsidTr="004846C2">
        <w:tc>
          <w:tcPr>
            <w:tcW w:w="568" w:type="dxa"/>
            <w:noWrap/>
            <w:vAlign w:val="center"/>
          </w:tcPr>
          <w:p w:rsidR="00CC2584" w:rsidRPr="00CC2584" w:rsidRDefault="00CC2584" w:rsidP="00CC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5" w:name="_GoBack" w:colFirst="1" w:colLast="2"/>
            <w:r w:rsidRPr="00CC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CC2584" w:rsidRPr="005245AA" w:rsidRDefault="005245AA" w:rsidP="00524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5AA">
              <w:rPr>
                <w:rFonts w:ascii="Times New Roman" w:hAnsi="Times New Roman"/>
                <w:i/>
                <w:sz w:val="24"/>
                <w:szCs w:val="24"/>
              </w:rPr>
              <w:t xml:space="preserve">Тонкий клієнт </w:t>
            </w:r>
          </w:p>
        </w:tc>
        <w:tc>
          <w:tcPr>
            <w:tcW w:w="3260" w:type="dxa"/>
          </w:tcPr>
          <w:p w:rsidR="00CC2584" w:rsidRPr="005245AA" w:rsidRDefault="005245AA" w:rsidP="00CC2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245AA">
              <w:rPr>
                <w:rFonts w:ascii="Times New Roman" w:hAnsi="Times New Roman"/>
                <w:i/>
                <w:sz w:val="24"/>
                <w:szCs w:val="24"/>
              </w:rPr>
              <w:t xml:space="preserve">HP t640 </w:t>
            </w:r>
            <w:proofErr w:type="spellStart"/>
            <w:r w:rsidRPr="005245AA">
              <w:rPr>
                <w:rFonts w:ascii="Times New Roman" w:hAnsi="Times New Roman"/>
                <w:i/>
                <w:sz w:val="24"/>
                <w:szCs w:val="24"/>
              </w:rPr>
              <w:t>Thin</w:t>
            </w:r>
            <w:proofErr w:type="spellEnd"/>
            <w:r w:rsidRPr="005245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45AA">
              <w:rPr>
                <w:rFonts w:ascii="Times New Roman" w:hAnsi="Times New Roman"/>
                <w:i/>
                <w:sz w:val="24"/>
                <w:szCs w:val="24"/>
              </w:rPr>
              <w:t>Client</w:t>
            </w:r>
            <w:proofErr w:type="spellEnd"/>
            <w:r w:rsidRPr="005245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(на </w:t>
            </w: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Linux</w:t>
            </w:r>
            <w:r w:rsidRPr="005245A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8169FD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AA">
      <w:rPr>
        <w:noProof/>
      </w:rPr>
      <w:t>8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F0DAB"/>
    <w:multiLevelType w:val="multilevel"/>
    <w:tmpl w:val="31C6C9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9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0276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24C2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45AA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2E66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4F91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27E20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2584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16F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B71B3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B0E3-F58C-4DF7-A06F-DBFB3934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14748</Words>
  <Characters>8407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3</cp:revision>
  <dcterms:created xsi:type="dcterms:W3CDTF">2024-01-29T12:30:00Z</dcterms:created>
  <dcterms:modified xsi:type="dcterms:W3CDTF">2024-01-29T12:41:00Z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