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62" w:rsidRPr="00F93762" w:rsidRDefault="00F93762" w:rsidP="00F93762">
      <w:pPr>
        <w:spacing w:after="0" w:line="240" w:lineRule="auto"/>
        <w:jc w:val="right"/>
        <w:rPr>
          <w:rFonts w:ascii="Times New Roman" w:eastAsia="Calibri" w:hAnsi="Times New Roman" w:cs="Times New Roman"/>
          <w:b/>
          <w:bCs/>
          <w:sz w:val="24"/>
          <w:szCs w:val="24"/>
          <w:lang w:val="uk-UA"/>
        </w:rPr>
      </w:pPr>
      <w:r w:rsidRPr="00F93762">
        <w:rPr>
          <w:rFonts w:ascii="Times New Roman" w:eastAsia="Calibri" w:hAnsi="Times New Roman" w:cs="Times New Roman"/>
          <w:b/>
          <w:bCs/>
          <w:sz w:val="24"/>
          <w:szCs w:val="24"/>
          <w:lang w:val="uk-UA"/>
        </w:rPr>
        <w:t>ДОДАТОК №2</w:t>
      </w:r>
    </w:p>
    <w:p w:rsidR="00F93762" w:rsidRPr="00F93762" w:rsidRDefault="00F93762" w:rsidP="00F93762">
      <w:pPr>
        <w:spacing w:after="0" w:line="240" w:lineRule="auto"/>
        <w:jc w:val="center"/>
        <w:rPr>
          <w:rFonts w:ascii="Times New Roman" w:eastAsia="Calibri" w:hAnsi="Times New Roman" w:cs="Times New Roman"/>
          <w:b/>
          <w:bCs/>
          <w:sz w:val="24"/>
          <w:szCs w:val="24"/>
          <w:lang w:val="uk-UA"/>
        </w:rPr>
      </w:pPr>
      <w:r w:rsidRPr="00F93762">
        <w:rPr>
          <w:rFonts w:ascii="Times New Roman" w:eastAsia="Calibri" w:hAnsi="Times New Roman" w:cs="Times New Roman"/>
          <w:b/>
          <w:bCs/>
          <w:sz w:val="24"/>
          <w:szCs w:val="24"/>
          <w:lang w:val="uk-UA"/>
        </w:rPr>
        <w:t>Технічна специфікація</w:t>
      </w:r>
    </w:p>
    <w:p w:rsidR="00F93762" w:rsidRPr="00F93762" w:rsidRDefault="00F93762" w:rsidP="00F93762">
      <w:pPr>
        <w:spacing w:after="0" w:line="240" w:lineRule="auto"/>
        <w:jc w:val="center"/>
        <w:rPr>
          <w:rFonts w:ascii="Times New Roman" w:eastAsia="Calibri" w:hAnsi="Times New Roman" w:cs="Times New Roman"/>
          <w:b/>
          <w:bCs/>
          <w:sz w:val="24"/>
          <w:szCs w:val="24"/>
          <w:lang w:val="uk-UA"/>
        </w:rPr>
      </w:pPr>
      <w:r w:rsidRPr="00F93762">
        <w:rPr>
          <w:rFonts w:ascii="Times New Roman" w:eastAsia="Calibri" w:hAnsi="Times New Roman" w:cs="Times New Roman"/>
          <w:b/>
          <w:bCs/>
          <w:sz w:val="24"/>
          <w:szCs w:val="24"/>
          <w:lang w:val="uk-UA"/>
        </w:rPr>
        <w:t>на закупівлю:</w:t>
      </w:r>
    </w:p>
    <w:p w:rsidR="00F93762" w:rsidRPr="00F93762" w:rsidRDefault="00F93762" w:rsidP="00F93762">
      <w:pPr>
        <w:spacing w:after="0" w:line="240" w:lineRule="auto"/>
        <w:jc w:val="center"/>
        <w:rPr>
          <w:rFonts w:ascii="Times New Roman" w:eastAsia="Calibri" w:hAnsi="Times New Roman" w:cs="Times New Roman"/>
          <w:b/>
          <w:bCs/>
          <w:sz w:val="24"/>
          <w:szCs w:val="24"/>
          <w:lang w:val="uk-UA"/>
        </w:rPr>
      </w:pPr>
      <w:r w:rsidRPr="00F93762">
        <w:rPr>
          <w:rFonts w:ascii="Times New Roman" w:eastAsia="Calibri" w:hAnsi="Times New Roman" w:cs="Times New Roman"/>
          <w:b/>
          <w:bCs/>
          <w:sz w:val="24"/>
          <w:szCs w:val="24"/>
          <w:lang w:val="uk-UA"/>
        </w:rPr>
        <w:t>ДК 021:2015:42930000-4: Центрифуги, вальцювальні машини чи торгові автомати (Центрифуга)</w:t>
      </w:r>
    </w:p>
    <w:p w:rsidR="00F93762" w:rsidRPr="00F93762" w:rsidRDefault="00F93762" w:rsidP="00F93762">
      <w:pPr>
        <w:spacing w:after="0" w:line="240" w:lineRule="auto"/>
        <w:rPr>
          <w:rFonts w:ascii="Times New Roman" w:eastAsia="Calibri" w:hAnsi="Times New Roman" w:cs="Times New Roman"/>
          <w:sz w:val="24"/>
          <w:szCs w:val="24"/>
          <w:lang w:val="uk-UA"/>
        </w:rPr>
      </w:pPr>
    </w:p>
    <w:p w:rsidR="00F93762" w:rsidRPr="00F93762" w:rsidRDefault="00F93762" w:rsidP="00F93762">
      <w:pPr>
        <w:spacing w:after="0" w:line="240" w:lineRule="auto"/>
        <w:ind w:firstLine="708"/>
        <w:jc w:val="both"/>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xml:space="preserve">Центрифуга місткістю на вісім </w:t>
      </w:r>
      <w:proofErr w:type="spellStart"/>
      <w:r w:rsidRPr="00F93762">
        <w:rPr>
          <w:rFonts w:ascii="Times New Roman" w:eastAsia="Times New Roman" w:hAnsi="Times New Roman" w:cs="Times New Roman"/>
          <w:sz w:val="24"/>
          <w:szCs w:val="24"/>
          <w:lang w:val="uk-UA"/>
        </w:rPr>
        <w:t>бутірометрів</w:t>
      </w:r>
      <w:proofErr w:type="spellEnd"/>
      <w:r w:rsidRPr="00F93762">
        <w:rPr>
          <w:rFonts w:ascii="Times New Roman" w:eastAsia="Times New Roman" w:hAnsi="Times New Roman" w:cs="Times New Roman"/>
          <w:sz w:val="24"/>
          <w:szCs w:val="24"/>
          <w:lang w:val="uk-UA"/>
        </w:rPr>
        <w:t xml:space="preserve"> створена на основі методу </w:t>
      </w:r>
      <w:proofErr w:type="spellStart"/>
      <w:r w:rsidRPr="00F93762">
        <w:rPr>
          <w:rFonts w:ascii="Times New Roman" w:eastAsia="Times New Roman" w:hAnsi="Times New Roman" w:cs="Times New Roman"/>
          <w:sz w:val="24"/>
          <w:szCs w:val="24"/>
          <w:lang w:val="uk-UA"/>
        </w:rPr>
        <w:t>Гербера</w:t>
      </w:r>
      <w:proofErr w:type="spellEnd"/>
      <w:r w:rsidRPr="00F93762">
        <w:rPr>
          <w:rFonts w:ascii="Times New Roman" w:eastAsia="Times New Roman" w:hAnsi="Times New Roman" w:cs="Times New Roman"/>
          <w:sz w:val="24"/>
          <w:szCs w:val="24"/>
          <w:lang w:val="uk-UA"/>
        </w:rPr>
        <w:t xml:space="preserve"> для кількісного визначення вмісту жиру в зразках молока і молочних продуктів.</w:t>
      </w:r>
    </w:p>
    <w:p w:rsidR="00F93762" w:rsidRPr="00F93762" w:rsidRDefault="00F93762" w:rsidP="00F93762">
      <w:pPr>
        <w:spacing w:after="0" w:line="240" w:lineRule="auto"/>
        <w:rPr>
          <w:rFonts w:ascii="Times New Roman" w:eastAsia="Times New Roman" w:hAnsi="Times New Roman" w:cs="Times New Roman"/>
          <w:b/>
          <w:bCs/>
          <w:sz w:val="24"/>
          <w:szCs w:val="24"/>
          <w:u w:val="single"/>
          <w:lang w:val="uk-UA"/>
        </w:rPr>
      </w:pPr>
      <w:r w:rsidRPr="00F93762">
        <w:rPr>
          <w:rFonts w:ascii="Times New Roman" w:eastAsia="Times New Roman" w:hAnsi="Times New Roman" w:cs="Times New Roman"/>
          <w:b/>
          <w:bCs/>
          <w:sz w:val="24"/>
          <w:szCs w:val="24"/>
          <w:u w:val="single"/>
          <w:lang w:val="uk-UA"/>
        </w:rPr>
        <w:t>Технічні характеристики:</w:t>
      </w:r>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xml:space="preserve">• Зовнішня конструкція виготовлена ​​з кислотостійких матеріалів, деталі (тримачі для </w:t>
      </w:r>
      <w:proofErr w:type="spellStart"/>
      <w:r w:rsidRPr="00F93762">
        <w:rPr>
          <w:rFonts w:ascii="Times New Roman" w:eastAsia="Times New Roman" w:hAnsi="Times New Roman" w:cs="Times New Roman"/>
          <w:sz w:val="24"/>
          <w:szCs w:val="24"/>
          <w:lang w:val="uk-UA"/>
        </w:rPr>
        <w:t>бутірометрів</w:t>
      </w:r>
      <w:proofErr w:type="spellEnd"/>
      <w:r w:rsidRPr="00F93762">
        <w:rPr>
          <w:rFonts w:ascii="Times New Roman" w:eastAsia="Times New Roman" w:hAnsi="Times New Roman" w:cs="Times New Roman"/>
          <w:sz w:val="24"/>
          <w:szCs w:val="24"/>
          <w:lang w:val="uk-UA"/>
        </w:rPr>
        <w:t>) також виготовлені з кислотостійкого матеріалу.</w:t>
      </w:r>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Кришка з круглим вікном та затвором для герметизації</w:t>
      </w:r>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Пристрій для запобігання відкриття кришки при увімкненому роторі.</w:t>
      </w:r>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Ілюмінація кнопок для розблокування кришки та для увімкнення/вимкнення обігріву</w:t>
      </w:r>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xml:space="preserve">• Місткість: 8 </w:t>
      </w:r>
      <w:proofErr w:type="spellStart"/>
      <w:r w:rsidRPr="00F93762">
        <w:rPr>
          <w:rFonts w:ascii="Times New Roman" w:eastAsia="Times New Roman" w:hAnsi="Times New Roman" w:cs="Times New Roman"/>
          <w:sz w:val="24"/>
          <w:szCs w:val="24"/>
          <w:lang w:val="uk-UA"/>
        </w:rPr>
        <w:t>бутірометрів</w:t>
      </w:r>
      <w:proofErr w:type="spellEnd"/>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Постачається в комплекті з кислотостійкими тримачами для бутирометрів.</w:t>
      </w:r>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xml:space="preserve">• Попередньо обрана температура 65°C, згідно з методом </w:t>
      </w:r>
      <w:proofErr w:type="spellStart"/>
      <w:r w:rsidRPr="00F93762">
        <w:rPr>
          <w:rFonts w:ascii="Times New Roman" w:eastAsia="Times New Roman" w:hAnsi="Times New Roman" w:cs="Times New Roman"/>
          <w:sz w:val="24"/>
          <w:szCs w:val="24"/>
          <w:lang w:val="uk-UA"/>
        </w:rPr>
        <w:t>Гербера</w:t>
      </w:r>
      <w:proofErr w:type="spellEnd"/>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xml:space="preserve">• Попередній час обігріву: </w:t>
      </w:r>
      <w:proofErr w:type="spellStart"/>
      <w:r w:rsidRPr="00F93762">
        <w:rPr>
          <w:rFonts w:ascii="Times New Roman" w:eastAsia="Times New Roman" w:hAnsi="Times New Roman" w:cs="Times New Roman"/>
          <w:sz w:val="24"/>
          <w:szCs w:val="24"/>
          <w:lang w:val="uk-UA"/>
        </w:rPr>
        <w:t>макс</w:t>
      </w:r>
      <w:proofErr w:type="spellEnd"/>
      <w:r w:rsidRPr="00F93762">
        <w:rPr>
          <w:rFonts w:ascii="Times New Roman" w:eastAsia="Times New Roman" w:hAnsi="Times New Roman" w:cs="Times New Roman"/>
          <w:sz w:val="24"/>
          <w:szCs w:val="24"/>
          <w:lang w:val="uk-UA"/>
        </w:rPr>
        <w:t xml:space="preserve"> 20 хв.</w:t>
      </w:r>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Наявність розподілу температури всередині камери</w:t>
      </w:r>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Регульований таймер вимкнення від 0 до 30 хв.</w:t>
      </w:r>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xml:space="preserve">• Відцентрова сила: 350 г ± 50 г за методом </w:t>
      </w:r>
      <w:proofErr w:type="spellStart"/>
      <w:r w:rsidRPr="00F93762">
        <w:rPr>
          <w:rFonts w:ascii="Times New Roman" w:eastAsia="Times New Roman" w:hAnsi="Times New Roman" w:cs="Times New Roman"/>
          <w:sz w:val="24"/>
          <w:szCs w:val="24"/>
          <w:lang w:val="uk-UA"/>
        </w:rPr>
        <w:t>Гербера</w:t>
      </w:r>
      <w:proofErr w:type="spellEnd"/>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Розміри: 490х410х260 мм (ширина, глибина, висота)</w:t>
      </w:r>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Вага: 18 кг</w:t>
      </w:r>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xml:space="preserve">• Напруга живлення: 230 В або 115 В, 50 або 60 </w:t>
      </w:r>
      <w:proofErr w:type="spellStart"/>
      <w:r w:rsidRPr="00F93762">
        <w:rPr>
          <w:rFonts w:ascii="Times New Roman" w:eastAsia="Times New Roman" w:hAnsi="Times New Roman" w:cs="Times New Roman"/>
          <w:sz w:val="24"/>
          <w:szCs w:val="24"/>
          <w:lang w:val="uk-UA"/>
        </w:rPr>
        <w:t>Гц</w:t>
      </w:r>
      <w:proofErr w:type="spellEnd"/>
    </w:p>
    <w:p w:rsidR="00F93762" w:rsidRPr="00F93762" w:rsidRDefault="00F93762" w:rsidP="00F93762">
      <w:pPr>
        <w:spacing w:after="0" w:line="240" w:lineRule="auto"/>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 Потужність: 840 Вт</w:t>
      </w:r>
    </w:p>
    <w:p w:rsidR="00F93762" w:rsidRPr="00F93762" w:rsidRDefault="00F93762" w:rsidP="00F93762">
      <w:pPr>
        <w:spacing w:after="0" w:line="240" w:lineRule="auto"/>
        <w:jc w:val="both"/>
        <w:rPr>
          <w:rFonts w:ascii="Times New Roman" w:eastAsia="Times New Roman" w:hAnsi="Times New Roman" w:cs="Times New Roman"/>
          <w:sz w:val="24"/>
          <w:szCs w:val="24"/>
          <w:lang w:val="uk-UA"/>
        </w:rPr>
      </w:pPr>
      <w:r w:rsidRPr="00F93762">
        <w:rPr>
          <w:rFonts w:ascii="Times New Roman" w:eastAsia="Times New Roman" w:hAnsi="Times New Roman" w:cs="Times New Roman"/>
          <w:sz w:val="24"/>
          <w:szCs w:val="24"/>
          <w:lang w:val="uk-UA"/>
        </w:rPr>
        <w:t>Під час поставки товару Учасник обов’язково повинен надати Замовнику</w:t>
      </w:r>
      <w:r w:rsidRPr="00F93762">
        <w:rPr>
          <w:rFonts w:ascii="Calibri" w:eastAsia="Calibri" w:hAnsi="Calibri" w:cs="Times New Roman"/>
          <w:lang w:val="uk-UA"/>
        </w:rPr>
        <w:t xml:space="preserve"> </w:t>
      </w:r>
      <w:r w:rsidRPr="00F93762">
        <w:rPr>
          <w:rFonts w:ascii="Times New Roman" w:eastAsia="Times New Roman" w:hAnsi="Times New Roman" w:cs="Times New Roman"/>
          <w:sz w:val="24"/>
          <w:szCs w:val="24"/>
          <w:lang w:val="uk-UA"/>
        </w:rPr>
        <w:t>сертифіката калібрування.</w:t>
      </w:r>
    </w:p>
    <w:p w:rsidR="00F93762" w:rsidRPr="00F93762" w:rsidRDefault="00F93762" w:rsidP="00F93762">
      <w:pPr>
        <w:rPr>
          <w:rFonts w:ascii="Times New Roman" w:eastAsia="Calibri" w:hAnsi="Times New Roman" w:cs="Times New Roman"/>
          <w:sz w:val="24"/>
          <w:szCs w:val="24"/>
          <w:lang w:val="uk-UA"/>
        </w:rPr>
      </w:pPr>
    </w:p>
    <w:p w:rsidR="00F93762" w:rsidRPr="00F93762" w:rsidRDefault="00F93762" w:rsidP="00F93762">
      <w:pPr>
        <w:ind w:firstLine="708"/>
        <w:jc w:val="both"/>
        <w:rPr>
          <w:rFonts w:ascii="Times New Roman" w:eastAsia="Calibri" w:hAnsi="Times New Roman" w:cs="Times New Roman"/>
          <w:sz w:val="24"/>
          <w:szCs w:val="24"/>
          <w:lang w:val="uk-UA"/>
        </w:rPr>
      </w:pPr>
      <w:r w:rsidRPr="00F93762">
        <w:rPr>
          <w:rFonts w:ascii="Times New Roman" w:eastAsia="Calibri" w:hAnsi="Times New Roman" w:cs="Times New Roman"/>
          <w:sz w:val="24"/>
          <w:szCs w:val="24"/>
          <w:lang w:val="uk-UA"/>
        </w:rPr>
        <w:t xml:space="preserve">З метою запобігання закупівлі фальсифікатів та отримання гарантій на своєчасне постачання товару у кількості, якості, учасник надає в складі тендерної пропозиції оригінал гарантійного листа від виробника (якщо учасник не є виробником товару) або його офіційного представника (або дилера/ дистриб'ютора, офіційно уповноваженого на це виробником) в Україні,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тендерною пропозицією учасника. Оригінал листа-підтвердження повинен включати в себе: назву учасника, номер оголошення, що оприлюднене на веб-порталі уповноваженого органу з питань публічних </w:t>
      </w:r>
      <w:proofErr w:type="spellStart"/>
      <w:r w:rsidRPr="00F93762">
        <w:rPr>
          <w:rFonts w:ascii="Times New Roman" w:eastAsia="Calibri" w:hAnsi="Times New Roman" w:cs="Times New Roman"/>
          <w:sz w:val="24"/>
          <w:szCs w:val="24"/>
          <w:lang w:val="uk-UA"/>
        </w:rPr>
        <w:t>закупівель</w:t>
      </w:r>
      <w:proofErr w:type="spellEnd"/>
      <w:r w:rsidRPr="00F93762">
        <w:rPr>
          <w:rFonts w:ascii="Times New Roman" w:eastAsia="Calibri" w:hAnsi="Times New Roman" w:cs="Times New Roman"/>
          <w:sz w:val="24"/>
          <w:szCs w:val="24"/>
          <w:lang w:val="uk-UA"/>
        </w:rPr>
        <w:t>, а також назву предмета закупівлі відповідно до оголошення про проведення процедури закупівлі.</w:t>
      </w:r>
    </w:p>
    <w:p w:rsidR="00831B73" w:rsidRPr="00F93762" w:rsidRDefault="00F93762" w:rsidP="00F93762">
      <w:pPr>
        <w:spacing w:line="240" w:lineRule="auto"/>
        <w:jc w:val="center"/>
        <w:rPr>
          <w:rFonts w:ascii="Times New Roman" w:hAnsi="Times New Roman" w:cs="Times New Roman"/>
          <w:i/>
          <w:sz w:val="24"/>
          <w:szCs w:val="24"/>
          <w:lang w:val="uk-UA"/>
        </w:rPr>
      </w:pPr>
      <w:r w:rsidRPr="0033474E">
        <w:rPr>
          <w:rFonts w:ascii="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Start w:id="0" w:name="_GoBack"/>
      <w:bookmarkEnd w:id="0"/>
    </w:p>
    <w:sectPr w:rsidR="00831B73" w:rsidRPr="00F937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41"/>
    <w:rsid w:val="0033474E"/>
    <w:rsid w:val="00831B73"/>
    <w:rsid w:val="008E0541"/>
    <w:rsid w:val="00F9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4201A-1076-4B09-8C62-E3FAD8F8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2024-04-11T13:57:00Z</dcterms:created>
  <dcterms:modified xsi:type="dcterms:W3CDTF">2024-04-11T13:58:00Z</dcterms:modified>
</cp:coreProperties>
</file>