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9830C0" w14:textId="77777777" w:rsidR="00135067" w:rsidRPr="00B3055F" w:rsidRDefault="00B3055F" w:rsidP="00B3055F">
      <w:pPr>
        <w:spacing w:after="0" w:line="240" w:lineRule="auto"/>
        <w:jc w:val="right"/>
        <w:rPr>
          <w:rFonts w:ascii="Times New Roman" w:hAnsi="Times New Roman" w:cs="Times New Roman"/>
          <w:i/>
          <w:sz w:val="28"/>
        </w:rPr>
      </w:pPr>
      <w:r w:rsidRPr="00B3055F">
        <w:rPr>
          <w:rFonts w:ascii="Times New Roman" w:hAnsi="Times New Roman" w:cs="Times New Roman"/>
          <w:i/>
          <w:sz w:val="28"/>
        </w:rPr>
        <w:t>Додаток 1</w:t>
      </w:r>
    </w:p>
    <w:p w14:paraId="4E93015B" w14:textId="77777777" w:rsidR="00B3055F" w:rsidRDefault="00B3055F" w:rsidP="00135067">
      <w:pPr>
        <w:spacing w:after="0" w:line="240" w:lineRule="auto"/>
        <w:ind w:firstLine="284"/>
        <w:jc w:val="center"/>
        <w:rPr>
          <w:rFonts w:ascii="Times New Roman" w:hAnsi="Times New Roman" w:cs="Times New Roman"/>
          <w:b/>
          <w:bCs/>
          <w:i/>
          <w:iCs/>
          <w:sz w:val="24"/>
          <w:szCs w:val="24"/>
          <w:lang w:eastAsia="ru-RU"/>
        </w:rPr>
      </w:pPr>
    </w:p>
    <w:p w14:paraId="78A7D519" w14:textId="77777777" w:rsidR="00135067" w:rsidRPr="00D017E2" w:rsidRDefault="00135067" w:rsidP="00135067">
      <w:pPr>
        <w:spacing w:after="0" w:line="240" w:lineRule="auto"/>
        <w:ind w:firstLine="284"/>
        <w:jc w:val="center"/>
        <w:rPr>
          <w:rFonts w:ascii="Times New Roman" w:hAnsi="Times New Roman" w:cs="Times New Roman"/>
          <w:b/>
          <w:bCs/>
          <w:i/>
          <w:iCs/>
          <w:sz w:val="24"/>
          <w:szCs w:val="24"/>
          <w:lang w:eastAsia="ru-RU"/>
        </w:rPr>
      </w:pPr>
      <w:r w:rsidRPr="0097536D">
        <w:rPr>
          <w:rFonts w:ascii="Times New Roman" w:hAnsi="Times New Roman" w:cs="Times New Roman"/>
          <w:b/>
          <w:bCs/>
          <w:i/>
          <w:iCs/>
          <w:sz w:val="24"/>
          <w:szCs w:val="24"/>
          <w:lang w:eastAsia="ru-RU"/>
        </w:rPr>
        <w:t>Кваліфікаційні критерії та перелік документів, що підтверджують інформацію учасників про відповідність їх таким критеріям</w:t>
      </w:r>
    </w:p>
    <w:p w14:paraId="59A72681" w14:textId="77777777" w:rsidR="00CB6135" w:rsidRPr="00D017E2" w:rsidRDefault="00CB6135" w:rsidP="00135067">
      <w:pPr>
        <w:spacing w:after="0" w:line="240" w:lineRule="auto"/>
        <w:ind w:firstLine="284"/>
        <w:jc w:val="center"/>
        <w:rPr>
          <w:rFonts w:ascii="Times New Roman" w:hAnsi="Times New Roman" w:cs="Times New Roman"/>
          <w:b/>
          <w:bCs/>
          <w:i/>
          <w:iCs/>
          <w:sz w:val="24"/>
          <w:szCs w:val="24"/>
          <w:lang w:eastAsia="ru-RU"/>
        </w:rPr>
      </w:pPr>
    </w:p>
    <w:p w14:paraId="7C7CF79B" w14:textId="77777777" w:rsidR="00135067" w:rsidRPr="00CB6135" w:rsidRDefault="00CB6135" w:rsidP="00CB6135">
      <w:pPr>
        <w:pStyle w:val="a5"/>
        <w:widowControl w:val="0"/>
        <w:numPr>
          <w:ilvl w:val="0"/>
          <w:numId w:val="6"/>
        </w:numPr>
        <w:tabs>
          <w:tab w:val="left" w:pos="1080"/>
        </w:tabs>
        <w:spacing w:after="0" w:line="240" w:lineRule="auto"/>
        <w:jc w:val="both"/>
        <w:rPr>
          <w:rFonts w:ascii="Times New Roman" w:hAnsi="Times New Roman" w:cs="Times New Roman"/>
          <w:sz w:val="24"/>
          <w:szCs w:val="24"/>
          <w:lang w:eastAsia="ru-RU"/>
        </w:rPr>
      </w:pPr>
      <w:r>
        <w:rPr>
          <w:rFonts w:ascii="Times New Roman" w:hAnsi="Times New Roman" w:cs="Times New Roman"/>
          <w:b/>
          <w:color w:val="000000"/>
          <w:sz w:val="20"/>
          <w:szCs w:val="20"/>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tbl>
      <w:tblPr>
        <w:tblW w:w="9619" w:type="dxa"/>
        <w:jc w:val="center"/>
        <w:tblLayout w:type="fixed"/>
        <w:tblLook w:val="0400" w:firstRow="0" w:lastRow="0" w:firstColumn="0" w:lastColumn="0" w:noHBand="0" w:noVBand="1"/>
      </w:tblPr>
      <w:tblGrid>
        <w:gridCol w:w="490"/>
        <w:gridCol w:w="2273"/>
        <w:gridCol w:w="6856"/>
      </w:tblGrid>
      <w:tr w:rsidR="00331198" w:rsidRPr="00331198" w14:paraId="286CF26A" w14:textId="77777777" w:rsidTr="009963C8">
        <w:trPr>
          <w:trHeight w:val="690"/>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33DFDB" w14:textId="77777777"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 xml:space="preserve">№ </w:t>
            </w:r>
            <w:r w:rsidRPr="00331198">
              <w:rPr>
                <w:rFonts w:ascii="Times New Roman" w:hAnsi="Times New Roman" w:cs="Times New Roman"/>
                <w:b/>
                <w:sz w:val="24"/>
                <w:szCs w:val="20"/>
                <w:lang w:eastAsia="ru-RU"/>
              </w:rPr>
              <w:t>з</w:t>
            </w:r>
            <w:r w:rsidRPr="00331198">
              <w:rPr>
                <w:rFonts w:ascii="Times New Roman" w:hAnsi="Times New Roman" w:cs="Times New Roman"/>
                <w:b/>
                <w:color w:val="000000"/>
                <w:sz w:val="24"/>
                <w:szCs w:val="20"/>
                <w:lang w:eastAsia="ru-RU"/>
              </w:rPr>
              <w:t>/п</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E1FB9CA" w14:textId="77777777"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Кваліфікаційні критерії</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2273D12" w14:textId="77777777" w:rsidR="000C47E3" w:rsidRDefault="00331198" w:rsidP="00331198">
            <w:pPr>
              <w:spacing w:before="240" w:after="0" w:line="240" w:lineRule="auto"/>
              <w:jc w:val="center"/>
              <w:rPr>
                <w:rFonts w:ascii="Times New Roman" w:hAnsi="Times New Roman" w:cs="Times New Roman"/>
                <w:b/>
                <w:color w:val="000000"/>
                <w:sz w:val="24"/>
                <w:szCs w:val="20"/>
                <w:lang w:eastAsia="ru-RU"/>
              </w:rPr>
            </w:pPr>
            <w:r w:rsidRPr="00331198">
              <w:rPr>
                <w:rFonts w:ascii="Times New Roman" w:hAnsi="Times New Roman" w:cs="Times New Roman"/>
                <w:b/>
                <w:color w:val="000000"/>
                <w:sz w:val="24"/>
                <w:szCs w:val="20"/>
                <w:lang w:eastAsia="ru-RU"/>
              </w:rPr>
              <w:t xml:space="preserve">Документи та </w:t>
            </w:r>
            <w:r w:rsidRPr="00331198">
              <w:rPr>
                <w:rFonts w:ascii="Times New Roman" w:hAnsi="Times New Roman" w:cs="Times New Roman"/>
                <w:b/>
                <w:sz w:val="24"/>
                <w:szCs w:val="20"/>
                <w:lang w:eastAsia="ru-RU"/>
              </w:rPr>
              <w:t>інформація, </w:t>
            </w:r>
            <w:r w:rsidRPr="00331198">
              <w:rPr>
                <w:rFonts w:ascii="Times New Roman" w:hAnsi="Times New Roman" w:cs="Times New Roman"/>
                <w:b/>
                <w:color w:val="000000"/>
                <w:sz w:val="24"/>
                <w:szCs w:val="20"/>
                <w:lang w:eastAsia="ru-RU"/>
              </w:rPr>
              <w:t xml:space="preserve">які підтверджують відповідність Учасника </w:t>
            </w:r>
          </w:p>
          <w:p w14:paraId="765EA856" w14:textId="77777777" w:rsidR="00331198" w:rsidRPr="00331198" w:rsidRDefault="00331198" w:rsidP="00331198">
            <w:pPr>
              <w:spacing w:before="240"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кваліфікаційним критеріям**</w:t>
            </w:r>
          </w:p>
        </w:tc>
      </w:tr>
      <w:tr w:rsidR="00331198" w:rsidRPr="00331198" w14:paraId="5B01DF80" w14:textId="77777777" w:rsidTr="009963C8">
        <w:trPr>
          <w:trHeight w:val="306"/>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9C9A0E" w14:textId="77777777"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1</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F0B36" w14:textId="77777777"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обладнання, матеріально-технічної бази та технологій</w:t>
            </w:r>
          </w:p>
          <w:p w14:paraId="51EE07D5" w14:textId="77777777" w:rsidR="00331198" w:rsidRPr="00331198" w:rsidRDefault="00331198" w:rsidP="00331198">
            <w:pPr>
              <w:spacing w:after="0" w:line="240" w:lineRule="auto"/>
              <w:jc w:val="both"/>
              <w:rPr>
                <w:rFonts w:ascii="Times New Roman" w:hAnsi="Times New Roman" w:cs="Times New Roman"/>
                <w:sz w:val="24"/>
                <w:szCs w:val="20"/>
                <w:lang w:eastAsia="ru-RU"/>
              </w:rPr>
            </w:pPr>
          </w:p>
          <w:p w14:paraId="33AF61E7" w14:textId="77777777" w:rsidR="00331198" w:rsidRPr="00331198" w:rsidRDefault="00331198" w:rsidP="00331198">
            <w:pPr>
              <w:spacing w:after="0" w:line="240" w:lineRule="auto"/>
              <w:rPr>
                <w:rFonts w:ascii="Times New Roman" w:hAnsi="Times New Roman" w:cs="Times New Roman"/>
                <w:sz w:val="24"/>
                <w:szCs w:val="20"/>
                <w:lang w:eastAsia="ru-RU"/>
              </w:rPr>
            </w:pPr>
          </w:p>
          <w:p w14:paraId="6A4BA77E" w14:textId="77777777"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DC28B1" w14:textId="6CD58068" w:rsidR="006B008D" w:rsidRPr="008C5B5A" w:rsidRDefault="006B008D" w:rsidP="006B008D">
            <w:pPr>
              <w:pStyle w:val="1"/>
              <w:widowControl w:val="0"/>
              <w:numPr>
                <w:ilvl w:val="0"/>
                <w:numId w:val="9"/>
              </w:numPr>
              <w:tabs>
                <w:tab w:val="left" w:pos="389"/>
              </w:tabs>
              <w:spacing w:line="240" w:lineRule="auto"/>
              <w:ind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довідку, складену Учасником у довільній формі, про наявність обладнання та матеріально-технічної бази та технологій (за наявності відповідних технологій) необхідної для виконання послуг</w:t>
            </w:r>
            <w:r>
              <w:rPr>
                <w:rFonts w:ascii="Times New Roman" w:eastAsia="Times New Roman" w:hAnsi="Times New Roman"/>
                <w:sz w:val="24"/>
                <w:szCs w:val="24"/>
                <w:lang w:val="uk-UA"/>
              </w:rPr>
              <w:t xml:space="preserve"> (зазначених у Додатку 2)</w:t>
            </w:r>
            <w:r w:rsidRPr="008C5B5A">
              <w:rPr>
                <w:rFonts w:ascii="Times New Roman" w:eastAsia="Times New Roman" w:hAnsi="Times New Roman"/>
                <w:sz w:val="24"/>
                <w:szCs w:val="24"/>
                <w:lang w:val="uk-UA"/>
              </w:rPr>
              <w:t xml:space="preserve">, що є предметом даної закупівлі із зазначенням </w:t>
            </w:r>
            <w:r w:rsidRPr="008C5B5A">
              <w:rPr>
                <w:rFonts w:ascii="Times New Roman" w:hAnsi="Times New Roman"/>
                <w:sz w:val="24"/>
                <w:szCs w:val="24"/>
                <w:lang w:val="uk-UA"/>
              </w:rPr>
              <w:t>найменування технічних засобів, обладнання, механізмів, інших виробничих об’єктів та правових підстав їх використання;</w:t>
            </w:r>
          </w:p>
          <w:p w14:paraId="5D11D029" w14:textId="77777777" w:rsidR="006B008D" w:rsidRPr="008C5B5A" w:rsidRDefault="006B008D" w:rsidP="006B008D">
            <w:pPr>
              <w:pStyle w:val="1"/>
              <w:widowControl w:val="0"/>
              <w:numPr>
                <w:ilvl w:val="0"/>
                <w:numId w:val="9"/>
              </w:numPr>
              <w:tabs>
                <w:tab w:val="left" w:pos="175"/>
              </w:tabs>
              <w:spacing w:line="240" w:lineRule="auto"/>
              <w:ind w:left="33" w:right="113" w:firstLine="0"/>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копії відповідних підтверджуючих документів про наявність власного або орендованого транспорту</w:t>
            </w:r>
            <w:r w:rsidRPr="008C5B5A">
              <w:rPr>
                <w:lang w:val="uk-UA"/>
              </w:rPr>
              <w:t xml:space="preserve"> </w:t>
            </w:r>
            <w:r w:rsidRPr="008C5B5A">
              <w:rPr>
                <w:rFonts w:ascii="Times New Roman" w:eastAsia="Times New Roman" w:hAnsi="Times New Roman"/>
                <w:sz w:val="24"/>
                <w:szCs w:val="24"/>
                <w:lang w:val="uk-UA"/>
              </w:rPr>
              <w:t xml:space="preserve">обладнання та матеріально-технічної бази, копія договору оренди транспорту та/або свідоцтва про реєстрацію транспортних засобів, або копія договору про надання послуг, тощо. Територія базування спеціалізованої техніки та </w:t>
            </w:r>
            <w:proofErr w:type="spellStart"/>
            <w:r w:rsidRPr="008C5B5A">
              <w:rPr>
                <w:rFonts w:ascii="Times New Roman" w:eastAsia="Times New Roman" w:hAnsi="Times New Roman"/>
                <w:sz w:val="24"/>
                <w:szCs w:val="24"/>
                <w:lang w:val="uk-UA"/>
              </w:rPr>
              <w:t>протиожеледних</w:t>
            </w:r>
            <w:proofErr w:type="spellEnd"/>
            <w:r w:rsidRPr="008C5B5A">
              <w:rPr>
                <w:rFonts w:ascii="Times New Roman" w:eastAsia="Times New Roman" w:hAnsi="Times New Roman"/>
                <w:sz w:val="24"/>
                <w:szCs w:val="24"/>
                <w:lang w:val="uk-UA"/>
              </w:rPr>
              <w:t xml:space="preserve"> матеріалів повинна знаходитися в радіусі не більше 20 км. від м. </w:t>
            </w:r>
            <w:proofErr w:type="spellStart"/>
            <w:r w:rsidRPr="008C5B5A">
              <w:rPr>
                <w:rFonts w:ascii="Times New Roman" w:eastAsia="Times New Roman" w:hAnsi="Times New Roman"/>
                <w:sz w:val="24"/>
                <w:szCs w:val="24"/>
                <w:lang w:val="uk-UA"/>
              </w:rPr>
              <w:t>Мостиська</w:t>
            </w:r>
            <w:proofErr w:type="spellEnd"/>
            <w:r w:rsidRPr="008C5B5A">
              <w:rPr>
                <w:rFonts w:ascii="Times New Roman" w:eastAsia="Times New Roman" w:hAnsi="Times New Roman"/>
                <w:sz w:val="24"/>
                <w:szCs w:val="24"/>
                <w:lang w:val="uk-UA"/>
              </w:rPr>
              <w:t>;</w:t>
            </w:r>
          </w:p>
          <w:p w14:paraId="17C77C8D" w14:textId="0A8113AA" w:rsidR="00331198" w:rsidRPr="00576A04" w:rsidRDefault="00331198" w:rsidP="00331198">
            <w:pPr>
              <w:spacing w:after="0" w:line="240" w:lineRule="auto"/>
              <w:jc w:val="both"/>
              <w:rPr>
                <w:rFonts w:ascii="Times New Roman" w:hAnsi="Times New Roman" w:cs="Times New Roman"/>
                <w:sz w:val="24"/>
                <w:szCs w:val="20"/>
                <w:lang w:eastAsia="ru-RU"/>
              </w:rPr>
            </w:pPr>
          </w:p>
        </w:tc>
      </w:tr>
      <w:tr w:rsidR="00331198" w:rsidRPr="00331198" w14:paraId="74E16871" w14:textId="77777777" w:rsidTr="009963C8">
        <w:trPr>
          <w:trHeight w:val="731"/>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E806C4" w14:textId="77777777"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2</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58822A" w14:textId="77777777"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працівників відповідної кваліфікації, які мають необхідні знання та досвід</w:t>
            </w:r>
          </w:p>
          <w:p w14:paraId="778673ED" w14:textId="77777777" w:rsidR="00331198" w:rsidRPr="00331198" w:rsidRDefault="00331198" w:rsidP="00331198">
            <w:pPr>
              <w:spacing w:after="0" w:line="240" w:lineRule="auto"/>
              <w:jc w:val="both"/>
              <w:rPr>
                <w:rFonts w:ascii="Times New Roman" w:hAnsi="Times New Roman" w:cs="Times New Roman"/>
                <w:sz w:val="24"/>
                <w:szCs w:val="20"/>
                <w:lang w:eastAsia="ru-RU"/>
              </w:rPr>
            </w:pPr>
          </w:p>
          <w:p w14:paraId="7C1A2FDF" w14:textId="77777777" w:rsidR="00331198" w:rsidRPr="00331198" w:rsidRDefault="00331198" w:rsidP="00331198">
            <w:pPr>
              <w:spacing w:after="0" w:line="240" w:lineRule="auto"/>
              <w:rPr>
                <w:rFonts w:ascii="Times New Roman" w:hAnsi="Times New Roman" w:cs="Times New Roman"/>
                <w:sz w:val="24"/>
                <w:szCs w:val="20"/>
                <w:lang w:eastAsia="ru-RU"/>
              </w:rPr>
            </w:pPr>
          </w:p>
          <w:p w14:paraId="13AB8A0E" w14:textId="77777777" w:rsidR="00331198" w:rsidRPr="00331198" w:rsidRDefault="00331198" w:rsidP="00331198">
            <w:pPr>
              <w:spacing w:before="120" w:after="240" w:line="240" w:lineRule="auto"/>
              <w:jc w:val="both"/>
              <w:rPr>
                <w:rFonts w:ascii="Times New Roman" w:hAnsi="Times New Roman" w:cs="Times New Roman"/>
                <w:sz w:val="24"/>
                <w:szCs w:val="20"/>
                <w:lang w:eastAsia="ru-RU"/>
              </w:rPr>
            </w:pP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503A8" w14:textId="07F56CF2" w:rsidR="006B008D" w:rsidRPr="008C5B5A" w:rsidRDefault="006B008D" w:rsidP="006B008D">
            <w:pPr>
              <w:pStyle w:val="1"/>
              <w:widowControl w:val="0"/>
              <w:numPr>
                <w:ilvl w:val="0"/>
                <w:numId w:val="10"/>
              </w:numPr>
              <w:tabs>
                <w:tab w:val="left" w:pos="246"/>
              </w:tabs>
              <w:spacing w:line="240" w:lineRule="auto"/>
              <w:ind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довідку в довільній формі про наявність в штаті учасника працівників відповідної кваліфікації, які мають необхідні знання та досвід, із зазначенням П.І.Б., посади, загального стажу роботи, освіти та мінімальною кількістю працівників, визначеною Замовником в тендерній документації, а саме:</w:t>
            </w:r>
          </w:p>
          <w:p w14:paraId="330A41D6" w14:textId="77777777" w:rsidR="006B008D" w:rsidRPr="008C5B5A" w:rsidRDefault="006B008D" w:rsidP="006B008D">
            <w:pPr>
              <w:pStyle w:val="1"/>
              <w:widowControl w:val="0"/>
              <w:tabs>
                <w:tab w:val="left" w:pos="246"/>
              </w:tabs>
              <w:spacing w:line="240" w:lineRule="auto"/>
              <w:ind w:left="33"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 головний інженер або інша особа, яка здійснює технічне керівництво діяльністю будівельної організації - не менше 1 особи;</w:t>
            </w:r>
          </w:p>
          <w:p w14:paraId="2B8C87AF" w14:textId="77777777" w:rsidR="006B008D" w:rsidRPr="008C5B5A" w:rsidRDefault="006B008D" w:rsidP="006B008D">
            <w:pPr>
              <w:pStyle w:val="1"/>
              <w:widowControl w:val="0"/>
              <w:tabs>
                <w:tab w:val="left" w:pos="246"/>
              </w:tabs>
              <w:spacing w:line="240" w:lineRule="auto"/>
              <w:ind w:left="33"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 майстер - не менше 2 осіб;</w:t>
            </w:r>
          </w:p>
          <w:p w14:paraId="493E0F5A" w14:textId="77777777" w:rsidR="006B008D" w:rsidRPr="008C5B5A" w:rsidRDefault="006B008D" w:rsidP="006B008D">
            <w:pPr>
              <w:pStyle w:val="1"/>
              <w:widowControl w:val="0"/>
              <w:tabs>
                <w:tab w:val="left" w:pos="246"/>
              </w:tabs>
              <w:spacing w:line="240" w:lineRule="auto"/>
              <w:ind w:left="33"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 оператори машин та механізмів (оператори машин/машиністи/,водії) – у кількості, достатній для керування машинами і механізмами, зазначеними в довідці щодо наявності обладнання та матеріально-технічної бази (транспортних засобів, основних будівельних (дорожніх) машин (але у будь-якому разі, кількість відповідних працівників має дорівнювати (повинна бути не меншою) кількості машин і механізмів, зазначених в довідці щодо наявності обладнання та матеріально-технічної бази), механізмів, обладнання та устаткування тощо.</w:t>
            </w:r>
          </w:p>
          <w:p w14:paraId="6CDFD42C" w14:textId="77777777" w:rsidR="006B008D" w:rsidRPr="008C5B5A" w:rsidRDefault="006B008D" w:rsidP="006B008D">
            <w:pPr>
              <w:pStyle w:val="1"/>
              <w:widowControl w:val="0"/>
              <w:tabs>
                <w:tab w:val="left" w:pos="246"/>
              </w:tabs>
              <w:spacing w:line="240" w:lineRule="auto"/>
              <w:ind w:left="33" w:right="113"/>
              <w:jc w:val="both"/>
              <w:rPr>
                <w:rFonts w:ascii="Times New Roman" w:eastAsia="Times New Roman" w:hAnsi="Times New Roman"/>
                <w:sz w:val="24"/>
                <w:szCs w:val="24"/>
                <w:lang w:val="uk-UA"/>
              </w:rPr>
            </w:pPr>
            <w:r w:rsidRPr="008C5B5A">
              <w:rPr>
                <w:rFonts w:ascii="Times New Roman" w:eastAsia="Times New Roman" w:hAnsi="Times New Roman"/>
                <w:sz w:val="24"/>
                <w:szCs w:val="24"/>
                <w:lang w:val="uk-UA"/>
              </w:rPr>
              <w:t xml:space="preserve">На підтвердження інформації щодо наявності у Учасника працівників, яка міститься в довідці, йому необхідно у складі тендерної пропозиції, надати копії наказів про призначення </w:t>
            </w:r>
            <w:r w:rsidRPr="008C5B5A">
              <w:rPr>
                <w:rFonts w:ascii="Times New Roman" w:eastAsia="Times New Roman" w:hAnsi="Times New Roman"/>
                <w:sz w:val="24"/>
                <w:szCs w:val="24"/>
                <w:lang w:val="uk-UA"/>
              </w:rPr>
              <w:lastRenderedPageBreak/>
              <w:t>(переведення) на посаду працівників, зазначених у Довідці.</w:t>
            </w:r>
          </w:p>
          <w:p w14:paraId="786FD23D" w14:textId="6D15E5FD" w:rsidR="00331198" w:rsidRPr="00576A04" w:rsidRDefault="00331198" w:rsidP="00331198">
            <w:pPr>
              <w:spacing w:after="0" w:line="240" w:lineRule="auto"/>
              <w:jc w:val="both"/>
              <w:rPr>
                <w:rFonts w:ascii="Times New Roman" w:hAnsi="Times New Roman" w:cs="Times New Roman"/>
                <w:sz w:val="24"/>
                <w:szCs w:val="20"/>
                <w:lang w:eastAsia="ru-RU"/>
              </w:rPr>
            </w:pPr>
          </w:p>
        </w:tc>
      </w:tr>
      <w:tr w:rsidR="00331198" w:rsidRPr="00331198" w14:paraId="7AF96D57" w14:textId="77777777" w:rsidTr="009963C8">
        <w:trPr>
          <w:trHeight w:val="2255"/>
          <w:jc w:val="center"/>
        </w:trPr>
        <w:tc>
          <w:tcPr>
            <w:tcW w:w="49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70A1AD" w14:textId="77777777" w:rsidR="00331198" w:rsidRPr="00331198" w:rsidRDefault="00331198" w:rsidP="00331198">
            <w:pPr>
              <w:spacing w:after="0" w:line="240" w:lineRule="auto"/>
              <w:jc w:val="center"/>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lastRenderedPageBreak/>
              <w:t>3</w:t>
            </w:r>
          </w:p>
        </w:tc>
        <w:tc>
          <w:tcPr>
            <w:tcW w:w="227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F72F9C" w14:textId="77777777" w:rsidR="00331198" w:rsidRPr="00331198" w:rsidRDefault="00331198" w:rsidP="00331198">
            <w:pPr>
              <w:spacing w:after="0" w:line="240" w:lineRule="auto"/>
              <w:rPr>
                <w:rFonts w:ascii="Times New Roman" w:hAnsi="Times New Roman" w:cs="Times New Roman"/>
                <w:sz w:val="24"/>
                <w:szCs w:val="20"/>
                <w:lang w:eastAsia="ru-RU"/>
              </w:rPr>
            </w:pPr>
            <w:r w:rsidRPr="00331198">
              <w:rPr>
                <w:rFonts w:ascii="Times New Roman" w:hAnsi="Times New Roman" w:cs="Times New Roman"/>
                <w:b/>
                <w:color w:val="000000"/>
                <w:sz w:val="24"/>
                <w:szCs w:val="20"/>
                <w:lang w:eastAsia="ru-RU"/>
              </w:rPr>
              <w:t>Наявність документально підтвердженого досвіду виконання аналогічного (аналогічних) за предметом закупівлі договору (договорів)</w:t>
            </w:r>
          </w:p>
        </w:tc>
        <w:tc>
          <w:tcPr>
            <w:tcW w:w="68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2F8D3F" w14:textId="77777777" w:rsidR="00974D76" w:rsidRPr="00974D76" w:rsidRDefault="00331198" w:rsidP="00974D76">
            <w:pPr>
              <w:spacing w:after="0" w:line="240" w:lineRule="auto"/>
              <w:jc w:val="both"/>
              <w:rPr>
                <w:rFonts w:ascii="Times New Roman" w:hAnsi="Times New Roman" w:cs="Times New Roman"/>
                <w:sz w:val="24"/>
                <w:szCs w:val="24"/>
                <w:lang w:eastAsia="ru-RU"/>
              </w:rPr>
            </w:pPr>
            <w:r w:rsidRPr="00974D76">
              <w:rPr>
                <w:rFonts w:ascii="Times New Roman" w:hAnsi="Times New Roman" w:cs="Times New Roman"/>
                <w:sz w:val="24"/>
                <w:szCs w:val="24"/>
                <w:lang w:eastAsia="ru-RU"/>
              </w:rPr>
              <w:t>3.1. На підтвердження досвіду виконання аналогічного (аналогічних) за предметом закупівлі договору (договорів) Учасник має надати:</w:t>
            </w:r>
          </w:p>
          <w:p w14:paraId="15D135CA" w14:textId="244AA66B" w:rsidR="00974D76" w:rsidRPr="00974D76" w:rsidRDefault="00331198" w:rsidP="00974D76">
            <w:pPr>
              <w:spacing w:after="0" w:line="240" w:lineRule="auto"/>
              <w:jc w:val="both"/>
              <w:rPr>
                <w:rFonts w:ascii="Times New Roman" w:hAnsi="Times New Roman" w:cs="Times New Roman"/>
                <w:sz w:val="24"/>
                <w:szCs w:val="24"/>
                <w:lang w:eastAsia="ru-RU"/>
              </w:rPr>
            </w:pPr>
            <w:r w:rsidRPr="00974D76">
              <w:rPr>
                <w:rFonts w:ascii="Times New Roman" w:hAnsi="Times New Roman" w:cs="Times New Roman"/>
                <w:sz w:val="24"/>
                <w:szCs w:val="24"/>
                <w:lang w:eastAsia="ru-RU"/>
              </w:rPr>
              <w:t xml:space="preserve">3.1.1. </w:t>
            </w:r>
            <w:r w:rsidR="00974D76" w:rsidRPr="00974D76">
              <w:rPr>
                <w:rFonts w:ascii="Times New Roman" w:hAnsi="Times New Roman" w:cs="Times New Roman"/>
                <w:color w:val="000000"/>
                <w:sz w:val="24"/>
                <w:szCs w:val="24"/>
              </w:rPr>
              <w:t xml:space="preserve">довідку, складену Учасником у довільній формі, про наявність документально підтвердженого досвіду виконання аналогічного (аналогічних) за предметом закупівлі договору (договорів) із зазначенням найменування, адреси, телефону замовників згідно таких договорів (для здійснення зв’язку з відповідним замовником щодо перевірки достовірності такого документу та викладеної в ньому інформації), найменування предмету закупівлі, номеру (за наявності) та дати договору. Учасник повинен підтвердити досвід виконання аналогічного (аналогічних) договору  (договорів) щодо надання послуг, що входять до відповідного класу згідно Єдиного закупівельного словника ДК 021:2015, згідно якого визначено предмет цієї закупівлі. Договори мають бути виконані в повному об’ємі; </w:t>
            </w:r>
          </w:p>
          <w:p w14:paraId="160939F0" w14:textId="5ADB1353" w:rsidR="00974D76" w:rsidRPr="00974D76" w:rsidRDefault="00974D76" w:rsidP="00974D76">
            <w:pPr>
              <w:ind w:left="33"/>
              <w:jc w:val="both"/>
              <w:rPr>
                <w:rFonts w:ascii="Times New Roman" w:eastAsia="Arial" w:hAnsi="Times New Roman" w:cs="Times New Roman"/>
                <w:color w:val="000000"/>
                <w:sz w:val="24"/>
                <w:szCs w:val="24"/>
                <w:lang w:eastAsia="ru-RU"/>
              </w:rPr>
            </w:pPr>
            <w:r>
              <w:rPr>
                <w:rFonts w:ascii="Times New Roman" w:eastAsia="Arial" w:hAnsi="Times New Roman" w:cs="Times New Roman"/>
                <w:color w:val="000000"/>
                <w:sz w:val="24"/>
                <w:szCs w:val="24"/>
                <w:lang w:eastAsia="ru-RU"/>
              </w:rPr>
              <w:t>3.1.2.</w:t>
            </w:r>
            <w:r w:rsidRPr="00974D76">
              <w:rPr>
                <w:rFonts w:ascii="Times New Roman" w:eastAsia="Arial" w:hAnsi="Times New Roman" w:cs="Times New Roman"/>
                <w:color w:val="000000"/>
                <w:sz w:val="24"/>
                <w:szCs w:val="24"/>
                <w:lang w:eastAsia="ru-RU"/>
              </w:rPr>
              <w:t>копію договору, зазначеного в довідці, у повному обсязі (з усіма укладеними додатковими угодами, додатками до договору)</w:t>
            </w:r>
            <w:r w:rsidRPr="00974D76">
              <w:rPr>
                <w:rFonts w:ascii="Times New Roman" w:hAnsi="Times New Roman" w:cs="Times New Roman"/>
                <w:color w:val="000000"/>
                <w:sz w:val="24"/>
                <w:szCs w:val="24"/>
              </w:rPr>
              <w:t>;</w:t>
            </w:r>
          </w:p>
          <w:p w14:paraId="7B005E76" w14:textId="0064C94F" w:rsidR="00974D76" w:rsidRPr="00974D76" w:rsidRDefault="00974D76" w:rsidP="00974D76">
            <w:pPr>
              <w:widowControl w:val="0"/>
              <w:tabs>
                <w:tab w:val="left" w:pos="175"/>
              </w:tabs>
              <w:spacing w:after="0" w:line="240" w:lineRule="auto"/>
              <w:ind w:left="33" w:right="113"/>
              <w:jc w:val="both"/>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t>3.1.3.</w:t>
            </w:r>
            <w:r w:rsidRPr="00974D76">
              <w:rPr>
                <w:rFonts w:ascii="Times New Roman" w:hAnsi="Times New Roman" w:cs="Times New Roman"/>
                <w:color w:val="000000"/>
                <w:sz w:val="24"/>
                <w:szCs w:val="24"/>
                <w:lang w:eastAsia="ru-RU"/>
              </w:rPr>
              <w:t>позитивний відгук від замовника згідно виконаного аналогічного договору, копія якого надано у складі тендерної пропозиції (не менше 1-го відгуку) та згідно довідки про досвід виконання аналогічного (аналогічних) договору (договорів), що має бути складений на фірмовому бланку замовника (якщо такий є), за підписом замовника, містити дату та номер договору згідно якого надавались послуги та загальну інформацію щодо виконання учасником своїх обов’язків згідно договору.</w:t>
            </w:r>
            <w:r w:rsidRPr="00974D76">
              <w:rPr>
                <w:rFonts w:ascii="Times New Roman" w:hAnsi="Times New Roman" w:cs="Times New Roman"/>
                <w:color w:val="000000"/>
                <w:sz w:val="24"/>
                <w:szCs w:val="24"/>
              </w:rPr>
              <w:t xml:space="preserve"> </w:t>
            </w:r>
          </w:p>
          <w:p w14:paraId="3CB15AE9" w14:textId="63036F49" w:rsidR="00331198" w:rsidRPr="00974D76" w:rsidRDefault="00331198" w:rsidP="00331198">
            <w:pPr>
              <w:spacing w:after="0" w:line="240" w:lineRule="auto"/>
              <w:jc w:val="both"/>
              <w:rPr>
                <w:rFonts w:ascii="Times New Roman" w:hAnsi="Times New Roman" w:cs="Times New Roman"/>
                <w:sz w:val="24"/>
                <w:szCs w:val="24"/>
                <w:lang w:eastAsia="ru-RU"/>
              </w:rPr>
            </w:pPr>
          </w:p>
        </w:tc>
      </w:tr>
    </w:tbl>
    <w:p w14:paraId="4DE4947F" w14:textId="77777777" w:rsidR="00CB6135" w:rsidRPr="007B26F0" w:rsidRDefault="00CB6135" w:rsidP="00D017E2">
      <w:pPr>
        <w:widowControl w:val="0"/>
        <w:tabs>
          <w:tab w:val="left" w:pos="1080"/>
        </w:tabs>
        <w:spacing w:after="0" w:line="240" w:lineRule="auto"/>
        <w:ind w:left="360"/>
        <w:jc w:val="both"/>
        <w:rPr>
          <w:rFonts w:ascii="Times New Roman" w:hAnsi="Times New Roman" w:cs="Times New Roman"/>
          <w:sz w:val="24"/>
          <w:szCs w:val="24"/>
          <w:lang w:eastAsia="ru-RU"/>
        </w:rPr>
      </w:pPr>
    </w:p>
    <w:p w14:paraId="123DFE25" w14:textId="7F89573A" w:rsidR="007D4A81" w:rsidRPr="007D4A81" w:rsidRDefault="007D4A81" w:rsidP="007D4A81">
      <w:pPr>
        <w:pStyle w:val="a5"/>
        <w:shd w:val="clear" w:color="auto" w:fill="FFFFFF" w:themeFill="background1"/>
        <w:spacing w:line="240" w:lineRule="auto"/>
        <w:ind w:left="0"/>
        <w:jc w:val="center"/>
        <w:rPr>
          <w:rFonts w:ascii="Times New Roman" w:hAnsi="Times New Roman" w:cs="Times New Roman"/>
          <w:b/>
          <w:sz w:val="24"/>
          <w:szCs w:val="24"/>
        </w:rPr>
      </w:pPr>
      <w:r w:rsidRPr="007D4A81">
        <w:rPr>
          <w:rFonts w:ascii="Times New Roman" w:hAnsi="Times New Roman" w:cs="Times New Roman"/>
          <w:b/>
          <w:sz w:val="24"/>
          <w:szCs w:val="24"/>
        </w:rPr>
        <w:t xml:space="preserve"> ІНШІ ДОКУМЕНТИ</w:t>
      </w:r>
    </w:p>
    <w:p w14:paraId="6F4B9792" w14:textId="77777777" w:rsidR="007D4A81" w:rsidRPr="007D4A81" w:rsidRDefault="007D4A81" w:rsidP="007D4A81">
      <w:pPr>
        <w:pStyle w:val="a5"/>
        <w:numPr>
          <w:ilvl w:val="0"/>
          <w:numId w:val="11"/>
        </w:numPr>
        <w:shd w:val="clear" w:color="auto" w:fill="FFFFFF" w:themeFill="background1"/>
        <w:tabs>
          <w:tab w:val="right" w:pos="9639"/>
        </w:tabs>
        <w:spacing w:after="0" w:line="240" w:lineRule="auto"/>
        <w:contextualSpacing/>
        <w:jc w:val="both"/>
        <w:rPr>
          <w:rStyle w:val="a9"/>
          <w:rFonts w:ascii="Times New Roman" w:hAnsi="Times New Roman" w:cs="Times New Roman"/>
          <w:b w:val="0"/>
          <w:sz w:val="24"/>
          <w:szCs w:val="24"/>
        </w:rPr>
      </w:pPr>
      <w:r w:rsidRPr="007D4A81">
        <w:rPr>
          <w:rStyle w:val="a9"/>
          <w:rFonts w:ascii="Times New Roman" w:hAnsi="Times New Roman" w:cs="Times New Roman"/>
          <w:sz w:val="24"/>
          <w:szCs w:val="24"/>
        </w:rPr>
        <w:t xml:space="preserve">Сканована копія або оригінал ліцензії чи документа дозвільного характеру або 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037AA25F" w14:textId="77777777" w:rsidR="00131052" w:rsidRPr="00131052" w:rsidRDefault="00131052" w:rsidP="007D4A81">
      <w:pPr>
        <w:pStyle w:val="a5"/>
        <w:numPr>
          <w:ilvl w:val="0"/>
          <w:numId w:val="11"/>
        </w:numPr>
        <w:shd w:val="clear" w:color="auto" w:fill="FFFFFF" w:themeFill="background1"/>
        <w:tabs>
          <w:tab w:val="right" w:pos="9639"/>
        </w:tabs>
        <w:spacing w:after="0" w:line="240" w:lineRule="auto"/>
        <w:contextualSpacing/>
        <w:jc w:val="both"/>
        <w:rPr>
          <w:rFonts w:ascii="Times New Roman" w:hAnsi="Times New Roman" w:cs="Times New Roman"/>
          <w:bCs/>
          <w:sz w:val="24"/>
          <w:szCs w:val="24"/>
        </w:rPr>
      </w:pPr>
      <w:r w:rsidRPr="00EB7900">
        <w:rPr>
          <w:rFonts w:ascii="Times New Roman" w:hAnsi="Times New Roman"/>
          <w:sz w:val="24"/>
          <w:szCs w:val="24"/>
          <w:lang w:eastAsia="ru-RU"/>
        </w:rPr>
        <w:t xml:space="preserve">Учасник повинен надати гарантійний лист, в якому він гарантує що він не 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EB7900">
        <w:rPr>
          <w:rFonts w:ascii="Times New Roman" w:hAnsi="Times New Roman"/>
          <w:sz w:val="24"/>
          <w:szCs w:val="24"/>
          <w:lang w:eastAsia="ru-RU"/>
        </w:rPr>
        <w:t>бенефіціарним</w:t>
      </w:r>
      <w:proofErr w:type="spellEnd"/>
      <w:r w:rsidRPr="00EB7900">
        <w:rPr>
          <w:rFonts w:ascii="Times New Roman" w:hAnsi="Times New Roman"/>
          <w:sz w:val="24"/>
          <w:szCs w:val="24"/>
          <w:lang w:eastAsia="ru-RU"/>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та не пропонує в тендерній пропозиції товари походженням з Російської Федерації/Республіки Білорусь</w:t>
      </w:r>
      <w:r>
        <w:rPr>
          <w:rFonts w:ascii="Times New Roman" w:hAnsi="Times New Roman"/>
          <w:sz w:val="24"/>
          <w:szCs w:val="24"/>
          <w:lang w:eastAsia="ru-RU"/>
        </w:rPr>
        <w:t>.</w:t>
      </w:r>
    </w:p>
    <w:p w14:paraId="199AC610" w14:textId="77777777" w:rsidR="00131052" w:rsidRPr="00131052" w:rsidRDefault="00131052" w:rsidP="00131052">
      <w:pPr>
        <w:shd w:val="clear" w:color="auto" w:fill="FFFFFF" w:themeFill="background1"/>
        <w:tabs>
          <w:tab w:val="right" w:pos="9639"/>
        </w:tabs>
        <w:spacing w:after="0" w:line="240" w:lineRule="auto"/>
        <w:contextualSpacing/>
        <w:jc w:val="both"/>
        <w:rPr>
          <w:rFonts w:ascii="Times New Roman" w:hAnsi="Times New Roman" w:cs="Times New Roman"/>
          <w:bCs/>
          <w:sz w:val="24"/>
          <w:szCs w:val="24"/>
        </w:rPr>
      </w:pPr>
    </w:p>
    <w:p w14:paraId="7E13673B" w14:textId="12B3C319" w:rsidR="007D4A81" w:rsidRPr="007D4A81" w:rsidRDefault="007D4A81" w:rsidP="007D4A81">
      <w:pPr>
        <w:pStyle w:val="a5"/>
        <w:numPr>
          <w:ilvl w:val="0"/>
          <w:numId w:val="11"/>
        </w:numPr>
        <w:shd w:val="clear" w:color="auto" w:fill="FFFFFF" w:themeFill="background1"/>
        <w:tabs>
          <w:tab w:val="right" w:pos="9639"/>
        </w:tabs>
        <w:spacing w:after="0" w:line="240" w:lineRule="auto"/>
        <w:contextualSpacing/>
        <w:jc w:val="both"/>
        <w:rPr>
          <w:rFonts w:ascii="Times New Roman" w:hAnsi="Times New Roman" w:cs="Times New Roman"/>
          <w:bCs/>
          <w:sz w:val="24"/>
          <w:szCs w:val="24"/>
        </w:rPr>
      </w:pPr>
      <w:r w:rsidRPr="007D4A81">
        <w:rPr>
          <w:rFonts w:ascii="Times New Roman" w:hAnsi="Times New Roman" w:cs="Times New Roman"/>
          <w:sz w:val="24"/>
          <w:szCs w:val="24"/>
        </w:rPr>
        <w:t xml:space="preserve">Сканований оригінал або копія Статуту із змінами </w:t>
      </w:r>
      <w:r w:rsidRPr="007D4A81">
        <w:rPr>
          <w:rFonts w:ascii="Times New Roman" w:hAnsi="Times New Roman" w:cs="Times New Roman"/>
          <w:iCs/>
          <w:sz w:val="24"/>
          <w:szCs w:val="24"/>
        </w:rPr>
        <w:t>(в разі їх наявності)</w:t>
      </w:r>
      <w:r w:rsidRPr="007D4A81">
        <w:rPr>
          <w:rFonts w:ascii="Times New Roman" w:hAnsi="Times New Roman" w:cs="Times New Roman"/>
          <w:sz w:val="24"/>
          <w:szCs w:val="24"/>
        </w:rPr>
        <w:t xml:space="preserve"> або іншого установчого документу (для юридичних осіб).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w:t>
      </w:r>
      <w:r w:rsidRPr="007D4A81">
        <w:rPr>
          <w:rFonts w:ascii="Times New Roman" w:hAnsi="Times New Roman" w:cs="Times New Roman"/>
          <w:sz w:val="24"/>
          <w:szCs w:val="24"/>
          <w:lang w:eastAsia="en-US"/>
        </w:rPr>
        <w:t xml:space="preserve"> (для юридичних осіб).</w:t>
      </w:r>
    </w:p>
    <w:p w14:paraId="496C4E8D" w14:textId="77777777" w:rsidR="007D4A81" w:rsidRPr="007D4A81" w:rsidRDefault="007D4A81" w:rsidP="007D4A81">
      <w:pPr>
        <w:pStyle w:val="a5"/>
        <w:numPr>
          <w:ilvl w:val="0"/>
          <w:numId w:val="11"/>
        </w:numPr>
        <w:shd w:val="clear" w:color="auto" w:fill="FFFFFF" w:themeFill="background1"/>
        <w:spacing w:after="160" w:line="256" w:lineRule="auto"/>
        <w:contextualSpacing/>
        <w:jc w:val="both"/>
        <w:rPr>
          <w:rFonts w:ascii="Times New Roman" w:hAnsi="Times New Roman" w:cs="Times New Roman"/>
          <w:sz w:val="24"/>
          <w:szCs w:val="24"/>
        </w:rPr>
      </w:pPr>
      <w:r w:rsidRPr="007D4A81">
        <w:rPr>
          <w:rFonts w:ascii="Times New Roman" w:hAnsi="Times New Roman" w:cs="Times New Roman"/>
          <w:sz w:val="24"/>
          <w:szCs w:val="24"/>
        </w:rPr>
        <w:t>Паспорт (копії сторінок 1–6 та сторінки з останнім зареєстрованим місцем проживання у випадку, якщо такий паспорт оформлено у вигляді книжечки, або двосторонню копію паспорта громадянина України у випадку, якщо такий паспорт оформлено у формі ID-картки) та ідентифікаційний номер підписанта договору (для фізичних осіб, фізичних осіб-підприємців);</w:t>
      </w:r>
    </w:p>
    <w:p w14:paraId="7CA1ED71" w14:textId="77777777" w:rsidR="00131052" w:rsidRPr="00131052" w:rsidRDefault="00131052" w:rsidP="00131052">
      <w:pPr>
        <w:pStyle w:val="a5"/>
        <w:numPr>
          <w:ilvl w:val="0"/>
          <w:numId w:val="11"/>
        </w:numPr>
        <w:tabs>
          <w:tab w:val="left" w:pos="674"/>
          <w:tab w:val="left" w:pos="1260"/>
          <w:tab w:val="left" w:pos="1980"/>
          <w:tab w:val="center" w:pos="4677"/>
          <w:tab w:val="right" w:pos="9355"/>
        </w:tabs>
        <w:spacing w:after="0" w:line="240" w:lineRule="auto"/>
        <w:jc w:val="both"/>
        <w:rPr>
          <w:rFonts w:ascii="Times New Roman" w:hAnsi="Times New Roman"/>
          <w:sz w:val="24"/>
          <w:szCs w:val="24"/>
          <w:lang w:eastAsia="ru-RU"/>
        </w:rPr>
      </w:pPr>
      <w:r w:rsidRPr="00131052">
        <w:rPr>
          <w:rFonts w:ascii="Times New Roman" w:hAnsi="Times New Roman"/>
          <w:sz w:val="24"/>
          <w:szCs w:val="24"/>
          <w:lang w:eastAsia="ru-RU"/>
        </w:rPr>
        <w:t>- свідоцтво про державну реєстрацію, виписка/витяг з Єдиного державного реєстру юридичних осіб, фізичних осіб-підприємців та громадських формувань;</w:t>
      </w:r>
    </w:p>
    <w:p w14:paraId="4D65BA36" w14:textId="77777777" w:rsidR="007D4A81" w:rsidRPr="007D4A81" w:rsidRDefault="007D4A81" w:rsidP="007D4A81">
      <w:pPr>
        <w:pStyle w:val="a5"/>
        <w:numPr>
          <w:ilvl w:val="0"/>
          <w:numId w:val="11"/>
        </w:numPr>
        <w:shd w:val="clear" w:color="auto" w:fill="FFFFFF" w:themeFill="background1"/>
        <w:tabs>
          <w:tab w:val="right" w:pos="9639"/>
        </w:tabs>
        <w:spacing w:after="0" w:line="240" w:lineRule="auto"/>
        <w:contextualSpacing/>
        <w:jc w:val="both"/>
        <w:rPr>
          <w:rFonts w:ascii="Times New Roman" w:hAnsi="Times New Roman" w:cs="Times New Roman"/>
          <w:bCs/>
          <w:sz w:val="24"/>
          <w:szCs w:val="24"/>
        </w:rPr>
      </w:pPr>
      <w:r w:rsidRPr="007D4A81">
        <w:rPr>
          <w:rFonts w:ascii="Times New Roman" w:hAnsi="Times New Roman" w:cs="Times New Roman"/>
          <w:sz w:val="24"/>
          <w:szCs w:val="24"/>
        </w:rPr>
        <w:t>Повноваження щодо підпису документів тендерної пропозиції уповноваженої особи учасника процедури закупівлі та договору про закупівлю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w:t>
      </w:r>
      <w:bookmarkStart w:id="0" w:name="_GoBack"/>
      <w:bookmarkEnd w:id="0"/>
      <w:r w:rsidRPr="007D4A81">
        <w:rPr>
          <w:rFonts w:ascii="Times New Roman" w:hAnsi="Times New Roman" w:cs="Times New Roman"/>
          <w:sz w:val="24"/>
          <w:szCs w:val="24"/>
        </w:rPr>
        <w:t>о цього пункту підтверджують повноваження посадової (службової) особи учасника, що підписала від імені учасника вказану довіреність.</w:t>
      </w:r>
    </w:p>
    <w:p w14:paraId="52A584CE" w14:textId="77777777" w:rsidR="007D4A81" w:rsidRPr="007D4A81" w:rsidRDefault="007D4A81" w:rsidP="00E97821">
      <w:pPr>
        <w:pStyle w:val="a5"/>
        <w:shd w:val="clear" w:color="auto" w:fill="FFFFFF" w:themeFill="background1"/>
        <w:tabs>
          <w:tab w:val="right" w:pos="9639"/>
        </w:tabs>
        <w:spacing w:line="240" w:lineRule="auto"/>
        <w:jc w:val="both"/>
        <w:rPr>
          <w:rFonts w:ascii="Times New Roman" w:hAnsi="Times New Roman" w:cs="Times New Roman"/>
          <w:b/>
          <w:sz w:val="24"/>
          <w:szCs w:val="24"/>
        </w:rPr>
      </w:pPr>
      <w:r w:rsidRPr="007D4A81">
        <w:rPr>
          <w:rFonts w:ascii="Times New Roman" w:hAnsi="Times New Roman" w:cs="Times New Roman"/>
          <w:sz w:val="24"/>
          <w:szCs w:val="24"/>
        </w:rPr>
        <w:t xml:space="preserve">З метою дотримання вимог статей 44-46 Закону України «Про товариства з обмеженою та додатковою відповідальністю» в складі тендерної пропозиції додатково надається: відповідна згода вищого органу управління товариства (учасника) – у випадку, якщо вартість правочину за результатами даної процедури закупівлі  перевищуватиме 50 відсотків вартості чистих активів товариства (учасника) – </w:t>
      </w:r>
      <w:r w:rsidRPr="007D4A81">
        <w:rPr>
          <w:rFonts w:ascii="Times New Roman" w:hAnsi="Times New Roman" w:cs="Times New Roman"/>
          <w:b/>
          <w:sz w:val="24"/>
          <w:szCs w:val="24"/>
        </w:rPr>
        <w:t>для товариств з обмеженою та додатковою відповідальністю.</w:t>
      </w:r>
    </w:p>
    <w:p w14:paraId="32E4AED9" w14:textId="6AC52106" w:rsidR="007D4A81" w:rsidRPr="00131052" w:rsidRDefault="00131052" w:rsidP="00131052">
      <w:pPr>
        <w:pStyle w:val="1"/>
        <w:rPr>
          <w:rFonts w:ascii="Times New Roman" w:hAnsi="Times New Roman"/>
          <w:bCs/>
          <w:sz w:val="24"/>
          <w:szCs w:val="24"/>
        </w:rPr>
      </w:pPr>
      <w:r>
        <w:rPr>
          <w:rFonts w:ascii="Times New Roman" w:hAnsi="Times New Roman"/>
          <w:sz w:val="24"/>
          <w:szCs w:val="24"/>
          <w:lang w:val="uk-UA"/>
        </w:rPr>
        <w:t xml:space="preserve">       </w:t>
      </w:r>
      <w:r w:rsidR="007D4A81" w:rsidRPr="00131052">
        <w:rPr>
          <w:rFonts w:ascii="Times New Roman" w:hAnsi="Times New Roman"/>
          <w:sz w:val="24"/>
          <w:szCs w:val="24"/>
        </w:rPr>
        <w:t xml:space="preserve">7..Для </w:t>
      </w:r>
      <w:proofErr w:type="spellStart"/>
      <w:r w:rsidR="007D4A81" w:rsidRPr="00131052">
        <w:rPr>
          <w:rFonts w:ascii="Times New Roman" w:hAnsi="Times New Roman"/>
          <w:sz w:val="24"/>
          <w:szCs w:val="24"/>
        </w:rPr>
        <w:t>платників</w:t>
      </w:r>
      <w:proofErr w:type="spellEnd"/>
      <w:r w:rsidR="007D4A81" w:rsidRPr="00131052">
        <w:rPr>
          <w:rFonts w:ascii="Times New Roman" w:hAnsi="Times New Roman"/>
          <w:sz w:val="24"/>
          <w:szCs w:val="24"/>
        </w:rPr>
        <w:t xml:space="preserve"> ПДВ: </w:t>
      </w:r>
    </w:p>
    <w:p w14:paraId="0A1496C6" w14:textId="62CB41F7" w:rsidR="007D4A81" w:rsidRPr="00131052" w:rsidRDefault="00131052" w:rsidP="00131052">
      <w:pPr>
        <w:pStyle w:val="1"/>
        <w:rPr>
          <w:rFonts w:ascii="Times New Roman" w:hAnsi="Times New Roman"/>
          <w:kern w:val="2"/>
          <w:sz w:val="24"/>
          <w:szCs w:val="24"/>
          <w:lang w:eastAsia="ar-SA"/>
        </w:rPr>
      </w:pPr>
      <w:r>
        <w:rPr>
          <w:rFonts w:ascii="Times New Roman" w:hAnsi="Times New Roman"/>
          <w:kern w:val="2"/>
          <w:sz w:val="24"/>
          <w:szCs w:val="24"/>
          <w:lang w:val="uk-UA" w:eastAsia="ar-SA"/>
        </w:rPr>
        <w:t xml:space="preserve">             </w:t>
      </w:r>
      <w:r w:rsidR="007D4A81" w:rsidRPr="00131052">
        <w:rPr>
          <w:rFonts w:ascii="Times New Roman" w:hAnsi="Times New Roman"/>
          <w:kern w:val="2"/>
          <w:sz w:val="24"/>
          <w:szCs w:val="24"/>
          <w:lang w:eastAsia="ar-SA"/>
        </w:rPr>
        <w:t xml:space="preserve">- </w:t>
      </w:r>
      <w:proofErr w:type="spellStart"/>
      <w:proofErr w:type="gramStart"/>
      <w:r w:rsidR="007D4A81" w:rsidRPr="00131052">
        <w:rPr>
          <w:rFonts w:ascii="Times New Roman" w:hAnsi="Times New Roman"/>
          <w:kern w:val="2"/>
          <w:sz w:val="24"/>
          <w:szCs w:val="24"/>
          <w:lang w:eastAsia="ar-SA"/>
        </w:rPr>
        <w:t>св</w:t>
      </w:r>
      <w:proofErr w:type="gramEnd"/>
      <w:r w:rsidR="007D4A81" w:rsidRPr="00131052">
        <w:rPr>
          <w:rFonts w:ascii="Times New Roman" w:hAnsi="Times New Roman"/>
          <w:kern w:val="2"/>
          <w:sz w:val="24"/>
          <w:szCs w:val="24"/>
          <w:lang w:eastAsia="ar-SA"/>
        </w:rPr>
        <w:t>ідоцтво</w:t>
      </w:r>
      <w:proofErr w:type="spellEnd"/>
      <w:r w:rsidR="007D4A81" w:rsidRPr="00131052">
        <w:rPr>
          <w:rFonts w:ascii="Times New Roman" w:hAnsi="Times New Roman"/>
          <w:kern w:val="2"/>
          <w:sz w:val="24"/>
          <w:szCs w:val="24"/>
          <w:lang w:eastAsia="ar-SA"/>
        </w:rPr>
        <w:t xml:space="preserve"> про </w:t>
      </w:r>
      <w:proofErr w:type="spellStart"/>
      <w:r w:rsidR="007D4A81" w:rsidRPr="00131052">
        <w:rPr>
          <w:rFonts w:ascii="Times New Roman" w:hAnsi="Times New Roman"/>
          <w:kern w:val="2"/>
          <w:sz w:val="24"/>
          <w:szCs w:val="24"/>
          <w:lang w:eastAsia="ar-SA"/>
        </w:rPr>
        <w:t>реєстрацію</w:t>
      </w:r>
      <w:proofErr w:type="spellEnd"/>
      <w:r w:rsidR="007D4A81" w:rsidRPr="00131052">
        <w:rPr>
          <w:rFonts w:ascii="Times New Roman" w:hAnsi="Times New Roman"/>
          <w:kern w:val="2"/>
          <w:sz w:val="24"/>
          <w:szCs w:val="24"/>
          <w:lang w:eastAsia="ar-SA"/>
        </w:rPr>
        <w:t xml:space="preserve"> </w:t>
      </w:r>
      <w:proofErr w:type="spellStart"/>
      <w:r w:rsidR="007D4A81" w:rsidRPr="00131052">
        <w:rPr>
          <w:rFonts w:ascii="Times New Roman" w:hAnsi="Times New Roman"/>
          <w:kern w:val="2"/>
          <w:sz w:val="24"/>
          <w:szCs w:val="24"/>
          <w:lang w:eastAsia="ar-SA"/>
        </w:rPr>
        <w:t>платника</w:t>
      </w:r>
      <w:proofErr w:type="spellEnd"/>
      <w:r w:rsidR="007D4A81" w:rsidRPr="00131052">
        <w:rPr>
          <w:rFonts w:ascii="Times New Roman" w:hAnsi="Times New Roman"/>
          <w:kern w:val="2"/>
          <w:sz w:val="24"/>
          <w:szCs w:val="24"/>
          <w:lang w:eastAsia="ar-SA"/>
        </w:rPr>
        <w:t xml:space="preserve"> ПДВ або витяг з реєстру платників ПДВ </w:t>
      </w:r>
    </w:p>
    <w:p w14:paraId="52E8D889" w14:textId="77777777" w:rsidR="007D4A81" w:rsidRPr="00131052" w:rsidRDefault="007D4A81" w:rsidP="00131052">
      <w:pPr>
        <w:pStyle w:val="1"/>
        <w:rPr>
          <w:rFonts w:ascii="Times New Roman" w:hAnsi="Times New Roman"/>
          <w:sz w:val="24"/>
          <w:szCs w:val="24"/>
          <w:lang w:eastAsia="en-US"/>
        </w:rPr>
      </w:pPr>
      <w:r w:rsidRPr="00131052">
        <w:rPr>
          <w:rFonts w:ascii="Times New Roman" w:hAnsi="Times New Roman"/>
          <w:sz w:val="24"/>
          <w:szCs w:val="24"/>
        </w:rPr>
        <w:t xml:space="preserve"> Для платників єдиного податку:</w:t>
      </w:r>
    </w:p>
    <w:p w14:paraId="49C7D8DC" w14:textId="3106BFE9" w:rsidR="007D4A81" w:rsidRDefault="00131052" w:rsidP="00131052">
      <w:pPr>
        <w:pStyle w:val="1"/>
        <w:rPr>
          <w:kern w:val="2"/>
          <w:lang w:eastAsia="ar-SA"/>
        </w:rPr>
      </w:pPr>
      <w:r>
        <w:rPr>
          <w:rFonts w:ascii="Times New Roman" w:hAnsi="Times New Roman"/>
          <w:kern w:val="2"/>
          <w:sz w:val="24"/>
          <w:szCs w:val="24"/>
          <w:lang w:val="uk-UA" w:eastAsia="ar-SA"/>
        </w:rPr>
        <w:t xml:space="preserve">           </w:t>
      </w:r>
      <w:r w:rsidR="007D4A81" w:rsidRPr="00131052">
        <w:rPr>
          <w:rFonts w:ascii="Times New Roman" w:hAnsi="Times New Roman"/>
          <w:kern w:val="2"/>
          <w:sz w:val="24"/>
          <w:szCs w:val="24"/>
          <w:lang w:eastAsia="ar-SA"/>
        </w:rPr>
        <w:t xml:space="preserve"> - </w:t>
      </w:r>
      <w:proofErr w:type="gramStart"/>
      <w:r w:rsidR="007D4A81" w:rsidRPr="00131052">
        <w:rPr>
          <w:rFonts w:ascii="Times New Roman" w:hAnsi="Times New Roman"/>
          <w:kern w:val="2"/>
          <w:sz w:val="24"/>
          <w:szCs w:val="24"/>
          <w:lang w:eastAsia="ar-SA"/>
        </w:rPr>
        <w:t>св</w:t>
      </w:r>
      <w:proofErr w:type="gramEnd"/>
      <w:r w:rsidR="007D4A81" w:rsidRPr="00131052">
        <w:rPr>
          <w:rFonts w:ascii="Times New Roman" w:hAnsi="Times New Roman"/>
          <w:kern w:val="2"/>
          <w:sz w:val="24"/>
          <w:szCs w:val="24"/>
          <w:lang w:eastAsia="ar-SA"/>
        </w:rPr>
        <w:t>ідоцтво про сплату єдиного податку або витяг з реєстру платників єдиного податку</w:t>
      </w:r>
      <w:r w:rsidR="007D4A81" w:rsidRPr="007D4A81">
        <w:rPr>
          <w:kern w:val="2"/>
          <w:lang w:eastAsia="ar-SA"/>
        </w:rPr>
        <w:t>.</w:t>
      </w:r>
    </w:p>
    <w:p w14:paraId="2443C028" w14:textId="75C541EE" w:rsidR="00131052" w:rsidRDefault="00131052" w:rsidP="00131052">
      <w:pPr>
        <w:widowControl w:val="0"/>
        <w:spacing w:after="0" w:line="240" w:lineRule="auto"/>
        <w:ind w:left="720"/>
        <w:jc w:val="both"/>
        <w:rPr>
          <w:rFonts w:ascii="Times New Roman" w:hAnsi="Times New Roman"/>
          <w:sz w:val="24"/>
          <w:szCs w:val="24"/>
        </w:rPr>
      </w:pPr>
      <w:r>
        <w:rPr>
          <w:rFonts w:ascii="Times New Roman" w:hAnsi="Times New Roman" w:cs="Times New Roman"/>
          <w:kern w:val="2"/>
          <w:sz w:val="24"/>
          <w:szCs w:val="24"/>
          <w:lang w:eastAsia="ar-SA"/>
        </w:rPr>
        <w:t xml:space="preserve">8. </w:t>
      </w:r>
      <w:r>
        <w:rPr>
          <w:rFonts w:ascii="Times New Roman" w:hAnsi="Times New Roman"/>
          <w:sz w:val="24"/>
          <w:szCs w:val="24"/>
        </w:rPr>
        <w:t>Л</w:t>
      </w:r>
      <w:r w:rsidRPr="005462ED">
        <w:rPr>
          <w:rFonts w:ascii="Times New Roman" w:hAnsi="Times New Roman"/>
          <w:sz w:val="24"/>
          <w:szCs w:val="24"/>
        </w:rPr>
        <w:t>ист у довільній формі, що Учасник не обмежений законодавством «Про санкції»</w:t>
      </w:r>
    </w:p>
    <w:p w14:paraId="4FB39B4D" w14:textId="7E1CAF22" w:rsidR="00131052" w:rsidRPr="001E6421" w:rsidRDefault="00131052" w:rsidP="00131052">
      <w:pPr>
        <w:widowControl w:val="0"/>
        <w:spacing w:after="0" w:line="240" w:lineRule="auto"/>
        <w:ind w:left="720"/>
        <w:jc w:val="both"/>
        <w:rPr>
          <w:rFonts w:ascii="Times New Roman" w:hAnsi="Times New Roman"/>
          <w:sz w:val="24"/>
          <w:szCs w:val="24"/>
        </w:rPr>
      </w:pPr>
      <w:r>
        <w:rPr>
          <w:rFonts w:ascii="Times New Roman" w:hAnsi="Times New Roman"/>
          <w:sz w:val="24"/>
          <w:szCs w:val="24"/>
        </w:rPr>
        <w:t>9.</w:t>
      </w:r>
      <w:r w:rsidRPr="00131052">
        <w:rPr>
          <w:rFonts w:ascii="Times New Roman" w:hAnsi="Times New Roman"/>
          <w:sz w:val="24"/>
          <w:szCs w:val="24"/>
          <w:lang w:eastAsia="ru-RU"/>
        </w:rPr>
        <w:t xml:space="preserve"> </w:t>
      </w:r>
      <w:r w:rsidRPr="00EB7900">
        <w:rPr>
          <w:rFonts w:ascii="Times New Roman" w:hAnsi="Times New Roman"/>
          <w:sz w:val="24"/>
          <w:szCs w:val="24"/>
          <w:lang w:eastAsia="ru-RU"/>
        </w:rPr>
        <w:t>Під час виконання договору про закупівлю учасник зобов’язується дотримуватись передбачених чинним законодавством вимог щодо застосування заходів із захисту довкілля. На підтвердження цього Учасник повинен надати у складі пропозиції гарантійний лист.</w:t>
      </w:r>
    </w:p>
    <w:p w14:paraId="660D70F7" w14:textId="69BA1EFD" w:rsidR="00131052" w:rsidRPr="007D4A81" w:rsidRDefault="00131052" w:rsidP="007D4A81">
      <w:pPr>
        <w:pStyle w:val="a5"/>
        <w:shd w:val="clear" w:color="auto" w:fill="FFFFFF" w:themeFill="background1"/>
        <w:spacing w:line="240" w:lineRule="auto"/>
        <w:ind w:left="709"/>
        <w:rPr>
          <w:rFonts w:ascii="Times New Roman" w:hAnsi="Times New Roman" w:cs="Times New Roman"/>
          <w:kern w:val="2"/>
          <w:sz w:val="24"/>
          <w:szCs w:val="24"/>
          <w:lang w:eastAsia="ar-SA"/>
        </w:rPr>
      </w:pPr>
    </w:p>
    <w:p w14:paraId="12D748A4" w14:textId="4E358496" w:rsidR="007D4A81" w:rsidRPr="007D4A81" w:rsidRDefault="007D4A81" w:rsidP="00131052">
      <w:pPr>
        <w:pStyle w:val="a5"/>
        <w:widowControl w:val="0"/>
        <w:numPr>
          <w:ilvl w:val="0"/>
          <w:numId w:val="14"/>
        </w:numPr>
        <w:tabs>
          <w:tab w:val="left" w:pos="338"/>
          <w:tab w:val="left" w:pos="426"/>
        </w:tabs>
        <w:spacing w:line="240" w:lineRule="auto"/>
        <w:rPr>
          <w:rFonts w:ascii="Times New Roman" w:hAnsi="Times New Roman" w:cs="Times New Roman"/>
          <w:color w:val="000000"/>
          <w:sz w:val="24"/>
          <w:szCs w:val="24"/>
          <w:lang w:bidi="uk-UA"/>
        </w:rPr>
      </w:pPr>
      <w:r w:rsidRPr="007D4A81">
        <w:rPr>
          <w:rFonts w:ascii="Times New Roman" w:hAnsi="Times New Roman" w:cs="Times New Roman"/>
          <w:color w:val="000000"/>
          <w:sz w:val="24"/>
          <w:szCs w:val="24"/>
          <w:lang w:bidi="uk-UA"/>
        </w:rPr>
        <w:t xml:space="preserve"> Оригінал чинного на дату розкриття сертифікату Учасника на систему управління якістю ISO 9001:2015, щодо системи управління якістю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9001:2015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9001:2015 пізніше ніж один рік від дати складання звіту) та сертифікат внутрішнього аудитора системи менеджменту якості відповідно до ISO 9001:2015;</w:t>
      </w:r>
    </w:p>
    <w:p w14:paraId="680A7173" w14:textId="4F67D78C" w:rsidR="007D4A81" w:rsidRPr="007D4A81" w:rsidRDefault="007D4A81" w:rsidP="00131052">
      <w:pPr>
        <w:pStyle w:val="a5"/>
        <w:numPr>
          <w:ilvl w:val="0"/>
          <w:numId w:val="14"/>
        </w:numPr>
        <w:suppressAutoHyphens/>
        <w:jc w:val="both"/>
        <w:rPr>
          <w:rFonts w:ascii="Times New Roman" w:hAnsi="Times New Roman" w:cs="Times New Roman"/>
          <w:color w:val="000000"/>
          <w:sz w:val="24"/>
          <w:szCs w:val="24"/>
          <w:lang w:bidi="uk-UA"/>
        </w:rPr>
      </w:pPr>
      <w:r w:rsidRPr="007D4A81">
        <w:rPr>
          <w:rFonts w:ascii="Times New Roman" w:hAnsi="Times New Roman" w:cs="Times New Roman"/>
          <w:color w:val="000000"/>
          <w:sz w:val="24"/>
          <w:szCs w:val="24"/>
          <w:lang w:bidi="uk-UA"/>
        </w:rPr>
        <w:lastRenderedPageBreak/>
        <w:t>Оригінал чинного на момент подання пропозиції  сертифікату Учасника на систему екологічного управління ISO 14001:2015, щодо системи управління екологічного менеджменту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14001:2015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14001:2015 пізніше ніж один рік від дати складання звіту)</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та сертифікат внутрішнього аудитора системи управління екологічного менеджменту відповідно до ISO 14001:2015;</w:t>
      </w:r>
    </w:p>
    <w:p w14:paraId="73AF399E" w14:textId="0CC28E66" w:rsidR="007D4A81" w:rsidRPr="00131052" w:rsidRDefault="007D4A81" w:rsidP="00131052">
      <w:pPr>
        <w:pStyle w:val="a5"/>
        <w:numPr>
          <w:ilvl w:val="0"/>
          <w:numId w:val="14"/>
        </w:numPr>
        <w:suppressAutoHyphens/>
        <w:jc w:val="both"/>
        <w:rPr>
          <w:rFonts w:ascii="Times New Roman" w:hAnsi="Times New Roman" w:cs="Times New Roman"/>
          <w:color w:val="000000"/>
          <w:sz w:val="24"/>
          <w:szCs w:val="24"/>
          <w:lang w:bidi="uk-UA"/>
        </w:rPr>
      </w:pPr>
      <w:r w:rsidRPr="00131052">
        <w:rPr>
          <w:rFonts w:ascii="Times New Roman" w:hAnsi="Times New Roman" w:cs="Times New Roman"/>
          <w:color w:val="000000"/>
          <w:sz w:val="24"/>
          <w:szCs w:val="24"/>
          <w:lang w:bidi="uk-UA"/>
        </w:rPr>
        <w:t>Оригінал чинного на момент подання пропозиції  сертифікату Учасника на систему</w:t>
      </w:r>
      <w:r w:rsidRPr="00131052">
        <w:rPr>
          <w:rFonts w:ascii="Times New Roman" w:hAnsi="Times New Roman" w:cs="Times New Roman"/>
          <w:sz w:val="24"/>
          <w:szCs w:val="24"/>
        </w:rPr>
        <w:t xml:space="preserve"> </w:t>
      </w:r>
      <w:r w:rsidRPr="00131052">
        <w:rPr>
          <w:rFonts w:ascii="Times New Roman" w:hAnsi="Times New Roman" w:cs="Times New Roman"/>
          <w:color w:val="000000"/>
          <w:sz w:val="24"/>
          <w:szCs w:val="24"/>
          <w:lang w:bidi="uk-UA"/>
        </w:rPr>
        <w:t>управління охороною здоров’я та безпекою праці ISO 45001:2019, щодо системи</w:t>
      </w:r>
      <w:r w:rsidRPr="00131052">
        <w:rPr>
          <w:rFonts w:ascii="Times New Roman" w:hAnsi="Times New Roman" w:cs="Times New Roman"/>
          <w:sz w:val="24"/>
          <w:szCs w:val="24"/>
        </w:rPr>
        <w:t xml:space="preserve"> </w:t>
      </w:r>
      <w:r w:rsidRPr="00131052">
        <w:rPr>
          <w:rFonts w:ascii="Times New Roman" w:hAnsi="Times New Roman" w:cs="Times New Roman"/>
          <w:color w:val="000000"/>
          <w:sz w:val="24"/>
          <w:szCs w:val="24"/>
          <w:lang w:bidi="uk-UA"/>
        </w:rPr>
        <w:t>управління охороною здоров’я та безпекою праці</w:t>
      </w:r>
      <w:r w:rsidRPr="00131052">
        <w:rPr>
          <w:rFonts w:ascii="Times New Roman" w:hAnsi="Times New Roman" w:cs="Times New Roman"/>
          <w:sz w:val="24"/>
          <w:szCs w:val="24"/>
        </w:rPr>
        <w:t xml:space="preserve"> </w:t>
      </w:r>
      <w:r w:rsidRPr="00131052">
        <w:rPr>
          <w:rFonts w:ascii="Times New Roman" w:hAnsi="Times New Roman" w:cs="Times New Roman"/>
          <w:color w:val="000000"/>
          <w:sz w:val="24"/>
          <w:szCs w:val="24"/>
          <w:lang w:bidi="uk-UA"/>
        </w:rPr>
        <w:t>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45001:2019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45001:2019 пізніше ніж один рік від дати складання звіту)</w:t>
      </w:r>
      <w:r w:rsidRPr="00131052">
        <w:rPr>
          <w:rFonts w:ascii="Times New Roman" w:hAnsi="Times New Roman" w:cs="Times New Roman"/>
          <w:sz w:val="24"/>
          <w:szCs w:val="24"/>
        </w:rPr>
        <w:t xml:space="preserve"> </w:t>
      </w:r>
      <w:bookmarkStart w:id="1" w:name="_Hlk134514713"/>
      <w:r w:rsidRPr="00131052">
        <w:rPr>
          <w:rFonts w:ascii="Times New Roman" w:hAnsi="Times New Roman" w:cs="Times New Roman"/>
          <w:color w:val="000000"/>
          <w:sz w:val="24"/>
          <w:szCs w:val="24"/>
          <w:lang w:bidi="uk-UA"/>
        </w:rPr>
        <w:t>та сертифікат внутрішнього аудитора системи управління охороною здоров’я та безпекою праці відповідно до ISO 45001:2019;</w:t>
      </w:r>
    </w:p>
    <w:bookmarkEnd w:id="1"/>
    <w:p w14:paraId="2442515F" w14:textId="77777777" w:rsidR="007D4A81" w:rsidRPr="007D4A81" w:rsidRDefault="007D4A81" w:rsidP="00131052">
      <w:pPr>
        <w:pStyle w:val="a5"/>
        <w:numPr>
          <w:ilvl w:val="0"/>
          <w:numId w:val="14"/>
        </w:numPr>
        <w:spacing w:after="0"/>
        <w:contextualSpacing/>
        <w:jc w:val="both"/>
        <w:rPr>
          <w:rFonts w:ascii="Times New Roman" w:hAnsi="Times New Roman" w:cs="Times New Roman"/>
          <w:color w:val="000000"/>
          <w:sz w:val="24"/>
          <w:szCs w:val="24"/>
          <w:lang w:bidi="uk-UA"/>
        </w:rPr>
      </w:pPr>
      <w:r w:rsidRPr="007D4A81">
        <w:rPr>
          <w:rFonts w:ascii="Times New Roman" w:hAnsi="Times New Roman" w:cs="Times New Roman"/>
          <w:color w:val="000000"/>
          <w:sz w:val="24"/>
          <w:szCs w:val="24"/>
          <w:lang w:bidi="uk-UA"/>
        </w:rPr>
        <w:t>Оригінал чинного на момент подання пропозиції  сертифікату Учасника на систему управління безпекою ланцюга постачання ISO 28000:2007, щодо системи</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управління безпекою ланцюга постачання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28000:2007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28000:2007 пізніше ніж один рік від дати складання звіту)</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та сертифікат внутрішнього аудитора системи управління безпекою ланцюга постачання відповідно до ISO 28000:2007;</w:t>
      </w:r>
    </w:p>
    <w:p w14:paraId="1F385D70" w14:textId="77777777" w:rsidR="007D4A81" w:rsidRPr="007D4A81" w:rsidRDefault="007D4A81" w:rsidP="007D4A81">
      <w:pPr>
        <w:pStyle w:val="a5"/>
        <w:rPr>
          <w:rFonts w:ascii="Times New Roman" w:hAnsi="Times New Roman" w:cs="Times New Roman"/>
          <w:color w:val="000000"/>
          <w:sz w:val="24"/>
          <w:szCs w:val="24"/>
          <w:lang w:bidi="uk-UA"/>
        </w:rPr>
      </w:pPr>
    </w:p>
    <w:p w14:paraId="506566CE" w14:textId="77777777" w:rsidR="007D4A81" w:rsidRPr="007D4A81" w:rsidRDefault="007D4A81" w:rsidP="00131052">
      <w:pPr>
        <w:pStyle w:val="a5"/>
        <w:numPr>
          <w:ilvl w:val="0"/>
          <w:numId w:val="14"/>
        </w:numPr>
        <w:suppressAutoHyphens/>
        <w:jc w:val="both"/>
        <w:rPr>
          <w:rFonts w:ascii="Times New Roman" w:hAnsi="Times New Roman" w:cs="Times New Roman"/>
          <w:color w:val="000000"/>
          <w:sz w:val="24"/>
          <w:szCs w:val="24"/>
          <w:lang w:bidi="uk-UA"/>
        </w:rPr>
      </w:pPr>
      <w:r w:rsidRPr="007D4A81">
        <w:rPr>
          <w:rFonts w:ascii="Times New Roman" w:hAnsi="Times New Roman" w:cs="Times New Roman"/>
          <w:color w:val="000000"/>
          <w:sz w:val="24"/>
          <w:szCs w:val="24"/>
          <w:lang w:bidi="uk-UA"/>
        </w:rPr>
        <w:t>Оригінал чинного на момент подання пропозиції  сертифікату Учасника на систему управління щодо протидії корупції ISO 37001:2016, щодо системи</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 xml:space="preserve">управління протидії корупції стосовно будівництва доріг та автострад, оригінал звіту про аудит або інший документ, що підтверджує проведення аудиту, складеного органом стандартизації, метрології та сертифікації або іншим акредитованим органом по сертифікації (якщо дата реєстрації сертифікату ISO </w:t>
      </w:r>
      <w:r w:rsidRPr="007D4A81">
        <w:rPr>
          <w:rFonts w:ascii="Times New Roman" w:hAnsi="Times New Roman" w:cs="Times New Roman"/>
          <w:color w:val="000000"/>
          <w:sz w:val="24"/>
          <w:szCs w:val="24"/>
          <w:lang w:bidi="uk-UA"/>
        </w:rPr>
        <w:lastRenderedPageBreak/>
        <w:t>37001:2016 не пізніше, ніж один рік від дати складання звіту), або копія звіту про наглядовий аудит/технічний нагляд або інший документ, що підтверджує проведення аудиту, дата затвердження якого - не пізніше ніж за один рік від дати розкриття тендерних пропозицій (якщо дата реєстрації сертифікату ISO 37001:2016 пізніше ніж один рік від дати складання звіту)</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та сертифікат внутрішнього аудитора системи управління щодо протидії корупції</w:t>
      </w:r>
      <w:r w:rsidRPr="007D4A81">
        <w:rPr>
          <w:rFonts w:ascii="Times New Roman" w:hAnsi="Times New Roman" w:cs="Times New Roman"/>
          <w:sz w:val="24"/>
          <w:szCs w:val="24"/>
        </w:rPr>
        <w:t xml:space="preserve"> </w:t>
      </w:r>
      <w:r w:rsidRPr="007D4A81">
        <w:rPr>
          <w:rFonts w:ascii="Times New Roman" w:hAnsi="Times New Roman" w:cs="Times New Roman"/>
          <w:color w:val="000000"/>
          <w:sz w:val="24"/>
          <w:szCs w:val="24"/>
          <w:lang w:bidi="uk-UA"/>
        </w:rPr>
        <w:t>відповідно до ISO 37001:2016;</w:t>
      </w:r>
    </w:p>
    <w:p w14:paraId="5D25D3DC" w14:textId="77777777" w:rsidR="007D4A81" w:rsidRPr="007D4A81" w:rsidRDefault="007D4A81" w:rsidP="00131052">
      <w:pPr>
        <w:pStyle w:val="a5"/>
        <w:numPr>
          <w:ilvl w:val="0"/>
          <w:numId w:val="14"/>
        </w:numPr>
        <w:suppressAutoHyphens/>
        <w:jc w:val="both"/>
        <w:rPr>
          <w:rFonts w:ascii="Times New Roman" w:hAnsi="Times New Roman" w:cs="Times New Roman"/>
          <w:color w:val="000000"/>
          <w:sz w:val="24"/>
          <w:szCs w:val="24"/>
          <w:lang w:bidi="uk-UA"/>
        </w:rPr>
      </w:pPr>
      <w:r w:rsidRPr="007D4A81">
        <w:rPr>
          <w:rFonts w:ascii="Times New Roman" w:hAnsi="Times New Roman" w:cs="Times New Roman"/>
          <w:color w:val="000000"/>
          <w:sz w:val="24"/>
          <w:szCs w:val="24"/>
          <w:lang w:bidi="uk-UA"/>
        </w:rPr>
        <w:t>Оригінал чинного на момент подання пропозиції  сертифікату Учасника  на систему оцінювання екологічної дієвості, згідно з чинними нормативними документами і відповідає вимогам ДСТУ ISO 14031:2016 (ISO 14031:2013, IDT), стосовно будівництва доріг та автострад.</w:t>
      </w:r>
    </w:p>
    <w:p w14:paraId="5521A992" w14:textId="77777777" w:rsidR="00135067" w:rsidRPr="007D4A81" w:rsidRDefault="00135067" w:rsidP="00135067">
      <w:pPr>
        <w:shd w:val="clear" w:color="auto" w:fill="FFFFFF"/>
        <w:spacing w:after="0" w:line="240" w:lineRule="auto"/>
        <w:jc w:val="both"/>
        <w:rPr>
          <w:rFonts w:ascii="Times New Roman" w:hAnsi="Times New Roman" w:cs="Times New Roman"/>
          <w:sz w:val="24"/>
          <w:szCs w:val="24"/>
          <w:lang w:eastAsia="ru-RU"/>
        </w:rPr>
      </w:pPr>
    </w:p>
    <w:p w14:paraId="0773334A" w14:textId="77777777" w:rsidR="00135067" w:rsidRPr="00CB6135" w:rsidRDefault="00135067" w:rsidP="00135067">
      <w:pPr>
        <w:shd w:val="clear" w:color="auto" w:fill="FFFFFF"/>
        <w:spacing w:after="0" w:line="240" w:lineRule="auto"/>
        <w:ind w:firstLine="709"/>
        <w:jc w:val="both"/>
        <w:rPr>
          <w:rFonts w:ascii="Times New Roman" w:hAnsi="Times New Roman" w:cs="Times New Roman"/>
          <w:sz w:val="24"/>
          <w:szCs w:val="24"/>
          <w:lang w:val="ru-RU" w:eastAsia="ru-RU"/>
        </w:rPr>
      </w:pPr>
      <w:r w:rsidRPr="0097536D">
        <w:rPr>
          <w:rFonts w:ascii="Times New Roman" w:hAnsi="Times New Roman" w:cs="Times New Roman"/>
          <w:sz w:val="24"/>
          <w:szCs w:val="24"/>
          <w:lang w:eastAsia="ru-RU"/>
        </w:rPr>
        <w:t>Учасник за власним бажанням може надати додаткові матеріали про його відповідність кваліфікаційним критеріям.</w:t>
      </w:r>
    </w:p>
    <w:p w14:paraId="69834AEA" w14:textId="77777777" w:rsidR="00CB6135" w:rsidRPr="007B26F0" w:rsidRDefault="00CB6135" w:rsidP="00135067">
      <w:pPr>
        <w:shd w:val="clear" w:color="auto" w:fill="FFFFFF"/>
        <w:spacing w:after="0" w:line="240" w:lineRule="auto"/>
        <w:ind w:firstLine="709"/>
        <w:jc w:val="both"/>
        <w:rPr>
          <w:rFonts w:ascii="Times New Roman" w:hAnsi="Times New Roman" w:cs="Times New Roman"/>
          <w:sz w:val="24"/>
          <w:szCs w:val="24"/>
          <w:lang w:val="ru-RU" w:eastAsia="ru-RU"/>
        </w:rPr>
      </w:pPr>
    </w:p>
    <w:p w14:paraId="6CDDD337" w14:textId="77777777" w:rsidR="000C47E3" w:rsidRPr="000C47E3" w:rsidRDefault="000C47E3" w:rsidP="000C47E3">
      <w:pPr>
        <w:spacing w:before="240"/>
        <w:ind w:firstLine="720"/>
        <w:jc w:val="both"/>
        <w:rPr>
          <w:rFonts w:ascii="Times New Roman" w:hAnsi="Times New Roman" w:cs="Times New Roman"/>
        </w:rPr>
      </w:pPr>
      <w:r w:rsidRPr="000C47E3">
        <w:rPr>
          <w:rFonts w:ascii="Times New Roman" w:hAnsi="Times New Roman" w:cs="Times New Roman"/>
          <w:i/>
          <w:color w:val="000000"/>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14:paraId="3D4D1337" w14:textId="7D201945" w:rsidR="00D57D53" w:rsidRPr="00080C4F" w:rsidRDefault="001558F5" w:rsidP="00D57D53">
      <w:pPr>
        <w:spacing w:before="20" w:after="20" w:line="240" w:lineRule="auto"/>
        <w:jc w:val="both"/>
        <w:rPr>
          <w:rFonts w:ascii="Times New Roman" w:hAnsi="Times New Roman" w:cs="Times New Roman"/>
          <w:b/>
          <w:highlight w:val="white"/>
        </w:rPr>
      </w:pPr>
      <w:r>
        <w:rPr>
          <w:rFonts w:ascii="Times New Roman" w:hAnsi="Times New Roman" w:cs="Times New Roman"/>
          <w:b/>
          <w:sz w:val="20"/>
          <w:szCs w:val="20"/>
        </w:rPr>
        <w:t>2.</w:t>
      </w:r>
      <w:r w:rsidR="00D57D53">
        <w:rPr>
          <w:rFonts w:ascii="Times New Roman" w:hAnsi="Times New Roman" w:cs="Times New Roman"/>
          <w:b/>
          <w:sz w:val="20"/>
          <w:szCs w:val="20"/>
        </w:rPr>
        <w:t xml:space="preserve"> </w:t>
      </w:r>
      <w:r w:rsidR="00D57D53" w:rsidRPr="00721461">
        <w:rPr>
          <w:rFonts w:ascii="Times New Roman" w:hAnsi="Times New Roman" w:cs="Times New Roman"/>
          <w:b/>
          <w:sz w:val="24"/>
          <w:szCs w:val="24"/>
        </w:rPr>
        <w:t>Підтвердження відповідності вимогам, визначени</w:t>
      </w:r>
      <w:r w:rsidR="00D57D53" w:rsidRPr="00721461">
        <w:rPr>
          <w:rFonts w:ascii="Times New Roman" w:hAnsi="Times New Roman" w:cs="Times New Roman"/>
          <w:b/>
          <w:sz w:val="24"/>
          <w:szCs w:val="24"/>
          <w:highlight w:val="white"/>
        </w:rPr>
        <w:t>м у пункті 47 Особливостей</w:t>
      </w:r>
      <w:r w:rsidR="00D57D53" w:rsidRPr="00080C4F">
        <w:rPr>
          <w:rFonts w:ascii="Times New Roman" w:hAnsi="Times New Roman" w:cs="Times New Roman"/>
          <w:b/>
          <w:highlight w:val="white"/>
        </w:rPr>
        <w:t>.</w:t>
      </w:r>
    </w:p>
    <w:p w14:paraId="50E70137" w14:textId="77777777" w:rsidR="00D57D53" w:rsidRPr="00080C4F" w:rsidRDefault="00D57D53" w:rsidP="00D57D53">
      <w:pPr>
        <w:spacing w:after="0"/>
        <w:ind w:firstLine="567"/>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пункті 47 Особливостей (крім абзацу чотирнадцятого цього пункту), крім самостійного декларування відсутності таких підстав учасником процедури закупівлі відповідно до</w:t>
      </w:r>
      <w:r>
        <w:rPr>
          <w:rFonts w:ascii="Times New Roman" w:hAnsi="Times New Roman" w:cs="Times New Roman"/>
          <w:sz w:val="20"/>
          <w:szCs w:val="20"/>
          <w:highlight w:val="white"/>
        </w:rPr>
        <w:t xml:space="preserve">  </w:t>
      </w:r>
      <w:r w:rsidRPr="00080C4F">
        <w:rPr>
          <w:rFonts w:ascii="Times New Roman" w:hAnsi="Times New Roman" w:cs="Times New Roman"/>
          <w:sz w:val="20"/>
          <w:szCs w:val="20"/>
          <w:highlight w:val="white"/>
        </w:rPr>
        <w:t xml:space="preserve"> абзацу шістнадцятого пункту 47 Особливостей.</w:t>
      </w:r>
    </w:p>
    <w:p w14:paraId="49268BD2" w14:textId="77777777" w:rsidR="00D57D53" w:rsidRPr="00080C4F" w:rsidRDefault="00D57D53" w:rsidP="00D57D53">
      <w:pPr>
        <w:spacing w:after="0"/>
        <w:ind w:firstLine="567"/>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Учасник процедури закупівлі підтверджує відсутність підстав, зазначених в пункті 47 Особливостей</w:t>
      </w:r>
      <w:r>
        <w:rPr>
          <w:rFonts w:ascii="Times New Roman" w:hAnsi="Times New Roman" w:cs="Times New Roman"/>
          <w:sz w:val="20"/>
          <w:szCs w:val="20"/>
          <w:highlight w:val="white"/>
        </w:rPr>
        <w:t xml:space="preserve">  </w:t>
      </w:r>
      <w:r w:rsidRPr="00080C4F">
        <w:rPr>
          <w:rFonts w:ascii="Times New Roman" w:hAnsi="Times New Roman" w:cs="Times New Roman"/>
          <w:sz w:val="20"/>
          <w:szCs w:val="20"/>
          <w:highlight w:val="white"/>
        </w:rPr>
        <w:t xml:space="preserve">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66CEE641" w14:textId="77777777" w:rsidR="00D57D53" w:rsidRPr="00080C4F" w:rsidRDefault="00D57D53" w:rsidP="00D57D53">
      <w:pPr>
        <w:spacing w:after="0"/>
        <w:ind w:firstLine="567"/>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2A644C31" w14:textId="77777777" w:rsidR="00D57D53" w:rsidRPr="00080C4F" w:rsidRDefault="00D57D53" w:rsidP="00D57D53">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080C4F">
        <w:rPr>
          <w:rFonts w:ascii="Times New Roman" w:hAnsi="Times New Roman" w:cs="Times New Roman"/>
          <w:sz w:val="20"/>
          <w:szCs w:val="20"/>
        </w:rPr>
        <w:t>Учасник</w:t>
      </w:r>
      <w:r>
        <w:rPr>
          <w:rFonts w:ascii="Times New Roman" w:hAnsi="Times New Roman" w:cs="Times New Roman"/>
          <w:sz w:val="20"/>
          <w:szCs w:val="20"/>
        </w:rPr>
        <w:t xml:space="preserve"> </w:t>
      </w:r>
      <w:r w:rsidRPr="00080C4F">
        <w:rPr>
          <w:rFonts w:ascii="Times New Roman" w:hAnsi="Times New Roman" w:cs="Times New Roman"/>
          <w:sz w:val="20"/>
          <w:szCs w:val="20"/>
        </w:rPr>
        <w:t xml:space="preserve">  повинен надати </w:t>
      </w:r>
      <w:r w:rsidRPr="00080C4F">
        <w:rPr>
          <w:rFonts w:ascii="Times New Roman" w:hAnsi="Times New Roman" w:cs="Times New Roman"/>
          <w:b/>
          <w:sz w:val="20"/>
          <w:szCs w:val="20"/>
        </w:rPr>
        <w:t>довідку у довільній формі</w:t>
      </w:r>
      <w:r w:rsidRPr="00080C4F">
        <w:rPr>
          <w:rFonts w:ascii="Times New Roman" w:hAnsi="Times New Roman" w:cs="Times New Roman"/>
          <w:sz w:val="20"/>
          <w:szCs w:val="20"/>
        </w:rPr>
        <w:t xml:space="preserve"> щодо відсутності підстави для</w:t>
      </w:r>
      <w:r>
        <w:rPr>
          <w:rFonts w:ascii="Times New Roman" w:hAnsi="Times New Roman" w:cs="Times New Roman"/>
          <w:sz w:val="20"/>
          <w:szCs w:val="20"/>
        </w:rPr>
        <w:t xml:space="preserve"> </w:t>
      </w:r>
      <w:r w:rsidRPr="00080C4F">
        <w:rPr>
          <w:rFonts w:ascii="Times New Roman" w:hAnsi="Times New Roman" w:cs="Times New Roman"/>
          <w:sz w:val="20"/>
          <w:szCs w:val="20"/>
        </w:rPr>
        <w:t xml:space="preserve">  відмови учаснику процедури закупівлі в участі у відкритих торгах, встановленої в абзаці 14 пункту </w:t>
      </w:r>
      <w:r w:rsidRPr="00080C4F">
        <w:rPr>
          <w:rFonts w:ascii="Times New Roman" w:hAnsi="Times New Roman" w:cs="Times New Roman"/>
          <w:sz w:val="20"/>
          <w:szCs w:val="20"/>
          <w:highlight w:val="white"/>
        </w:rPr>
        <w:t xml:space="preserve">47 </w:t>
      </w:r>
      <w:r w:rsidRPr="00080C4F">
        <w:rPr>
          <w:rFonts w:ascii="Times New Roman" w:hAnsi="Times New Roman" w:cs="Times New Roman"/>
          <w:sz w:val="20"/>
          <w:szCs w:val="20"/>
        </w:rPr>
        <w:t xml:space="preserve">Особливостей.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w:t>
      </w:r>
      <w:r w:rsidRPr="008D3CA4">
        <w:rPr>
          <w:rFonts w:ascii="Times New Roman" w:hAnsi="Times New Roman" w:cs="Times New Roman"/>
          <w:color w:val="000000" w:themeColor="text1"/>
          <w:sz w:val="20"/>
          <w:szCs w:val="20"/>
        </w:rPr>
        <w:t xml:space="preserve">завданих </w:t>
      </w:r>
      <w:r w:rsidRPr="00080C4F">
        <w:rPr>
          <w:rFonts w:ascii="Times New Roman" w:hAnsi="Times New Roman" w:cs="Times New Roman"/>
          <w:sz w:val="20"/>
          <w:szCs w:val="20"/>
        </w:rPr>
        <w:t>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64CBC1F3" w14:textId="77777777" w:rsidR="00D57D53" w:rsidRPr="00080C4F" w:rsidRDefault="00D57D53" w:rsidP="00D57D53">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rPr>
      </w:pPr>
    </w:p>
    <w:p w14:paraId="77DC726C" w14:textId="77777777" w:rsidR="00D57D53" w:rsidRPr="00080C4F" w:rsidRDefault="00D57D53" w:rsidP="00D57D53">
      <w:pPr>
        <w:pBdr>
          <w:top w:val="nil"/>
          <w:left w:val="nil"/>
          <w:bottom w:val="nil"/>
          <w:right w:val="nil"/>
          <w:between w:val="nil"/>
        </w:pBdr>
        <w:spacing w:after="0" w:line="240" w:lineRule="auto"/>
        <w:jc w:val="both"/>
        <w:rPr>
          <w:rFonts w:ascii="Times New Roman" w:hAnsi="Times New Roman" w:cs="Times New Roman"/>
          <w:b/>
        </w:rPr>
      </w:pPr>
      <w:r w:rsidRPr="00080C4F">
        <w:rPr>
          <w:rFonts w:ascii="Times New Roman" w:hAnsi="Times New Roman" w:cs="Times New Roman"/>
          <w:b/>
        </w:rPr>
        <w:t xml:space="preserve">3. Перелік документів та інформації  </w:t>
      </w:r>
      <w:r>
        <w:rPr>
          <w:rFonts w:ascii="Times New Roman" w:hAnsi="Times New Roman" w:cs="Times New Roman"/>
          <w:b/>
        </w:rPr>
        <w:t xml:space="preserve"> </w:t>
      </w:r>
      <w:r w:rsidRPr="00080C4F">
        <w:rPr>
          <w:rFonts w:ascii="Times New Roman" w:hAnsi="Times New Roman" w:cs="Times New Roman"/>
          <w:b/>
        </w:rPr>
        <w:t xml:space="preserve">для підтвердження відповідності ПЕРЕМОЖЦЯ вимогам, визначеним у пункті </w:t>
      </w:r>
      <w:r w:rsidRPr="00080C4F">
        <w:rPr>
          <w:rFonts w:ascii="Times New Roman" w:hAnsi="Times New Roman" w:cs="Times New Roman"/>
          <w:sz w:val="20"/>
          <w:szCs w:val="20"/>
        </w:rPr>
        <w:t>47</w:t>
      </w:r>
      <w:r w:rsidRPr="00080C4F">
        <w:rPr>
          <w:rFonts w:ascii="Times New Roman" w:hAnsi="Times New Roman" w:cs="Times New Roman"/>
          <w:b/>
        </w:rPr>
        <w:t xml:space="preserve"> Особливостей:</w:t>
      </w:r>
    </w:p>
    <w:p w14:paraId="5F1E8FB2" w14:textId="77777777" w:rsidR="00D57D53" w:rsidRPr="00080C4F" w:rsidRDefault="00D57D53" w:rsidP="00D57D53">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080C4F">
        <w:rPr>
          <w:rFonts w:ascii="Times New Roman" w:hAnsi="Times New Roman" w:cs="Times New Roman"/>
          <w:sz w:val="20"/>
          <w:szCs w:val="20"/>
        </w:rPr>
        <w:t xml:space="preserve">Переможець процедури закупівлі у строк, що </w:t>
      </w:r>
      <w:r w:rsidRPr="00080C4F">
        <w:rPr>
          <w:rFonts w:ascii="Times New Roman" w:hAnsi="Times New Roman" w:cs="Times New Roman"/>
          <w:b/>
          <w:i/>
          <w:sz w:val="20"/>
          <w:szCs w:val="20"/>
        </w:rPr>
        <w:t xml:space="preserve">не перевищує чотири дні </w:t>
      </w:r>
      <w:r w:rsidRPr="00080C4F">
        <w:rPr>
          <w:rFonts w:ascii="Times New Roman" w:hAnsi="Times New Roman" w:cs="Times New Roman"/>
          <w:sz w:val="20"/>
          <w:szCs w:val="20"/>
        </w:rPr>
        <w:t xml:space="preserve">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 47 Особливостей. </w:t>
      </w:r>
    </w:p>
    <w:p w14:paraId="327B803F" w14:textId="77777777" w:rsidR="00D57D53" w:rsidRPr="00080C4F" w:rsidRDefault="00D57D53" w:rsidP="00D57D53">
      <w:pPr>
        <w:widowControl w:val="0"/>
        <w:pBdr>
          <w:top w:val="nil"/>
          <w:left w:val="nil"/>
          <w:bottom w:val="nil"/>
          <w:right w:val="nil"/>
          <w:between w:val="nil"/>
        </w:pBdr>
        <w:spacing w:after="0" w:line="240" w:lineRule="auto"/>
        <w:ind w:firstLine="567"/>
        <w:jc w:val="both"/>
        <w:rPr>
          <w:rFonts w:ascii="Times New Roman" w:hAnsi="Times New Roman" w:cs="Times New Roman"/>
          <w:sz w:val="20"/>
          <w:szCs w:val="20"/>
        </w:rPr>
      </w:pPr>
      <w:r w:rsidRPr="00080C4F">
        <w:rPr>
          <w:rFonts w:ascii="Times New Roman" w:hAnsi="Times New Roman" w:cs="Times New Roman"/>
          <w:sz w:val="20"/>
          <w:szCs w:val="20"/>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6F3CFE5" w14:textId="77777777" w:rsidR="00D57D53" w:rsidRPr="00080C4F" w:rsidRDefault="00D57D53" w:rsidP="00D57D53">
      <w:pPr>
        <w:spacing w:after="0" w:line="240" w:lineRule="auto"/>
        <w:rPr>
          <w:rFonts w:ascii="Times New Roman" w:hAnsi="Times New Roman" w:cs="Times New Roman"/>
          <w:b/>
          <w:sz w:val="20"/>
          <w:szCs w:val="20"/>
        </w:rPr>
      </w:pPr>
    </w:p>
    <w:p w14:paraId="127B6A52" w14:textId="77777777" w:rsidR="00D57D53" w:rsidRDefault="00D57D53" w:rsidP="00D57D53">
      <w:pPr>
        <w:spacing w:after="0" w:line="240" w:lineRule="auto"/>
        <w:rPr>
          <w:rFonts w:ascii="Times New Roman" w:hAnsi="Times New Roman" w:cs="Times New Roman"/>
          <w:sz w:val="20"/>
          <w:szCs w:val="20"/>
        </w:rPr>
      </w:pPr>
    </w:p>
    <w:p w14:paraId="23AA955F" w14:textId="77777777" w:rsidR="00D57D53" w:rsidRDefault="00D57D53" w:rsidP="00D57D53">
      <w:pPr>
        <w:spacing w:after="0" w:line="240" w:lineRule="auto"/>
        <w:rPr>
          <w:rFonts w:ascii="Times New Roman" w:hAnsi="Times New Roman" w:cs="Times New Roman"/>
          <w:sz w:val="20"/>
          <w:szCs w:val="20"/>
        </w:rPr>
      </w:pPr>
    </w:p>
    <w:p w14:paraId="62311F39" w14:textId="77777777" w:rsidR="00D57D53" w:rsidRDefault="00D57D53" w:rsidP="00D57D53">
      <w:pPr>
        <w:spacing w:after="0" w:line="240" w:lineRule="auto"/>
        <w:rPr>
          <w:rFonts w:ascii="Times New Roman" w:hAnsi="Times New Roman" w:cs="Times New Roman"/>
          <w:b/>
          <w:sz w:val="20"/>
          <w:szCs w:val="20"/>
        </w:rPr>
      </w:pPr>
      <w:r w:rsidRPr="00080C4F">
        <w:rPr>
          <w:rFonts w:ascii="Times New Roman" w:hAnsi="Times New Roman" w:cs="Times New Roman"/>
          <w:sz w:val="20"/>
          <w:szCs w:val="20"/>
        </w:rPr>
        <w:t> </w:t>
      </w:r>
      <w:r w:rsidRPr="00080C4F">
        <w:rPr>
          <w:rFonts w:ascii="Times New Roman" w:hAnsi="Times New Roman" w:cs="Times New Roman"/>
          <w:b/>
          <w:sz w:val="20"/>
          <w:szCs w:val="20"/>
        </w:rPr>
        <w:t>3.1. Документи, які надаються </w:t>
      </w:r>
      <w:r>
        <w:rPr>
          <w:rFonts w:ascii="Times New Roman" w:hAnsi="Times New Roman" w:cs="Times New Roman"/>
          <w:b/>
          <w:sz w:val="20"/>
          <w:szCs w:val="20"/>
        </w:rPr>
        <w:t xml:space="preserve"> </w:t>
      </w:r>
      <w:r w:rsidRPr="00080C4F">
        <w:rPr>
          <w:rFonts w:ascii="Times New Roman" w:hAnsi="Times New Roman" w:cs="Times New Roman"/>
          <w:b/>
          <w:sz w:val="20"/>
          <w:szCs w:val="20"/>
        </w:rPr>
        <w:t xml:space="preserve"> ПЕРЕМОЖЦЕМ (юридичною особою):</w:t>
      </w:r>
    </w:p>
    <w:p w14:paraId="1187B303" w14:textId="77777777" w:rsidR="00D57D53" w:rsidRPr="00080C4F" w:rsidRDefault="00D57D53" w:rsidP="00D57D53">
      <w:pPr>
        <w:spacing w:after="0" w:line="240" w:lineRule="auto"/>
        <w:rPr>
          <w:rFonts w:ascii="Times New Roman" w:hAnsi="Times New Roman" w:cs="Times New Roman"/>
          <w:b/>
          <w:sz w:val="20"/>
          <w:szCs w:val="20"/>
        </w:rPr>
      </w:pPr>
    </w:p>
    <w:tbl>
      <w:tblPr>
        <w:tblW w:w="9618" w:type="dxa"/>
        <w:tblInd w:w="-100" w:type="dxa"/>
        <w:tblLayout w:type="fixed"/>
        <w:tblLook w:val="0400" w:firstRow="0" w:lastRow="0" w:firstColumn="0" w:lastColumn="0" w:noHBand="0" w:noVBand="1"/>
      </w:tblPr>
      <w:tblGrid>
        <w:gridCol w:w="765"/>
        <w:gridCol w:w="4350"/>
        <w:gridCol w:w="4503"/>
      </w:tblGrid>
      <w:tr w:rsidR="00D57D53" w:rsidRPr="00080C4F" w14:paraId="4556FC8D" w14:textId="77777777" w:rsidTr="0002520E">
        <w:trPr>
          <w:trHeight w:val="100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EB43BF"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lastRenderedPageBreak/>
              <w:t>№</w:t>
            </w:r>
          </w:p>
          <w:p w14:paraId="6592BF11"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з/п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B8D05C" w14:textId="77777777" w:rsidR="00D57D53" w:rsidRPr="00080C4F" w:rsidRDefault="00D57D53" w:rsidP="0002520E">
            <w:pPr>
              <w:spacing w:after="0" w:line="240" w:lineRule="auto"/>
              <w:ind w:left="100"/>
              <w:jc w:val="center"/>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 xml:space="preserve">Вимоги згідно п. </w:t>
            </w:r>
            <w:r w:rsidRPr="00080C4F">
              <w:rPr>
                <w:rFonts w:ascii="Times New Roman" w:hAnsi="Times New Roman" w:cs="Times New Roman"/>
                <w:sz w:val="20"/>
                <w:szCs w:val="20"/>
                <w:highlight w:val="white"/>
              </w:rPr>
              <w:t>47</w:t>
            </w:r>
            <w:r w:rsidRPr="00080C4F">
              <w:rPr>
                <w:rFonts w:ascii="Times New Roman" w:hAnsi="Times New Roman" w:cs="Times New Roman"/>
                <w:b/>
                <w:sz w:val="20"/>
                <w:szCs w:val="20"/>
                <w:highlight w:val="white"/>
              </w:rPr>
              <w:t xml:space="preserve"> Особливостей</w:t>
            </w:r>
          </w:p>
          <w:p w14:paraId="521E2373" w14:textId="77777777" w:rsidR="00D57D53" w:rsidRPr="00080C4F" w:rsidRDefault="00D57D53" w:rsidP="0002520E">
            <w:pPr>
              <w:spacing w:after="0" w:line="240" w:lineRule="auto"/>
              <w:ind w:left="100"/>
              <w:jc w:val="center"/>
              <w:rPr>
                <w:rFonts w:ascii="Times New Roman" w:hAnsi="Times New Roman" w:cs="Times New Roman"/>
                <w:b/>
                <w:sz w:val="20"/>
                <w:szCs w:val="20"/>
                <w:highlight w:val="white"/>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42DE4C" w14:textId="77777777" w:rsidR="00D57D53" w:rsidRPr="00080C4F" w:rsidRDefault="00D57D53" w:rsidP="0002520E">
            <w:pPr>
              <w:spacing w:after="0" w:line="240" w:lineRule="auto"/>
              <w:ind w:left="100"/>
              <w:jc w:val="center"/>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 xml:space="preserve">Переможець торгів на виконання вимоги згідно п. </w:t>
            </w:r>
            <w:r w:rsidRPr="00080C4F">
              <w:rPr>
                <w:rFonts w:ascii="Times New Roman" w:hAnsi="Times New Roman" w:cs="Times New Roman"/>
                <w:sz w:val="20"/>
                <w:szCs w:val="20"/>
                <w:highlight w:val="white"/>
              </w:rPr>
              <w:t>47</w:t>
            </w:r>
            <w:r w:rsidRPr="00080C4F">
              <w:rPr>
                <w:rFonts w:ascii="Times New Roman" w:hAnsi="Times New Roman" w:cs="Times New Roman"/>
                <w:b/>
                <w:sz w:val="20"/>
                <w:szCs w:val="20"/>
                <w:highlight w:val="white"/>
              </w:rPr>
              <w:t xml:space="preserve"> Особливостей (підтвердження відсутності підстав) повинен надати таку інформацію:</w:t>
            </w:r>
          </w:p>
        </w:tc>
      </w:tr>
      <w:tr w:rsidR="00D57D53" w:rsidRPr="00080C4F" w14:paraId="66D08820" w14:textId="77777777" w:rsidTr="0002520E">
        <w:trPr>
          <w:trHeight w:val="1723"/>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237920"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EA9A8A"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w:t>
            </w:r>
            <w:r>
              <w:rPr>
                <w:rFonts w:ascii="Times New Roman" w:hAnsi="Times New Roman" w:cs="Times New Roman"/>
                <w:sz w:val="20"/>
                <w:szCs w:val="20"/>
                <w:highlight w:val="white"/>
              </w:rPr>
              <w:t xml:space="preserve"> </w:t>
            </w:r>
            <w:r w:rsidRPr="00080C4F">
              <w:rPr>
                <w:rFonts w:ascii="Times New Roman" w:hAnsi="Times New Roman" w:cs="Times New Roman"/>
                <w:sz w:val="20"/>
                <w:szCs w:val="20"/>
                <w:highlight w:val="white"/>
              </w:rPr>
              <w:t xml:space="preserve">  до відповідальності за вчинення корупційного правопорушення або правопорушення, пов’язаного з корупцією.</w:t>
            </w:r>
          </w:p>
          <w:p w14:paraId="3F3778C6" w14:textId="77777777" w:rsidR="00D57D53" w:rsidRPr="00080C4F" w:rsidRDefault="00D57D53" w:rsidP="0002520E">
            <w:pP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(підпункт 3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211933" w14:textId="77777777" w:rsidR="00D57D53" w:rsidRPr="00080C4F" w:rsidRDefault="00D57D53" w:rsidP="0002520E">
            <w:pPr>
              <w:spacing w:after="0" w:line="240" w:lineRule="auto"/>
              <w:ind w:right="140"/>
              <w:jc w:val="both"/>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w:t>
            </w:r>
            <w:r w:rsidRPr="00080C4F">
              <w:rPr>
                <w:rFonts w:ascii="Times New Roman" w:hAnsi="Times New Roman" w:cs="Times New Roman"/>
                <w:sz w:val="20"/>
                <w:szCs w:val="20"/>
                <w:highlight w:val="white"/>
              </w:rPr>
              <w:t>керівника</w:t>
            </w:r>
            <w:r w:rsidRPr="00080C4F">
              <w:rPr>
                <w:rFonts w:ascii="Times New Roman" w:hAnsi="Times New Roman" w:cs="Times New Roman"/>
                <w:b/>
                <w:sz w:val="20"/>
                <w:szCs w:val="20"/>
                <w:highlight w:val="white"/>
              </w:rPr>
              <w:t xml:space="preserve"> учасника процедури закупівлі. Довідка надається в період відсутності функціональної можливості перевірки інформації на </w:t>
            </w:r>
            <w:proofErr w:type="spellStart"/>
            <w:r w:rsidRPr="00080C4F">
              <w:rPr>
                <w:rFonts w:ascii="Times New Roman" w:hAnsi="Times New Roman" w:cs="Times New Roman"/>
                <w:b/>
                <w:sz w:val="20"/>
                <w:szCs w:val="20"/>
                <w:highlight w:val="white"/>
              </w:rPr>
              <w:t>вебресурсі</w:t>
            </w:r>
            <w:proofErr w:type="spellEnd"/>
            <w:r w:rsidRPr="00080C4F">
              <w:rPr>
                <w:rFonts w:ascii="Times New Roman" w:hAnsi="Times New Roman" w:cs="Times New Roman"/>
                <w:b/>
                <w:sz w:val="20"/>
                <w:szCs w:val="20"/>
                <w:highlight w:val="white"/>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7D53" w:rsidRPr="00080C4F" w14:paraId="6856F3A6" w14:textId="77777777" w:rsidTr="0002520E">
        <w:trPr>
          <w:trHeight w:val="215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032238"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449C14"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3B248E06" w14:textId="77777777" w:rsidR="00D57D53" w:rsidRPr="00080C4F" w:rsidRDefault="00D57D53" w:rsidP="0002520E">
            <w:pPr>
              <w:spacing w:after="0" w:line="240" w:lineRule="auto"/>
              <w:ind w:right="140"/>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(підпункт 6 пункт</w:t>
            </w:r>
            <w:r w:rsidRPr="00080C4F">
              <w:rPr>
                <w:rFonts w:ascii="Times New Roman" w:hAnsi="Times New Roman" w:cs="Times New Roman"/>
                <w:b/>
                <w:sz w:val="20"/>
                <w:szCs w:val="20"/>
                <w:highlight w:val="white"/>
              </w:rPr>
              <w:t xml:space="preserve"> 47</w:t>
            </w:r>
            <w:r w:rsidRPr="00080C4F">
              <w:rPr>
                <w:rFonts w:ascii="Times New Roman" w:hAnsi="Times New Roman" w:cs="Times New Roman"/>
                <w:sz w:val="20"/>
                <w:szCs w:val="20"/>
                <w:highlight w:val="white"/>
              </w:rPr>
              <w:t xml:space="preserve"> Особливостей)</w:t>
            </w:r>
          </w:p>
        </w:tc>
        <w:tc>
          <w:tcPr>
            <w:tcW w:w="4503"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4693F18" w14:textId="77777777" w:rsidR="00D57D53" w:rsidRPr="00080C4F" w:rsidRDefault="00D57D53" w:rsidP="0002520E">
            <w:pP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w:t>
            </w:r>
            <w:r w:rsidRPr="00080C4F">
              <w:rPr>
                <w:rFonts w:ascii="Times New Roman" w:hAnsi="Times New Roman" w:cs="Times New Roman"/>
                <w:sz w:val="20"/>
                <w:szCs w:val="20"/>
                <w:highlight w:val="white"/>
              </w:rPr>
              <w:t>керівника</w:t>
            </w:r>
            <w:r w:rsidRPr="00080C4F">
              <w:rPr>
                <w:rFonts w:ascii="Times New Roman" w:hAnsi="Times New Roman" w:cs="Times New Roman"/>
                <w:b/>
                <w:sz w:val="20"/>
                <w:szCs w:val="20"/>
                <w:highlight w:val="white"/>
              </w:rPr>
              <w:t xml:space="preserve"> учасника процедури закупівлі. </w:t>
            </w:r>
          </w:p>
          <w:p w14:paraId="54A63710" w14:textId="77777777" w:rsidR="00D57D53" w:rsidRPr="00080C4F" w:rsidRDefault="00D57D53" w:rsidP="0002520E">
            <w:pPr>
              <w:spacing w:after="0" w:line="240" w:lineRule="auto"/>
              <w:jc w:val="both"/>
              <w:rPr>
                <w:rFonts w:ascii="Times New Roman" w:hAnsi="Times New Roman" w:cs="Times New Roman"/>
                <w:b/>
                <w:sz w:val="20"/>
                <w:szCs w:val="20"/>
                <w:highlight w:val="white"/>
              </w:rPr>
            </w:pPr>
          </w:p>
          <w:p w14:paraId="079B3543" w14:textId="77777777" w:rsidR="00D57D53" w:rsidRPr="00080C4F" w:rsidRDefault="00D57D53" w:rsidP="0002520E">
            <w:pPr>
              <w:spacing w:after="0" w:line="240" w:lineRule="auto"/>
              <w:jc w:val="both"/>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 xml:space="preserve">Документ повинен бути не більше </w:t>
            </w:r>
            <w:proofErr w:type="spellStart"/>
            <w:r w:rsidRPr="00080C4F">
              <w:rPr>
                <w:rFonts w:ascii="Times New Roman" w:hAnsi="Times New Roman" w:cs="Times New Roman"/>
                <w:b/>
                <w:sz w:val="20"/>
                <w:szCs w:val="20"/>
                <w:highlight w:val="white"/>
              </w:rPr>
              <w:t>тридцятиденної</w:t>
            </w:r>
            <w:proofErr w:type="spellEnd"/>
            <w:r w:rsidRPr="00080C4F">
              <w:rPr>
                <w:rFonts w:ascii="Times New Roman" w:hAnsi="Times New Roman" w:cs="Times New Roman"/>
                <w:b/>
                <w:sz w:val="20"/>
                <w:szCs w:val="20"/>
                <w:highlight w:val="white"/>
              </w:rPr>
              <w:t xml:space="preserve"> давнини від дати подання документа.</w:t>
            </w:r>
            <w:r w:rsidRPr="00080C4F">
              <w:rPr>
                <w:rFonts w:ascii="Times New Roman" w:hAnsi="Times New Roman" w:cs="Times New Roman"/>
                <w:sz w:val="20"/>
                <w:szCs w:val="20"/>
                <w:highlight w:val="white"/>
              </w:rPr>
              <w:t> </w:t>
            </w:r>
          </w:p>
        </w:tc>
      </w:tr>
      <w:tr w:rsidR="00D57D53" w:rsidRPr="00080C4F" w14:paraId="789075D1" w14:textId="77777777" w:rsidTr="0002520E">
        <w:trPr>
          <w:trHeight w:val="2535"/>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CE1CDD"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364A44"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DCBCF78" w14:textId="77777777" w:rsidR="00D57D53" w:rsidRPr="00080C4F" w:rsidRDefault="00D57D53" w:rsidP="0002520E">
            <w:pP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(підпункт 12 пункт 47 Особливостей)</w:t>
            </w:r>
          </w:p>
        </w:tc>
        <w:tc>
          <w:tcPr>
            <w:tcW w:w="4503"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EE31459" w14:textId="77777777" w:rsidR="00D57D53" w:rsidRPr="00080C4F" w:rsidRDefault="00D57D53" w:rsidP="0002520E">
            <w:pPr>
              <w:widowControl w:val="0"/>
              <w:pBdr>
                <w:top w:val="nil"/>
                <w:left w:val="nil"/>
                <w:bottom w:val="nil"/>
                <w:right w:val="nil"/>
                <w:between w:val="nil"/>
              </w:pBdr>
              <w:spacing w:after="0"/>
              <w:rPr>
                <w:rFonts w:ascii="Times New Roman" w:hAnsi="Times New Roman" w:cs="Times New Roman"/>
                <w:b/>
                <w:sz w:val="20"/>
                <w:szCs w:val="20"/>
              </w:rPr>
            </w:pPr>
          </w:p>
        </w:tc>
      </w:tr>
      <w:tr w:rsidR="00D57D53" w:rsidRPr="00080C4F" w14:paraId="6B1991AE" w14:textId="77777777" w:rsidTr="0002520E">
        <w:trPr>
          <w:trHeight w:val="862"/>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04CACF" w14:textId="77777777" w:rsidR="00D57D53" w:rsidRPr="00080C4F" w:rsidRDefault="00D57D53" w:rsidP="0002520E">
            <w:pPr>
              <w:spacing w:after="0" w:line="240" w:lineRule="auto"/>
              <w:ind w:left="100"/>
              <w:jc w:val="center"/>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E55904" w14:textId="77777777" w:rsidR="00D57D53" w:rsidRPr="00080C4F" w:rsidRDefault="00D57D53" w:rsidP="0002520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 xml:space="preserve">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2494C4EC" w14:textId="77777777" w:rsidR="00D57D53" w:rsidRPr="00080C4F" w:rsidRDefault="00D57D53" w:rsidP="0002520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(абзац 14 пункт 47 Особливостей)</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535CBC" w14:textId="77777777" w:rsidR="00D57D53" w:rsidRPr="00080C4F" w:rsidRDefault="00D57D53" w:rsidP="0002520E">
            <w:pPr>
              <w:pBdr>
                <w:top w:val="nil"/>
                <w:left w:val="nil"/>
                <w:bottom w:val="nil"/>
                <w:right w:val="nil"/>
                <w:between w:val="nil"/>
              </w:pBdr>
              <w:spacing w:after="348" w:line="240" w:lineRule="auto"/>
              <w:jc w:val="both"/>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Довідка в довільній формі</w:t>
            </w:r>
            <w:r w:rsidRPr="00080C4F">
              <w:rPr>
                <w:rFonts w:ascii="Times New Roman" w:hAnsi="Times New Roman" w:cs="Times New Roman"/>
                <w:sz w:val="20"/>
                <w:szCs w:val="20"/>
                <w:highlight w:val="white"/>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4EF6A3F1" w14:textId="77777777" w:rsidR="00D57D53" w:rsidRPr="00080C4F" w:rsidRDefault="00D57D53" w:rsidP="00D57D53">
      <w:pPr>
        <w:spacing w:after="0" w:line="240" w:lineRule="auto"/>
        <w:rPr>
          <w:rFonts w:ascii="Times New Roman" w:hAnsi="Times New Roman" w:cs="Times New Roman"/>
          <w:b/>
          <w:sz w:val="20"/>
          <w:szCs w:val="20"/>
        </w:rPr>
      </w:pPr>
    </w:p>
    <w:p w14:paraId="66FC2565" w14:textId="77777777" w:rsidR="00D57D53" w:rsidRPr="00080C4F" w:rsidRDefault="00D57D53" w:rsidP="00D57D53">
      <w:pPr>
        <w:spacing w:before="240" w:after="0" w:line="240" w:lineRule="auto"/>
        <w:jc w:val="center"/>
        <w:rPr>
          <w:rFonts w:ascii="Times New Roman" w:hAnsi="Times New Roman" w:cs="Times New Roman"/>
          <w:sz w:val="20"/>
          <w:szCs w:val="20"/>
        </w:rPr>
      </w:pPr>
      <w:r w:rsidRPr="00080C4F">
        <w:rPr>
          <w:rFonts w:ascii="Times New Roman" w:hAnsi="Times New Roman" w:cs="Times New Roman"/>
          <w:b/>
          <w:sz w:val="20"/>
          <w:szCs w:val="20"/>
        </w:rPr>
        <w:t>3.2. Документи, які надаються ПЕРЕМОЖЦЕМ (фізичною особою чи фізичною особою — підприємцем):</w:t>
      </w:r>
    </w:p>
    <w:tbl>
      <w:tblPr>
        <w:tblW w:w="9619" w:type="dxa"/>
        <w:tblInd w:w="-100" w:type="dxa"/>
        <w:tblLayout w:type="fixed"/>
        <w:tblLook w:val="0400" w:firstRow="0" w:lastRow="0" w:firstColumn="0" w:lastColumn="0" w:noHBand="0" w:noVBand="1"/>
      </w:tblPr>
      <w:tblGrid>
        <w:gridCol w:w="587"/>
        <w:gridCol w:w="4427"/>
        <w:gridCol w:w="4605"/>
      </w:tblGrid>
      <w:tr w:rsidR="00D57D53" w:rsidRPr="00080C4F" w14:paraId="3BAB0DC1" w14:textId="77777777" w:rsidTr="0002520E">
        <w:trPr>
          <w:trHeight w:val="82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339384"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lastRenderedPageBreak/>
              <w:t>№</w:t>
            </w:r>
          </w:p>
          <w:p w14:paraId="3FAF2A83"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t>з/п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FEAB4C"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 xml:space="preserve">Вимоги </w:t>
            </w:r>
            <w:r w:rsidRPr="00080C4F">
              <w:rPr>
                <w:rFonts w:ascii="Times New Roman" w:hAnsi="Times New Roman" w:cs="Times New Roman"/>
                <w:sz w:val="20"/>
                <w:szCs w:val="20"/>
                <w:highlight w:val="white"/>
              </w:rPr>
              <w:t xml:space="preserve">згідно пункту </w:t>
            </w:r>
            <w:r w:rsidRPr="00080C4F">
              <w:rPr>
                <w:rFonts w:ascii="Times New Roman" w:hAnsi="Times New Roman" w:cs="Times New Roman"/>
                <w:b/>
                <w:sz w:val="20"/>
                <w:szCs w:val="20"/>
                <w:highlight w:val="white"/>
              </w:rPr>
              <w:t>47</w:t>
            </w:r>
            <w:r w:rsidRPr="00080C4F">
              <w:rPr>
                <w:rFonts w:ascii="Times New Roman" w:hAnsi="Times New Roman" w:cs="Times New Roman"/>
                <w:sz w:val="20"/>
                <w:szCs w:val="20"/>
                <w:highlight w:val="white"/>
              </w:rPr>
              <w:t xml:space="preserve"> Особливостей</w:t>
            </w:r>
          </w:p>
          <w:p w14:paraId="6DFE55ED" w14:textId="77777777" w:rsidR="00D57D53" w:rsidRPr="00080C4F" w:rsidRDefault="00D57D53" w:rsidP="0002520E">
            <w:pPr>
              <w:spacing w:after="0" w:line="240" w:lineRule="auto"/>
              <w:ind w:left="100"/>
              <w:jc w:val="center"/>
              <w:rPr>
                <w:rFonts w:ascii="Times New Roman" w:hAnsi="Times New Roman" w:cs="Times New Roman"/>
                <w:sz w:val="20"/>
                <w:szCs w:val="20"/>
                <w:highlight w:val="white"/>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3364B3"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t xml:space="preserve">Переможець </w:t>
            </w:r>
            <w:r w:rsidRPr="00080C4F">
              <w:rPr>
                <w:rFonts w:ascii="Times New Roman" w:hAnsi="Times New Roman" w:cs="Times New Roman"/>
                <w:b/>
                <w:sz w:val="20"/>
                <w:szCs w:val="20"/>
                <w:highlight w:val="white"/>
              </w:rPr>
              <w:t xml:space="preserve">торгів на виконання вимоги </w:t>
            </w:r>
            <w:r w:rsidRPr="00080C4F">
              <w:rPr>
                <w:rFonts w:ascii="Times New Roman" w:hAnsi="Times New Roman" w:cs="Times New Roman"/>
                <w:sz w:val="20"/>
                <w:szCs w:val="20"/>
                <w:highlight w:val="white"/>
              </w:rPr>
              <w:t xml:space="preserve">згідно пункту </w:t>
            </w:r>
            <w:r w:rsidRPr="00080C4F">
              <w:rPr>
                <w:rFonts w:ascii="Times New Roman" w:hAnsi="Times New Roman" w:cs="Times New Roman"/>
                <w:b/>
                <w:sz w:val="20"/>
                <w:szCs w:val="20"/>
                <w:highlight w:val="white"/>
              </w:rPr>
              <w:t>47</w:t>
            </w:r>
            <w:r w:rsidRPr="00080C4F">
              <w:rPr>
                <w:rFonts w:ascii="Times New Roman" w:hAnsi="Times New Roman" w:cs="Times New Roman"/>
                <w:sz w:val="20"/>
                <w:szCs w:val="20"/>
                <w:highlight w:val="white"/>
              </w:rPr>
              <w:t xml:space="preserve"> Особ</w:t>
            </w:r>
            <w:r w:rsidRPr="00080C4F">
              <w:rPr>
                <w:rFonts w:ascii="Times New Roman" w:hAnsi="Times New Roman" w:cs="Times New Roman"/>
                <w:sz w:val="20"/>
                <w:szCs w:val="20"/>
              </w:rPr>
              <w:t>ливостей</w:t>
            </w:r>
            <w:r w:rsidRPr="00080C4F">
              <w:rPr>
                <w:rFonts w:ascii="Times New Roman" w:hAnsi="Times New Roman" w:cs="Times New Roman"/>
                <w:b/>
                <w:sz w:val="20"/>
                <w:szCs w:val="20"/>
              </w:rPr>
              <w:t xml:space="preserve"> (підтвердження відсутності підстав) повинен надати таку інформацію:</w:t>
            </w:r>
          </w:p>
        </w:tc>
      </w:tr>
      <w:tr w:rsidR="00D57D53" w:rsidRPr="00080C4F" w14:paraId="48E7D570" w14:textId="77777777" w:rsidTr="0002520E">
        <w:trPr>
          <w:trHeight w:val="1723"/>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3B8014"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AD4660"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6F7192CF" w14:textId="77777777" w:rsidR="00D57D53" w:rsidRPr="00080C4F" w:rsidRDefault="00D57D53" w:rsidP="0002520E">
            <w:pP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(підпункт 3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A0968" w14:textId="77777777" w:rsidR="00D57D53" w:rsidRPr="00080C4F" w:rsidRDefault="00D57D53" w:rsidP="0002520E">
            <w:pPr>
              <w:spacing w:after="0" w:line="240" w:lineRule="auto"/>
              <w:ind w:right="140"/>
              <w:jc w:val="both"/>
              <w:rPr>
                <w:rFonts w:ascii="Times New Roman" w:hAnsi="Times New Roman" w:cs="Times New Roman"/>
                <w:sz w:val="20"/>
                <w:szCs w:val="20"/>
              </w:rPr>
            </w:pPr>
            <w:r w:rsidRPr="00080C4F">
              <w:rPr>
                <w:rFonts w:ascii="Times New Roman" w:hAnsi="Times New Roman" w:cs="Times New Roman"/>
                <w:b/>
                <w:sz w:val="20"/>
                <w:szCs w:val="20"/>
              </w:rPr>
              <w:t xml:space="preserve">Інформаційна довідка з Єдиного державного реєстру осіб, які вчинили корупційні або пов’язані з корупцією правопорушення, згідно з якою не буде знайдено інформації про корупційні або пов'язані з корупцією правопорушення фізичної особи, яка є  учасником процедури закупівлі. Довідка надається в період відсутності функціональної можливості перевірки інформації на </w:t>
            </w:r>
            <w:proofErr w:type="spellStart"/>
            <w:r w:rsidRPr="00080C4F">
              <w:rPr>
                <w:rFonts w:ascii="Times New Roman" w:hAnsi="Times New Roman" w:cs="Times New Roman"/>
                <w:b/>
                <w:sz w:val="20"/>
                <w:szCs w:val="20"/>
              </w:rPr>
              <w:t>вебресурсі</w:t>
            </w:r>
            <w:proofErr w:type="spellEnd"/>
            <w:r w:rsidRPr="00080C4F">
              <w:rPr>
                <w:rFonts w:ascii="Times New Roman" w:hAnsi="Times New Roman" w:cs="Times New Roman"/>
                <w:b/>
                <w:sz w:val="20"/>
                <w:szCs w:val="20"/>
              </w:rPr>
              <w:t xml:space="preserve"> Єдиного державного реєстру осіб, які вчинили корупційні або пов’язані з корупцією правопорушення, яка не стосується запитувача.</w:t>
            </w:r>
          </w:p>
        </w:tc>
      </w:tr>
      <w:tr w:rsidR="00D57D53" w:rsidRPr="00080C4F" w14:paraId="3E57C30C" w14:textId="77777777" w:rsidTr="0002520E">
        <w:trPr>
          <w:trHeight w:val="215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F410DE"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7CCB2"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2DB49D69"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(підпункт 5 пункт 47 Особливостей)</w:t>
            </w:r>
          </w:p>
        </w:tc>
        <w:tc>
          <w:tcPr>
            <w:tcW w:w="4605" w:type="dxa"/>
            <w:vMerge w:val="restart"/>
            <w:tcBorders>
              <w:top w:val="single" w:sz="8" w:space="0" w:color="000000"/>
              <w:left w:val="single" w:sz="8" w:space="0" w:color="000000"/>
              <w:right w:val="single" w:sz="8" w:space="0" w:color="000000"/>
            </w:tcBorders>
            <w:tcMar>
              <w:top w:w="100" w:type="dxa"/>
              <w:left w:w="100" w:type="dxa"/>
              <w:bottom w:w="100" w:type="dxa"/>
              <w:right w:w="100" w:type="dxa"/>
            </w:tcMar>
          </w:tcPr>
          <w:p w14:paraId="050794D6" w14:textId="77777777" w:rsidR="00D57D53" w:rsidRPr="00080C4F" w:rsidRDefault="00D57D53" w:rsidP="0002520E">
            <w:pPr>
              <w:spacing w:after="0" w:line="240" w:lineRule="auto"/>
              <w:jc w:val="both"/>
              <w:rPr>
                <w:rFonts w:ascii="Times New Roman" w:hAnsi="Times New Roman" w:cs="Times New Roman"/>
                <w:b/>
                <w:sz w:val="20"/>
                <w:szCs w:val="20"/>
              </w:rPr>
            </w:pPr>
            <w:r w:rsidRPr="00080C4F">
              <w:rPr>
                <w:rFonts w:ascii="Times New Roman" w:hAnsi="Times New Roman" w:cs="Times New Roman"/>
                <w:b/>
                <w:sz w:val="20"/>
                <w:szCs w:val="20"/>
              </w:rPr>
              <w:t xml:space="preserve">Повний 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судимості або обмежень, передбачених кримінальним процесуальним законодавством України щодо фізичної особи, яка є учасником процедури закупівлі. </w:t>
            </w:r>
          </w:p>
          <w:p w14:paraId="0EE57CBF" w14:textId="77777777" w:rsidR="00D57D53" w:rsidRPr="00080C4F" w:rsidRDefault="00D57D53" w:rsidP="0002520E">
            <w:pPr>
              <w:spacing w:after="0" w:line="240" w:lineRule="auto"/>
              <w:jc w:val="both"/>
              <w:rPr>
                <w:rFonts w:ascii="Times New Roman" w:hAnsi="Times New Roman" w:cs="Times New Roman"/>
                <w:b/>
                <w:sz w:val="20"/>
                <w:szCs w:val="20"/>
              </w:rPr>
            </w:pPr>
          </w:p>
          <w:p w14:paraId="14EF608D" w14:textId="77777777" w:rsidR="00D57D53" w:rsidRPr="00080C4F" w:rsidRDefault="00D57D53" w:rsidP="0002520E">
            <w:pPr>
              <w:spacing w:after="0" w:line="240" w:lineRule="auto"/>
              <w:jc w:val="both"/>
              <w:rPr>
                <w:rFonts w:ascii="Times New Roman" w:hAnsi="Times New Roman" w:cs="Times New Roman"/>
                <w:sz w:val="20"/>
                <w:szCs w:val="20"/>
              </w:rPr>
            </w:pPr>
            <w:r w:rsidRPr="00080C4F">
              <w:rPr>
                <w:rFonts w:ascii="Times New Roman" w:hAnsi="Times New Roman" w:cs="Times New Roman"/>
                <w:b/>
                <w:sz w:val="20"/>
                <w:szCs w:val="20"/>
              </w:rPr>
              <w:t xml:space="preserve">Документ повинен бути не більше </w:t>
            </w:r>
            <w:proofErr w:type="spellStart"/>
            <w:r w:rsidRPr="00080C4F">
              <w:rPr>
                <w:rFonts w:ascii="Times New Roman" w:hAnsi="Times New Roman" w:cs="Times New Roman"/>
                <w:b/>
                <w:sz w:val="20"/>
                <w:szCs w:val="20"/>
              </w:rPr>
              <w:t>тридцятиденної</w:t>
            </w:r>
            <w:proofErr w:type="spellEnd"/>
            <w:r w:rsidRPr="00080C4F">
              <w:rPr>
                <w:rFonts w:ascii="Times New Roman" w:hAnsi="Times New Roman" w:cs="Times New Roman"/>
                <w:b/>
                <w:sz w:val="20"/>
                <w:szCs w:val="20"/>
              </w:rPr>
              <w:t xml:space="preserve"> давнини від дати подання документа.</w:t>
            </w:r>
            <w:r w:rsidRPr="00080C4F">
              <w:rPr>
                <w:rFonts w:ascii="Times New Roman" w:hAnsi="Times New Roman" w:cs="Times New Roman"/>
                <w:sz w:val="20"/>
                <w:szCs w:val="20"/>
              </w:rPr>
              <w:t> </w:t>
            </w:r>
          </w:p>
        </w:tc>
      </w:tr>
      <w:tr w:rsidR="00D57D53" w:rsidRPr="00080C4F" w14:paraId="28C49734" w14:textId="77777777" w:rsidTr="0002520E">
        <w:trPr>
          <w:trHeight w:val="1635"/>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E27FEF" w14:textId="77777777" w:rsidR="00D57D53" w:rsidRPr="00080C4F" w:rsidRDefault="00D57D53" w:rsidP="0002520E">
            <w:pPr>
              <w:spacing w:after="0" w:line="240" w:lineRule="auto"/>
              <w:ind w:left="100"/>
              <w:jc w:val="center"/>
              <w:rPr>
                <w:rFonts w:ascii="Times New Roman" w:hAnsi="Times New Roman" w:cs="Times New Roman"/>
                <w:sz w:val="20"/>
                <w:szCs w:val="20"/>
              </w:rPr>
            </w:pPr>
            <w:r w:rsidRPr="00080C4F">
              <w:rPr>
                <w:rFonts w:ascii="Times New Roman" w:hAnsi="Times New Roman" w:cs="Times New Roman"/>
                <w:b/>
                <w:sz w:val="20"/>
                <w:szCs w:val="20"/>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52CA71" w14:textId="77777777" w:rsidR="00D57D53" w:rsidRPr="00080C4F" w:rsidRDefault="00D57D53" w:rsidP="0002520E">
            <w:pPr>
              <w:widowControl w:val="0"/>
              <w:pBdr>
                <w:top w:val="nil"/>
                <w:left w:val="nil"/>
                <w:bottom w:val="nil"/>
                <w:right w:val="nil"/>
                <w:between w:val="nil"/>
              </w:pBdr>
              <w:spacing w:before="120"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highlight w:val="white"/>
              </w:rPr>
              <w:t>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1E2D29FE" w14:textId="77777777" w:rsidR="00D57D53" w:rsidRPr="00080C4F" w:rsidRDefault="00D57D53" w:rsidP="0002520E">
            <w:pPr>
              <w:spacing w:after="0" w:line="240" w:lineRule="auto"/>
              <w:jc w:val="both"/>
              <w:rPr>
                <w:rFonts w:ascii="Times New Roman" w:hAnsi="Times New Roman" w:cs="Times New Roman"/>
                <w:sz w:val="20"/>
                <w:szCs w:val="20"/>
                <w:highlight w:val="white"/>
              </w:rPr>
            </w:pPr>
            <w:r w:rsidRPr="00080C4F">
              <w:rPr>
                <w:rFonts w:ascii="Times New Roman" w:hAnsi="Times New Roman" w:cs="Times New Roman"/>
                <w:b/>
                <w:sz w:val="20"/>
                <w:szCs w:val="20"/>
                <w:highlight w:val="white"/>
              </w:rPr>
              <w:t>(підпункт 12 пункт 47 Особливостей)</w:t>
            </w:r>
          </w:p>
        </w:tc>
        <w:tc>
          <w:tcPr>
            <w:tcW w:w="4605" w:type="dxa"/>
            <w:vMerge/>
            <w:tcBorders>
              <w:top w:val="single" w:sz="8" w:space="0" w:color="000000"/>
              <w:left w:val="single" w:sz="8" w:space="0" w:color="000000"/>
              <w:right w:val="single" w:sz="8" w:space="0" w:color="000000"/>
            </w:tcBorders>
            <w:tcMar>
              <w:top w:w="100" w:type="dxa"/>
              <w:left w:w="100" w:type="dxa"/>
              <w:bottom w:w="100" w:type="dxa"/>
              <w:right w:w="100" w:type="dxa"/>
            </w:tcMar>
          </w:tcPr>
          <w:p w14:paraId="45B0C00D" w14:textId="77777777" w:rsidR="00D57D53" w:rsidRPr="00080C4F" w:rsidRDefault="00D57D53" w:rsidP="0002520E">
            <w:pPr>
              <w:widowControl w:val="0"/>
              <w:pBdr>
                <w:top w:val="nil"/>
                <w:left w:val="nil"/>
                <w:bottom w:val="nil"/>
                <w:right w:val="nil"/>
                <w:between w:val="nil"/>
              </w:pBdr>
              <w:spacing w:after="0"/>
              <w:rPr>
                <w:rFonts w:ascii="Times New Roman" w:hAnsi="Times New Roman" w:cs="Times New Roman"/>
                <w:sz w:val="20"/>
                <w:szCs w:val="20"/>
              </w:rPr>
            </w:pPr>
          </w:p>
        </w:tc>
      </w:tr>
      <w:tr w:rsidR="00D57D53" w:rsidRPr="00080C4F" w14:paraId="3524F308" w14:textId="77777777" w:rsidTr="0002520E">
        <w:trPr>
          <w:trHeight w:val="4092"/>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E96F9F" w14:textId="77777777" w:rsidR="00D57D53" w:rsidRPr="00080C4F" w:rsidRDefault="00D57D53" w:rsidP="0002520E">
            <w:pPr>
              <w:spacing w:after="0" w:line="240" w:lineRule="auto"/>
              <w:ind w:left="100"/>
              <w:jc w:val="center"/>
              <w:rPr>
                <w:rFonts w:ascii="Times New Roman" w:hAnsi="Times New Roman" w:cs="Times New Roman"/>
                <w:b/>
                <w:sz w:val="20"/>
                <w:szCs w:val="20"/>
              </w:rPr>
            </w:pPr>
            <w:r w:rsidRPr="00080C4F">
              <w:rPr>
                <w:rFonts w:ascii="Times New Roman" w:hAnsi="Times New Roman" w:cs="Times New Roman"/>
                <w:b/>
                <w:sz w:val="20"/>
                <w:szCs w:val="20"/>
              </w:rPr>
              <w:t>4</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E6BF669" w14:textId="77777777" w:rsidR="00D57D53" w:rsidRPr="00080C4F" w:rsidRDefault="00D57D53" w:rsidP="0002520E">
            <w:pPr>
              <w:pBdr>
                <w:top w:val="nil"/>
                <w:left w:val="nil"/>
                <w:bottom w:val="nil"/>
                <w:right w:val="nil"/>
                <w:between w:val="nil"/>
              </w:pBdr>
              <w:spacing w:after="0" w:line="240" w:lineRule="auto"/>
              <w:jc w:val="both"/>
              <w:rPr>
                <w:rFonts w:ascii="Times New Roman" w:hAnsi="Times New Roman" w:cs="Times New Roman"/>
                <w:sz w:val="20"/>
                <w:szCs w:val="20"/>
                <w:highlight w:val="white"/>
              </w:rPr>
            </w:pPr>
            <w:r w:rsidRPr="00080C4F">
              <w:rPr>
                <w:rFonts w:ascii="Times New Roman" w:hAnsi="Times New Roman" w:cs="Times New Roman"/>
                <w:sz w:val="20"/>
                <w:szCs w:val="20"/>
              </w:rPr>
              <w:t>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w:t>
            </w:r>
            <w:r w:rsidRPr="00080C4F">
              <w:rPr>
                <w:rFonts w:ascii="Times New Roman" w:hAnsi="Times New Roman" w:cs="Times New Roman"/>
                <w:sz w:val="20"/>
                <w:szCs w:val="20"/>
                <w:highlight w:val="white"/>
              </w:rPr>
              <w:t xml:space="preserve">вердження вжиття заходів для доведення своєї надійності, незважаючи на наявність відповідної підстави для відмови в участі у відкритих торгах.  </w:t>
            </w:r>
          </w:p>
          <w:p w14:paraId="1ED8F735" w14:textId="77777777" w:rsidR="00D57D53" w:rsidRPr="00080C4F" w:rsidRDefault="00D57D53" w:rsidP="0002520E">
            <w:pPr>
              <w:pBdr>
                <w:top w:val="nil"/>
                <w:left w:val="nil"/>
                <w:bottom w:val="nil"/>
                <w:right w:val="nil"/>
                <w:between w:val="nil"/>
              </w:pBdr>
              <w:spacing w:after="0" w:line="240" w:lineRule="auto"/>
              <w:jc w:val="both"/>
              <w:rPr>
                <w:rFonts w:ascii="Times New Roman" w:hAnsi="Times New Roman" w:cs="Times New Roman"/>
                <w:b/>
                <w:sz w:val="20"/>
                <w:szCs w:val="20"/>
                <w:highlight w:val="white"/>
              </w:rPr>
            </w:pPr>
            <w:r w:rsidRPr="00080C4F">
              <w:rPr>
                <w:rFonts w:ascii="Times New Roman" w:hAnsi="Times New Roman" w:cs="Times New Roman"/>
                <w:b/>
                <w:sz w:val="20"/>
                <w:szCs w:val="20"/>
                <w:highlight w:val="white"/>
              </w:rPr>
              <w:t>(абзац 14 пункт 47 Особливостей)</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9076A9" w14:textId="77777777" w:rsidR="00D57D53" w:rsidRPr="00080C4F" w:rsidRDefault="00D57D53" w:rsidP="0002520E">
            <w:pPr>
              <w:pBdr>
                <w:top w:val="nil"/>
                <w:left w:val="nil"/>
                <w:bottom w:val="nil"/>
                <w:right w:val="nil"/>
                <w:between w:val="nil"/>
              </w:pBdr>
              <w:spacing w:after="348" w:line="240" w:lineRule="auto"/>
              <w:jc w:val="both"/>
              <w:rPr>
                <w:rFonts w:ascii="Times New Roman" w:hAnsi="Times New Roman" w:cs="Times New Roman"/>
                <w:sz w:val="20"/>
                <w:szCs w:val="20"/>
                <w:highlight w:val="yellow"/>
              </w:rPr>
            </w:pPr>
            <w:r w:rsidRPr="00080C4F">
              <w:rPr>
                <w:rFonts w:ascii="Times New Roman" w:hAnsi="Times New Roman" w:cs="Times New Roman"/>
                <w:b/>
                <w:sz w:val="20"/>
                <w:szCs w:val="20"/>
              </w:rPr>
              <w:t>Довідка в довільній формі</w:t>
            </w:r>
            <w:r w:rsidRPr="00080C4F">
              <w:rPr>
                <w:rFonts w:ascii="Times New Roman" w:hAnsi="Times New Roman" w:cs="Times New Roman"/>
                <w:sz w:val="20"/>
                <w:szCs w:val="20"/>
              </w:rPr>
              <w:t xml:space="preserve">, яка містить інформацію про те, що між переможцем та замовником раніше не було укладено договорів, або про те, що переможець процедури закупівлі виконав свої зобов’язання за раніше укладеним із замовником договором про закупівлю, відповідно, підстав, що призвели б до його дострокового розірвання і до застосування санкції у вигляді штрафів та/або відшкодування збитків, не було, або довідка з інформацією про те, що він надав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переможець (суб’єкт господарювання) повинен довести, що він сплатив або зобов’язався сплатити відповідні зобов’язання та відшкодування завданих збитків. </w:t>
            </w:r>
          </w:p>
        </w:tc>
      </w:tr>
    </w:tbl>
    <w:p w14:paraId="658C583D" w14:textId="77777777" w:rsidR="00D57D53" w:rsidRPr="00080C4F" w:rsidRDefault="00D57D53" w:rsidP="00D57D53">
      <w:pPr>
        <w:shd w:val="clear" w:color="auto" w:fill="FFFFFF"/>
        <w:spacing w:after="0" w:line="240" w:lineRule="auto"/>
        <w:rPr>
          <w:rFonts w:ascii="Times New Roman" w:hAnsi="Times New Roman" w:cs="Times New Roman"/>
          <w:sz w:val="20"/>
          <w:szCs w:val="20"/>
        </w:rPr>
      </w:pPr>
    </w:p>
    <w:p w14:paraId="5422104C" w14:textId="77777777" w:rsidR="00D57D53" w:rsidRDefault="00D57D53" w:rsidP="00D57D53">
      <w:pPr>
        <w:shd w:val="clear" w:color="auto" w:fill="FFFFFF"/>
        <w:spacing w:after="0" w:line="240" w:lineRule="auto"/>
        <w:rPr>
          <w:rFonts w:ascii="Times New Roman" w:hAnsi="Times New Roman" w:cs="Times New Roman"/>
          <w:b/>
          <w:sz w:val="20"/>
          <w:szCs w:val="20"/>
        </w:rPr>
      </w:pPr>
    </w:p>
    <w:p w14:paraId="39D82247" w14:textId="77777777" w:rsidR="00D57D53" w:rsidRDefault="00D57D53" w:rsidP="00D57D53">
      <w:pPr>
        <w:shd w:val="clear" w:color="auto" w:fill="FFFFFF"/>
        <w:spacing w:after="0" w:line="240" w:lineRule="auto"/>
        <w:rPr>
          <w:rFonts w:ascii="Times New Roman" w:hAnsi="Times New Roman" w:cs="Times New Roman"/>
          <w:b/>
          <w:sz w:val="20"/>
          <w:szCs w:val="20"/>
        </w:rPr>
      </w:pPr>
    </w:p>
    <w:p w14:paraId="33A7E27F" w14:textId="77777777" w:rsidR="00D57D53" w:rsidRDefault="00D57D53" w:rsidP="00D57D53">
      <w:pPr>
        <w:shd w:val="clear" w:color="auto" w:fill="FFFFFF"/>
        <w:spacing w:after="0" w:line="240" w:lineRule="auto"/>
        <w:rPr>
          <w:rFonts w:ascii="Times New Roman" w:hAnsi="Times New Roman" w:cs="Times New Roman"/>
          <w:b/>
          <w:sz w:val="20"/>
          <w:szCs w:val="20"/>
        </w:rPr>
      </w:pPr>
    </w:p>
    <w:p w14:paraId="74012EEE" w14:textId="77777777" w:rsidR="000C47E3" w:rsidRPr="000C47E3" w:rsidRDefault="000C47E3" w:rsidP="000C47E3">
      <w:pPr>
        <w:autoSpaceDE w:val="0"/>
        <w:autoSpaceDN w:val="0"/>
        <w:adjustRightInd w:val="0"/>
        <w:spacing w:before="120" w:after="120" w:line="240" w:lineRule="auto"/>
        <w:ind w:firstLine="567"/>
        <w:jc w:val="both"/>
        <w:rPr>
          <w:rFonts w:ascii="Times New Roman" w:hAnsi="Times New Roman" w:cs="Times New Roman"/>
          <w:color w:val="000000"/>
          <w:sz w:val="24"/>
          <w:szCs w:val="24"/>
          <w:highlight w:val="white"/>
        </w:rPr>
      </w:pPr>
      <w:r w:rsidRPr="000C47E3">
        <w:rPr>
          <w:rFonts w:ascii="Times New Roman" w:hAnsi="Times New Roman" w:cs="Times New Roman"/>
          <w:color w:val="000000"/>
          <w:sz w:val="24"/>
          <w:szCs w:val="24"/>
          <w:highlight w:val="white"/>
        </w:rPr>
        <w:t>Замовник не вимагає документального підтвердження публічної інформації, що оприлюднена у формі відкритих даних згідно із</w:t>
      </w:r>
      <w:r w:rsidRPr="000C47E3">
        <w:rPr>
          <w:rFonts w:ascii="Times New Roman" w:hAnsi="Times New Roman" w:cs="Times New Roman"/>
          <w:color w:val="000000"/>
          <w:sz w:val="24"/>
          <w:szCs w:val="24"/>
        </w:rPr>
        <w:t xml:space="preserve"> </w:t>
      </w:r>
      <w:hyperlink r:id="rId6" w:history="1">
        <w:r w:rsidRPr="000C47E3">
          <w:rPr>
            <w:rFonts w:ascii="Times New Roman" w:hAnsi="Times New Roman" w:cs="Times New Roman"/>
            <w:color w:val="000000"/>
            <w:sz w:val="24"/>
            <w:szCs w:val="24"/>
            <w:highlight w:val="white"/>
            <w:u w:val="single"/>
          </w:rPr>
          <w:t>Законом України</w:t>
        </w:r>
      </w:hyperlink>
      <w:r w:rsidRPr="000C47E3">
        <w:rPr>
          <w:rFonts w:ascii="Times New Roman" w:hAnsi="Times New Roman" w:cs="Times New Roman"/>
          <w:color w:val="000000"/>
          <w:sz w:val="24"/>
          <w:szCs w:val="24"/>
          <w:highlight w:val="white"/>
        </w:rPr>
        <w:t xml:space="preserve">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w:t>
      </w:r>
      <w:r w:rsidRPr="000C47E3">
        <w:rPr>
          <w:rFonts w:ascii="Times New Roman" w:hAnsi="Times New Roman" w:cs="Times New Roman"/>
          <w:color w:val="000000"/>
          <w:sz w:val="24"/>
          <w:szCs w:val="24"/>
          <w:highlight w:val="white"/>
        </w:rPr>
        <w:lastRenderedPageBreak/>
        <w:t>випадків, коли доступ до такої інформації є обмеженим на момент оприлюднення оголошення про проведення відкритих торгів.</w:t>
      </w:r>
    </w:p>
    <w:p w14:paraId="6C7264DB" w14:textId="77777777" w:rsidR="00FA3B76" w:rsidRDefault="00FA3B76" w:rsidP="000C47E3">
      <w:pPr>
        <w:spacing w:before="20" w:after="20" w:line="240" w:lineRule="auto"/>
        <w:jc w:val="both"/>
      </w:pPr>
    </w:p>
    <w:sectPr w:rsidR="00FA3B76" w:rsidSect="00D57D53">
      <w:pgSz w:w="11906" w:h="16838"/>
      <w:pgMar w:top="709" w:right="850"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w:altName w:val="Times New Roman"/>
    <w:charset w:val="00"/>
    <w:family w:val="auto"/>
    <w:pitch w:val="default"/>
  </w:font>
  <w:font w:name="Calibri">
    <w:panose1 w:val="020F0502020204030204"/>
    <w:charset w:val="CC"/>
    <w:family w:val="swiss"/>
    <w:pitch w:val="variable"/>
    <w:sig w:usb0="E4002EFF" w:usb1="C2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0FAF"/>
    <w:multiLevelType w:val="hybridMultilevel"/>
    <w:tmpl w:val="D4DED588"/>
    <w:lvl w:ilvl="0" w:tplc="4FFAA2A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5C3059A"/>
    <w:multiLevelType w:val="hybridMultilevel"/>
    <w:tmpl w:val="9C6A0AA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2EA1162A"/>
    <w:multiLevelType w:val="hybridMultilevel"/>
    <w:tmpl w:val="461C36E6"/>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3B097A9E"/>
    <w:multiLevelType w:val="multilevel"/>
    <w:tmpl w:val="99FE4EA4"/>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4">
    <w:nsid w:val="3FB07A9D"/>
    <w:multiLevelType w:val="hybridMultilevel"/>
    <w:tmpl w:val="341C7FE6"/>
    <w:lvl w:ilvl="0" w:tplc="0AF0163A">
      <w:start w:val="1"/>
      <w:numFmt w:val="decimal"/>
      <w:lvlText w:val="%1."/>
      <w:lvlJc w:val="left"/>
      <w:pPr>
        <w:ind w:left="360" w:hanging="360"/>
      </w:pPr>
      <w:rPr>
        <w:rFonts w:ascii="Times New Roman" w:eastAsia="Times New Roman" w:hAnsi="Times New Roman" w:cs="Times New Roman"/>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4484473D"/>
    <w:multiLevelType w:val="hybridMultilevel"/>
    <w:tmpl w:val="E820ABD6"/>
    <w:lvl w:ilvl="0" w:tplc="04220001">
      <w:start w:val="1"/>
      <w:numFmt w:val="bullet"/>
      <w:lvlText w:val=""/>
      <w:lvlJc w:val="left"/>
      <w:pPr>
        <w:ind w:left="767" w:hanging="360"/>
      </w:pPr>
      <w:rPr>
        <w:rFonts w:ascii="Symbol" w:hAnsi="Symbol" w:hint="default"/>
      </w:rPr>
    </w:lvl>
    <w:lvl w:ilvl="1" w:tplc="04220003">
      <w:start w:val="1"/>
      <w:numFmt w:val="bullet"/>
      <w:lvlText w:val="o"/>
      <w:lvlJc w:val="left"/>
      <w:pPr>
        <w:ind w:left="1487" w:hanging="360"/>
      </w:pPr>
      <w:rPr>
        <w:rFonts w:ascii="Courier New" w:hAnsi="Courier New" w:cs="Courier New" w:hint="default"/>
      </w:rPr>
    </w:lvl>
    <w:lvl w:ilvl="2" w:tplc="04220005">
      <w:start w:val="1"/>
      <w:numFmt w:val="bullet"/>
      <w:lvlText w:val=""/>
      <w:lvlJc w:val="left"/>
      <w:pPr>
        <w:ind w:left="2207" w:hanging="360"/>
      </w:pPr>
      <w:rPr>
        <w:rFonts w:ascii="Wingdings" w:hAnsi="Wingdings" w:hint="default"/>
      </w:rPr>
    </w:lvl>
    <w:lvl w:ilvl="3" w:tplc="04220001">
      <w:start w:val="1"/>
      <w:numFmt w:val="bullet"/>
      <w:lvlText w:val=""/>
      <w:lvlJc w:val="left"/>
      <w:pPr>
        <w:ind w:left="2927" w:hanging="360"/>
      </w:pPr>
      <w:rPr>
        <w:rFonts w:ascii="Symbol" w:hAnsi="Symbol" w:hint="default"/>
      </w:rPr>
    </w:lvl>
    <w:lvl w:ilvl="4" w:tplc="04220003">
      <w:start w:val="1"/>
      <w:numFmt w:val="bullet"/>
      <w:lvlText w:val="o"/>
      <w:lvlJc w:val="left"/>
      <w:pPr>
        <w:ind w:left="3647" w:hanging="360"/>
      </w:pPr>
      <w:rPr>
        <w:rFonts w:ascii="Courier New" w:hAnsi="Courier New" w:cs="Courier New" w:hint="default"/>
      </w:rPr>
    </w:lvl>
    <w:lvl w:ilvl="5" w:tplc="04220005">
      <w:start w:val="1"/>
      <w:numFmt w:val="bullet"/>
      <w:lvlText w:val=""/>
      <w:lvlJc w:val="left"/>
      <w:pPr>
        <w:ind w:left="4367" w:hanging="360"/>
      </w:pPr>
      <w:rPr>
        <w:rFonts w:ascii="Wingdings" w:hAnsi="Wingdings" w:hint="default"/>
      </w:rPr>
    </w:lvl>
    <w:lvl w:ilvl="6" w:tplc="04220001">
      <w:start w:val="1"/>
      <w:numFmt w:val="bullet"/>
      <w:lvlText w:val=""/>
      <w:lvlJc w:val="left"/>
      <w:pPr>
        <w:ind w:left="5087" w:hanging="360"/>
      </w:pPr>
      <w:rPr>
        <w:rFonts w:ascii="Symbol" w:hAnsi="Symbol" w:hint="default"/>
      </w:rPr>
    </w:lvl>
    <w:lvl w:ilvl="7" w:tplc="04220003">
      <w:start w:val="1"/>
      <w:numFmt w:val="bullet"/>
      <w:lvlText w:val="o"/>
      <w:lvlJc w:val="left"/>
      <w:pPr>
        <w:ind w:left="5807" w:hanging="360"/>
      </w:pPr>
      <w:rPr>
        <w:rFonts w:ascii="Courier New" w:hAnsi="Courier New" w:cs="Courier New" w:hint="default"/>
      </w:rPr>
    </w:lvl>
    <w:lvl w:ilvl="8" w:tplc="04220005">
      <w:start w:val="1"/>
      <w:numFmt w:val="bullet"/>
      <w:lvlText w:val=""/>
      <w:lvlJc w:val="left"/>
      <w:pPr>
        <w:ind w:left="6527" w:hanging="360"/>
      </w:pPr>
      <w:rPr>
        <w:rFonts w:ascii="Wingdings" w:hAnsi="Wingdings" w:hint="default"/>
      </w:rPr>
    </w:lvl>
  </w:abstractNum>
  <w:abstractNum w:abstractNumId="6">
    <w:nsid w:val="459F2870"/>
    <w:multiLevelType w:val="hybridMultilevel"/>
    <w:tmpl w:val="FBD8249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4A671DE8"/>
    <w:multiLevelType w:val="hybridMultilevel"/>
    <w:tmpl w:val="619030EE"/>
    <w:lvl w:ilvl="0" w:tplc="F620B4D2">
      <w:start w:val="1"/>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8">
    <w:nsid w:val="4A6F44A7"/>
    <w:multiLevelType w:val="hybridMultilevel"/>
    <w:tmpl w:val="9138AC66"/>
    <w:lvl w:ilvl="0" w:tplc="8B2E0C20">
      <w:start w:val="3"/>
      <w:numFmt w:val="bullet"/>
      <w:lvlText w:val=""/>
      <w:lvlJc w:val="left"/>
      <w:pPr>
        <w:ind w:left="720" w:hanging="360"/>
      </w:pPr>
      <w:rPr>
        <w:rFonts w:ascii="Symbol" w:eastAsia="Calibri" w:hAnsi="Symbol"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5DB232EA"/>
    <w:multiLevelType w:val="hybridMultilevel"/>
    <w:tmpl w:val="60866212"/>
    <w:lvl w:ilvl="0" w:tplc="613C9ED0">
      <w:start w:val="1"/>
      <w:numFmt w:val="bullet"/>
      <w:lvlText w:val=""/>
      <w:lvlJc w:val="left"/>
      <w:pPr>
        <w:ind w:left="767" w:hanging="360"/>
      </w:pPr>
      <w:rPr>
        <w:rFonts w:ascii="Symbol" w:hAnsi="Symbol" w:hint="default"/>
      </w:rPr>
    </w:lvl>
    <w:lvl w:ilvl="1" w:tplc="04220003" w:tentative="1">
      <w:start w:val="1"/>
      <w:numFmt w:val="bullet"/>
      <w:lvlText w:val="o"/>
      <w:lvlJc w:val="left"/>
      <w:pPr>
        <w:ind w:left="1487" w:hanging="360"/>
      </w:pPr>
      <w:rPr>
        <w:rFonts w:ascii="Courier New" w:hAnsi="Courier New" w:cs="Courier New" w:hint="default"/>
      </w:rPr>
    </w:lvl>
    <w:lvl w:ilvl="2" w:tplc="04220005" w:tentative="1">
      <w:start w:val="1"/>
      <w:numFmt w:val="bullet"/>
      <w:lvlText w:val=""/>
      <w:lvlJc w:val="left"/>
      <w:pPr>
        <w:ind w:left="2207" w:hanging="360"/>
      </w:pPr>
      <w:rPr>
        <w:rFonts w:ascii="Wingdings" w:hAnsi="Wingdings" w:hint="default"/>
      </w:rPr>
    </w:lvl>
    <w:lvl w:ilvl="3" w:tplc="04220001" w:tentative="1">
      <w:start w:val="1"/>
      <w:numFmt w:val="bullet"/>
      <w:lvlText w:val=""/>
      <w:lvlJc w:val="left"/>
      <w:pPr>
        <w:ind w:left="2927" w:hanging="360"/>
      </w:pPr>
      <w:rPr>
        <w:rFonts w:ascii="Symbol" w:hAnsi="Symbol" w:hint="default"/>
      </w:rPr>
    </w:lvl>
    <w:lvl w:ilvl="4" w:tplc="04220003" w:tentative="1">
      <w:start w:val="1"/>
      <w:numFmt w:val="bullet"/>
      <w:lvlText w:val="o"/>
      <w:lvlJc w:val="left"/>
      <w:pPr>
        <w:ind w:left="3647" w:hanging="360"/>
      </w:pPr>
      <w:rPr>
        <w:rFonts w:ascii="Courier New" w:hAnsi="Courier New" w:cs="Courier New" w:hint="default"/>
      </w:rPr>
    </w:lvl>
    <w:lvl w:ilvl="5" w:tplc="04220005" w:tentative="1">
      <w:start w:val="1"/>
      <w:numFmt w:val="bullet"/>
      <w:lvlText w:val=""/>
      <w:lvlJc w:val="left"/>
      <w:pPr>
        <w:ind w:left="4367" w:hanging="360"/>
      </w:pPr>
      <w:rPr>
        <w:rFonts w:ascii="Wingdings" w:hAnsi="Wingdings" w:hint="default"/>
      </w:rPr>
    </w:lvl>
    <w:lvl w:ilvl="6" w:tplc="04220001" w:tentative="1">
      <w:start w:val="1"/>
      <w:numFmt w:val="bullet"/>
      <w:lvlText w:val=""/>
      <w:lvlJc w:val="left"/>
      <w:pPr>
        <w:ind w:left="5087" w:hanging="360"/>
      </w:pPr>
      <w:rPr>
        <w:rFonts w:ascii="Symbol" w:hAnsi="Symbol" w:hint="default"/>
      </w:rPr>
    </w:lvl>
    <w:lvl w:ilvl="7" w:tplc="04220003" w:tentative="1">
      <w:start w:val="1"/>
      <w:numFmt w:val="bullet"/>
      <w:lvlText w:val="o"/>
      <w:lvlJc w:val="left"/>
      <w:pPr>
        <w:ind w:left="5807" w:hanging="360"/>
      </w:pPr>
      <w:rPr>
        <w:rFonts w:ascii="Courier New" w:hAnsi="Courier New" w:cs="Courier New" w:hint="default"/>
      </w:rPr>
    </w:lvl>
    <w:lvl w:ilvl="8" w:tplc="04220005" w:tentative="1">
      <w:start w:val="1"/>
      <w:numFmt w:val="bullet"/>
      <w:lvlText w:val=""/>
      <w:lvlJc w:val="left"/>
      <w:pPr>
        <w:ind w:left="6527" w:hanging="360"/>
      </w:pPr>
      <w:rPr>
        <w:rFonts w:ascii="Wingdings" w:hAnsi="Wingdings" w:hint="default"/>
      </w:rPr>
    </w:lvl>
  </w:abstractNum>
  <w:abstractNum w:abstractNumId="10">
    <w:nsid w:val="5DC46A22"/>
    <w:multiLevelType w:val="hybridMultilevel"/>
    <w:tmpl w:val="EC563968"/>
    <w:lvl w:ilvl="0" w:tplc="B094A9A6">
      <w:start w:val="10"/>
      <w:numFmt w:val="decimal"/>
      <w:lvlText w:val="%1."/>
      <w:lvlJc w:val="left"/>
      <w:pPr>
        <w:ind w:left="1080" w:hanging="36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11">
    <w:nsid w:val="6D60471C"/>
    <w:multiLevelType w:val="hybridMultilevel"/>
    <w:tmpl w:val="B3C295B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8"/>
  </w:num>
  <w:num w:numId="2">
    <w:abstractNumId w:val="5"/>
  </w:num>
  <w:num w:numId="3">
    <w:abstractNumId w:val="9"/>
  </w:num>
  <w:num w:numId="4">
    <w:abstractNumId w:val="2"/>
  </w:num>
  <w:num w:numId="5">
    <w:abstractNumId w:val="7"/>
  </w:num>
  <w:num w:numId="6">
    <w:abstractNumId w:val="6"/>
  </w:num>
  <w:num w:numId="7">
    <w:abstractNumId w:val="5"/>
  </w:num>
  <w:num w:numId="8">
    <w:abstractNumId w:val="9"/>
  </w:num>
  <w:num w:numId="9">
    <w:abstractNumId w:val="4"/>
  </w:num>
  <w:num w:numId="10">
    <w:abstractNumId w:val="11"/>
  </w:num>
  <w:num w:numId="11">
    <w:abstractNumId w:val="1"/>
  </w:num>
  <w:num w:numId="12">
    <w:abstractNumId w:val="0"/>
  </w:num>
  <w:num w:numId="13">
    <w:abstractNumId w:val="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114"/>
    <w:rsid w:val="000063FD"/>
    <w:rsid w:val="000C47E3"/>
    <w:rsid w:val="0012503C"/>
    <w:rsid w:val="00131052"/>
    <w:rsid w:val="00135067"/>
    <w:rsid w:val="001558F5"/>
    <w:rsid w:val="00263051"/>
    <w:rsid w:val="00331198"/>
    <w:rsid w:val="00576A04"/>
    <w:rsid w:val="00641F6A"/>
    <w:rsid w:val="006B008D"/>
    <w:rsid w:val="007077F6"/>
    <w:rsid w:val="007B26F0"/>
    <w:rsid w:val="007D4A81"/>
    <w:rsid w:val="007D7114"/>
    <w:rsid w:val="00864FA9"/>
    <w:rsid w:val="0089713D"/>
    <w:rsid w:val="009521E6"/>
    <w:rsid w:val="00952D20"/>
    <w:rsid w:val="00974D76"/>
    <w:rsid w:val="009D3BA4"/>
    <w:rsid w:val="00A7739B"/>
    <w:rsid w:val="00B3055F"/>
    <w:rsid w:val="00CB6135"/>
    <w:rsid w:val="00D017E2"/>
    <w:rsid w:val="00D57D53"/>
    <w:rsid w:val="00E97821"/>
    <w:rsid w:val="00F264AB"/>
    <w:rsid w:val="00F5599D"/>
    <w:rsid w:val="00FA3B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3FF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AC List 01,EBRD List,CA bullets,Elenco Normale,Bullet Number,Bullet 1,Use Case List Paragraph,lp1,lp11,List Paragraph11,Number Bullets,List Paragraph,Chapter10,Литература"/>
    <w:basedOn w:val="a"/>
    <w:link w:val="a6"/>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у Знак"/>
    <w:aliases w:val="Текст таблицы Знак,Список уровня 2 Знак,название табл/рис Знак,заголовок 1.1 Знак,AC List 01 Знак,EBRD List Знак,CA bullets Знак,Elenco Normale Знак,Bullet Number Знак,Bullet 1 Знак,Use Case List Paragraph Знак,lp1 Знак,lp11 Знак"/>
    <w:link w:val="a5"/>
    <w:qFormat/>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35067"/>
    <w:rPr>
      <w:rFonts w:ascii="Tahoma" w:eastAsia="Times New Roman" w:hAnsi="Tahoma" w:cs="Tahoma"/>
      <w:sz w:val="16"/>
      <w:szCs w:val="16"/>
      <w:lang w:eastAsia="uk-UA"/>
    </w:rPr>
  </w:style>
  <w:style w:type="paragraph" w:customStyle="1" w:styleId="1">
    <w:name w:val="Обычный1"/>
    <w:link w:val="Normal"/>
    <w:qFormat/>
    <w:rsid w:val="006B008D"/>
    <w:pPr>
      <w:spacing w:before="0" w:beforeAutospacing="0" w:after="0" w:afterAutospacing="0" w:line="276" w:lineRule="auto"/>
      <w:ind w:firstLine="0"/>
      <w:jc w:val="left"/>
    </w:pPr>
    <w:rPr>
      <w:rFonts w:ascii="Arial" w:eastAsia="Arial" w:hAnsi="Arial" w:cs="Times New Roman"/>
      <w:color w:val="000000"/>
      <w:sz w:val="20"/>
      <w:szCs w:val="20"/>
      <w:lang w:val="ru-RU" w:eastAsia="ru-RU"/>
    </w:rPr>
  </w:style>
  <w:style w:type="character" w:customStyle="1" w:styleId="Normal">
    <w:name w:val="Normal Знак"/>
    <w:link w:val="1"/>
    <w:qFormat/>
    <w:rsid w:val="006B008D"/>
    <w:rPr>
      <w:rFonts w:ascii="Arial" w:eastAsia="Arial" w:hAnsi="Arial" w:cs="Times New Roman"/>
      <w:color w:val="000000"/>
      <w:sz w:val="20"/>
      <w:szCs w:val="20"/>
      <w:lang w:val="ru-RU" w:eastAsia="ru-RU"/>
    </w:rPr>
  </w:style>
  <w:style w:type="paragraph" w:customStyle="1" w:styleId="rvps2">
    <w:name w:val="rvps2"/>
    <w:basedOn w:val="a"/>
    <w:rsid w:val="00974D76"/>
    <w:pPr>
      <w:spacing w:before="100" w:beforeAutospacing="1" w:after="100" w:afterAutospacing="1" w:line="240" w:lineRule="auto"/>
    </w:pPr>
    <w:rPr>
      <w:rFonts w:ascii="Times New Roman" w:hAnsi="Times New Roman" w:cs="Times New Roman"/>
      <w:sz w:val="24"/>
      <w:szCs w:val="24"/>
      <w:lang w:val="ru-RU" w:eastAsia="ru-RU"/>
    </w:rPr>
  </w:style>
  <w:style w:type="character" w:styleId="a9">
    <w:name w:val="Strong"/>
    <w:basedOn w:val="a0"/>
    <w:uiPriority w:val="22"/>
    <w:qFormat/>
    <w:rsid w:val="007D4A8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before="100" w:beforeAutospacing="1" w:after="100" w:afterAutospacing="1"/>
        <w:ind w:firstLine="113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5067"/>
    <w:pPr>
      <w:spacing w:before="0" w:beforeAutospacing="0" w:after="200" w:afterAutospacing="0" w:line="276" w:lineRule="auto"/>
      <w:ind w:firstLine="0"/>
      <w:jc w:val="left"/>
    </w:pPr>
    <w:rPr>
      <w:rFonts w:ascii="Calibri" w:eastAsia="Times New Roman" w:hAnsi="Calibri" w:cs="Calibri"/>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35067"/>
    <w:rPr>
      <w:rFonts w:cs="Times New Roman"/>
      <w:color w:val="0000FF"/>
      <w:u w:val="single"/>
    </w:rPr>
  </w:style>
  <w:style w:type="table" w:styleId="a4">
    <w:name w:val="Table Grid"/>
    <w:basedOn w:val="a1"/>
    <w:uiPriority w:val="59"/>
    <w:rsid w:val="00135067"/>
    <w:pPr>
      <w:spacing w:before="0" w:beforeAutospacing="0" w:after="0" w:afterAutospacing="0"/>
      <w:ind w:firstLine="0"/>
      <w:jc w:val="left"/>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List Paragraph"/>
    <w:aliases w:val="Текст таблицы,Список уровня 2,название табл/рис,заголовок 1.1,AC List 01,EBRD List,CA bullets,Elenco Normale,Bullet Number,Bullet 1,Use Case List Paragraph,lp1,lp11,List Paragraph11,Number Bullets,List Paragraph,Chapter10,Литература"/>
    <w:basedOn w:val="a"/>
    <w:link w:val="a6"/>
    <w:qFormat/>
    <w:rsid w:val="00135067"/>
    <w:pPr>
      <w:ind w:left="708"/>
    </w:pPr>
  </w:style>
  <w:style w:type="character" w:customStyle="1" w:styleId="rvts0">
    <w:name w:val="rvts0"/>
    <w:rsid w:val="00135067"/>
    <w:rPr>
      <w:rFonts w:ascii="Times New Roman" w:hAnsi="Times New Roman" w:cs="Times New Roman" w:hint="default"/>
    </w:rPr>
  </w:style>
  <w:style w:type="character" w:customStyle="1" w:styleId="a6">
    <w:name w:val="Абзац списку Знак"/>
    <w:aliases w:val="Текст таблицы Знак,Список уровня 2 Знак,название табл/рис Знак,заголовок 1.1 Знак,AC List 01 Знак,EBRD List Знак,CA bullets Знак,Elenco Normale Знак,Bullet Number Знак,Bullet 1 Знак,Use Case List Paragraph Знак,lp1 Знак,lp11 Знак"/>
    <w:link w:val="a5"/>
    <w:qFormat/>
    <w:locked/>
    <w:rsid w:val="00135067"/>
    <w:rPr>
      <w:rFonts w:ascii="Calibri" w:eastAsia="Times New Roman" w:hAnsi="Calibri" w:cs="Calibri"/>
      <w:lang w:eastAsia="uk-UA"/>
    </w:rPr>
  </w:style>
  <w:style w:type="paragraph" w:styleId="a7">
    <w:name w:val="Balloon Text"/>
    <w:basedOn w:val="a"/>
    <w:link w:val="a8"/>
    <w:uiPriority w:val="99"/>
    <w:semiHidden/>
    <w:unhideWhenUsed/>
    <w:rsid w:val="00135067"/>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135067"/>
    <w:rPr>
      <w:rFonts w:ascii="Tahoma" w:eastAsia="Times New Roman" w:hAnsi="Tahoma" w:cs="Tahoma"/>
      <w:sz w:val="16"/>
      <w:szCs w:val="16"/>
      <w:lang w:eastAsia="uk-UA"/>
    </w:rPr>
  </w:style>
  <w:style w:type="paragraph" w:customStyle="1" w:styleId="1">
    <w:name w:val="Обычный1"/>
    <w:link w:val="Normal"/>
    <w:qFormat/>
    <w:rsid w:val="006B008D"/>
    <w:pPr>
      <w:spacing w:before="0" w:beforeAutospacing="0" w:after="0" w:afterAutospacing="0" w:line="276" w:lineRule="auto"/>
      <w:ind w:firstLine="0"/>
      <w:jc w:val="left"/>
    </w:pPr>
    <w:rPr>
      <w:rFonts w:ascii="Arial" w:eastAsia="Arial" w:hAnsi="Arial" w:cs="Times New Roman"/>
      <w:color w:val="000000"/>
      <w:sz w:val="20"/>
      <w:szCs w:val="20"/>
      <w:lang w:val="ru-RU" w:eastAsia="ru-RU"/>
    </w:rPr>
  </w:style>
  <w:style w:type="character" w:customStyle="1" w:styleId="Normal">
    <w:name w:val="Normal Знак"/>
    <w:link w:val="1"/>
    <w:qFormat/>
    <w:rsid w:val="006B008D"/>
    <w:rPr>
      <w:rFonts w:ascii="Arial" w:eastAsia="Arial" w:hAnsi="Arial" w:cs="Times New Roman"/>
      <w:color w:val="000000"/>
      <w:sz w:val="20"/>
      <w:szCs w:val="20"/>
      <w:lang w:val="ru-RU" w:eastAsia="ru-RU"/>
    </w:rPr>
  </w:style>
  <w:style w:type="paragraph" w:customStyle="1" w:styleId="rvps2">
    <w:name w:val="rvps2"/>
    <w:basedOn w:val="a"/>
    <w:rsid w:val="00974D76"/>
    <w:pPr>
      <w:spacing w:before="100" w:beforeAutospacing="1" w:after="100" w:afterAutospacing="1" w:line="240" w:lineRule="auto"/>
    </w:pPr>
    <w:rPr>
      <w:rFonts w:ascii="Times New Roman" w:hAnsi="Times New Roman" w:cs="Times New Roman"/>
      <w:sz w:val="24"/>
      <w:szCs w:val="24"/>
      <w:lang w:val="ru-RU" w:eastAsia="ru-RU"/>
    </w:rPr>
  </w:style>
  <w:style w:type="character" w:styleId="a9">
    <w:name w:val="Strong"/>
    <w:basedOn w:val="a0"/>
    <w:uiPriority w:val="22"/>
    <w:qFormat/>
    <w:rsid w:val="007D4A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8946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akon.rada.gov.ua/laws/show/2939-17"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14889</Words>
  <Characters>8488</Characters>
  <Application>Microsoft Office Word</Application>
  <DocSecurity>0</DocSecurity>
  <Lines>70</Lines>
  <Paragraphs>46</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23331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2023-03-01T10:22:00Z</cp:lastPrinted>
  <dcterms:created xsi:type="dcterms:W3CDTF">2023-09-14T07:50:00Z</dcterms:created>
  <dcterms:modified xsi:type="dcterms:W3CDTF">2023-10-25T07:40:00Z</dcterms:modified>
</cp:coreProperties>
</file>