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6B" w:rsidRDefault="00735B6B" w:rsidP="00880428">
      <w:pPr>
        <w:autoSpaceDE w:val="0"/>
        <w:spacing w:line="240" w:lineRule="auto"/>
        <w:outlineLvl w:val="0"/>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8"/>
          <w:szCs w:val="28"/>
          <w:lang w:val="uk-UA"/>
        </w:rPr>
        <w:t xml:space="preserve">                                                                                                                     </w:t>
      </w:r>
      <w:r>
        <w:rPr>
          <w:rFonts w:ascii="Times New Roman" w:eastAsia="Calibri" w:hAnsi="Times New Roman" w:cs="Times New Roman"/>
          <w:b/>
          <w:color w:val="000000"/>
          <w:sz w:val="24"/>
          <w:szCs w:val="24"/>
          <w:lang w:val="uk-UA"/>
        </w:rPr>
        <w:t>Додаток  2</w:t>
      </w:r>
    </w:p>
    <w:p w:rsidR="00735B6B" w:rsidRDefault="00735B6B" w:rsidP="00880428">
      <w:pPr>
        <w:autoSpaceDE w:val="0"/>
        <w:spacing w:line="240" w:lineRule="auto"/>
        <w:jc w:val="right"/>
        <w:outlineLvl w:val="0"/>
        <w:rPr>
          <w:rFonts w:ascii="Times New Roman" w:eastAsia="Calibri" w:hAnsi="Times New Roman" w:cs="Times New Roman"/>
          <w:b/>
          <w:color w:val="000000"/>
          <w:sz w:val="24"/>
          <w:szCs w:val="24"/>
          <w:lang w:val="uk-UA"/>
        </w:rPr>
      </w:pPr>
      <w:r>
        <w:rPr>
          <w:rFonts w:ascii="Times New Roman" w:eastAsia="Calibri" w:hAnsi="Times New Roman" w:cs="Times New Roman"/>
          <w:b/>
          <w:color w:val="000000"/>
          <w:sz w:val="24"/>
          <w:szCs w:val="24"/>
          <w:lang w:val="uk-UA"/>
        </w:rPr>
        <w:t>до тендерної документації</w:t>
      </w:r>
    </w:p>
    <w:p w:rsidR="00725673" w:rsidRPr="00206EC6" w:rsidRDefault="001659DF" w:rsidP="00206E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roofErr w:type="spellStart"/>
      <w:r w:rsidRPr="007C4BFF">
        <w:rPr>
          <w:rFonts w:ascii="Times New Roman" w:hAnsi="Times New Roman" w:cs="Times New Roman"/>
          <w:b/>
          <w:color w:val="000000"/>
          <w:sz w:val="28"/>
          <w:szCs w:val="28"/>
          <w:lang w:eastAsia="uk-UA"/>
        </w:rPr>
        <w:t>Послуги</w:t>
      </w:r>
      <w:proofErr w:type="spellEnd"/>
      <w:r w:rsidRPr="007C4BFF">
        <w:rPr>
          <w:rFonts w:ascii="Times New Roman" w:hAnsi="Times New Roman" w:cs="Times New Roman"/>
          <w:b/>
          <w:color w:val="000000"/>
          <w:sz w:val="28"/>
          <w:szCs w:val="28"/>
          <w:lang w:eastAsia="uk-UA"/>
        </w:rPr>
        <w:t xml:space="preserve">  </w:t>
      </w:r>
      <w:r w:rsidRPr="00887E14">
        <w:rPr>
          <w:rFonts w:ascii="Times New Roman" w:hAnsi="Times New Roman" w:cs="Times New Roman"/>
          <w:b/>
          <w:color w:val="000000"/>
          <w:sz w:val="28"/>
          <w:szCs w:val="28"/>
          <w:lang w:eastAsia="uk-UA"/>
        </w:rPr>
        <w:t xml:space="preserve">доступу  до </w:t>
      </w:r>
      <w:proofErr w:type="spellStart"/>
      <w:r w:rsidRPr="00887E14">
        <w:rPr>
          <w:rFonts w:ascii="Times New Roman" w:hAnsi="Times New Roman" w:cs="Times New Roman"/>
          <w:b/>
          <w:color w:val="000000"/>
          <w:sz w:val="28"/>
          <w:szCs w:val="28"/>
          <w:lang w:eastAsia="uk-UA"/>
        </w:rPr>
        <w:t>мережі</w:t>
      </w:r>
      <w:proofErr w:type="spellEnd"/>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Інтернет</w:t>
      </w:r>
      <w:proofErr w:type="spellEnd"/>
      <w:r w:rsidRPr="00887E14">
        <w:rPr>
          <w:rFonts w:ascii="Times New Roman" w:hAnsi="Times New Roman" w:cs="Times New Roman"/>
          <w:b/>
          <w:color w:val="000000"/>
          <w:sz w:val="28"/>
          <w:szCs w:val="28"/>
          <w:lang w:eastAsia="uk-UA"/>
        </w:rPr>
        <w:t xml:space="preserve"> на </w:t>
      </w:r>
      <w:proofErr w:type="spellStart"/>
      <w:r w:rsidRPr="00887E14">
        <w:rPr>
          <w:rFonts w:ascii="Times New Roman" w:hAnsi="Times New Roman" w:cs="Times New Roman"/>
          <w:b/>
          <w:color w:val="000000"/>
          <w:sz w:val="28"/>
          <w:szCs w:val="28"/>
          <w:lang w:eastAsia="uk-UA"/>
        </w:rPr>
        <w:t>території</w:t>
      </w:r>
      <w:proofErr w:type="spellEnd"/>
      <w:r w:rsidRPr="00887E14">
        <w:rPr>
          <w:rFonts w:ascii="Times New Roman" w:hAnsi="Times New Roman" w:cs="Times New Roman"/>
          <w:b/>
          <w:color w:val="000000"/>
          <w:sz w:val="28"/>
          <w:szCs w:val="28"/>
          <w:lang w:eastAsia="uk-UA"/>
        </w:rPr>
        <w:t xml:space="preserve"> Олександрівської </w:t>
      </w:r>
      <w:proofErr w:type="spellStart"/>
      <w:r w:rsidRPr="00887E14">
        <w:rPr>
          <w:rFonts w:ascii="Times New Roman" w:hAnsi="Times New Roman" w:cs="Times New Roman"/>
          <w:b/>
          <w:color w:val="000000"/>
          <w:sz w:val="28"/>
          <w:szCs w:val="28"/>
          <w:lang w:eastAsia="uk-UA"/>
        </w:rPr>
        <w:t>селищної</w:t>
      </w:r>
      <w:proofErr w:type="spellEnd"/>
      <w:r w:rsidRPr="00887E14">
        <w:rPr>
          <w:rFonts w:ascii="Times New Roman" w:hAnsi="Times New Roman" w:cs="Times New Roman"/>
          <w:b/>
          <w:color w:val="000000"/>
          <w:sz w:val="28"/>
          <w:szCs w:val="28"/>
          <w:lang w:eastAsia="uk-UA"/>
        </w:rPr>
        <w:t xml:space="preserve"> ради </w:t>
      </w:r>
      <w:proofErr w:type="spellStart"/>
      <w:r w:rsidRPr="00887E14">
        <w:rPr>
          <w:rFonts w:ascii="Times New Roman" w:hAnsi="Times New Roman" w:cs="Times New Roman"/>
          <w:b/>
          <w:color w:val="000000"/>
          <w:sz w:val="28"/>
          <w:szCs w:val="28"/>
          <w:lang w:eastAsia="uk-UA"/>
        </w:rPr>
        <w:t>Кропивницького</w:t>
      </w:r>
      <w:proofErr w:type="spellEnd"/>
      <w:r w:rsidRPr="00887E14">
        <w:rPr>
          <w:rFonts w:ascii="Times New Roman" w:hAnsi="Times New Roman" w:cs="Times New Roman"/>
          <w:b/>
          <w:color w:val="000000"/>
          <w:sz w:val="28"/>
          <w:szCs w:val="28"/>
          <w:lang w:eastAsia="uk-UA"/>
        </w:rPr>
        <w:t xml:space="preserve"> району</w:t>
      </w:r>
      <w:proofErr w:type="gramStart"/>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К</w:t>
      </w:r>
      <w:proofErr w:type="gramEnd"/>
      <w:r w:rsidRPr="00887E14">
        <w:rPr>
          <w:rFonts w:ascii="Times New Roman" w:hAnsi="Times New Roman" w:cs="Times New Roman"/>
          <w:b/>
          <w:color w:val="000000"/>
          <w:sz w:val="28"/>
          <w:szCs w:val="28"/>
          <w:lang w:eastAsia="uk-UA"/>
        </w:rPr>
        <w:t>іровоградської</w:t>
      </w:r>
      <w:proofErr w:type="spellEnd"/>
      <w:r w:rsidRPr="00887E14">
        <w:rPr>
          <w:rFonts w:ascii="Times New Roman" w:hAnsi="Times New Roman" w:cs="Times New Roman"/>
          <w:b/>
          <w:color w:val="000000"/>
          <w:sz w:val="28"/>
          <w:szCs w:val="28"/>
          <w:lang w:eastAsia="uk-UA"/>
        </w:rPr>
        <w:t xml:space="preserve"> </w:t>
      </w:r>
      <w:proofErr w:type="spellStart"/>
      <w:r w:rsidRPr="00887E14">
        <w:rPr>
          <w:rFonts w:ascii="Times New Roman" w:hAnsi="Times New Roman" w:cs="Times New Roman"/>
          <w:b/>
          <w:color w:val="000000"/>
          <w:sz w:val="28"/>
          <w:szCs w:val="28"/>
          <w:lang w:eastAsia="uk-UA"/>
        </w:rPr>
        <w:t>області</w:t>
      </w:r>
      <w:proofErr w:type="spellEnd"/>
      <w:r w:rsidRPr="00887E14">
        <w:rPr>
          <w:rFonts w:ascii="Times New Roman" w:hAnsi="Times New Roman" w:cs="Times New Roman"/>
          <w:b/>
          <w:color w:val="000000"/>
          <w:sz w:val="28"/>
          <w:szCs w:val="28"/>
          <w:lang w:eastAsia="uk-UA"/>
        </w:rPr>
        <w:t xml:space="preserve">, а </w:t>
      </w:r>
      <w:proofErr w:type="spellStart"/>
      <w:r w:rsidRPr="00887E14">
        <w:rPr>
          <w:rFonts w:ascii="Times New Roman" w:hAnsi="Times New Roman" w:cs="Times New Roman"/>
          <w:b/>
          <w:color w:val="000000"/>
          <w:sz w:val="28"/>
          <w:szCs w:val="28"/>
          <w:lang w:eastAsia="uk-UA"/>
        </w:rPr>
        <w:t>саме</w:t>
      </w:r>
      <w:proofErr w:type="spellEnd"/>
      <w:r w:rsidRPr="00887E14">
        <w:rPr>
          <w:rFonts w:ascii="Times New Roman" w:hAnsi="Times New Roman" w:cs="Times New Roman"/>
          <w:b/>
          <w:color w:val="000000"/>
          <w:sz w:val="28"/>
          <w:szCs w:val="28"/>
          <w:lang w:eastAsia="uk-UA"/>
        </w:rPr>
        <w:t xml:space="preserve"> за </w:t>
      </w:r>
      <w:proofErr w:type="spellStart"/>
      <w:r w:rsidRPr="00887E14">
        <w:rPr>
          <w:rFonts w:ascii="Times New Roman" w:hAnsi="Times New Roman" w:cs="Times New Roman"/>
          <w:b/>
          <w:color w:val="000000"/>
          <w:sz w:val="28"/>
          <w:szCs w:val="28"/>
          <w:lang w:eastAsia="uk-UA"/>
        </w:rPr>
        <w:t>адресою</w:t>
      </w:r>
      <w:proofErr w:type="spellEnd"/>
      <w:r w:rsidR="00EE6B55" w:rsidRPr="00E9719C">
        <w:rPr>
          <w:rFonts w:ascii="Times New Roman" w:hAnsi="Times New Roman" w:cs="Times New Roman"/>
          <w:b/>
          <w:color w:val="000000"/>
          <w:sz w:val="28"/>
          <w:szCs w:val="28"/>
          <w:lang w:eastAsia="uk-UA"/>
        </w:rPr>
        <w:t>:</w:t>
      </w:r>
      <w:r w:rsidR="00517507" w:rsidRPr="00E9719C">
        <w:rPr>
          <w:rFonts w:ascii="Times New Roman" w:hAnsi="Times New Roman" w:cs="Times New Roman"/>
          <w:b/>
          <w:color w:val="000000"/>
          <w:sz w:val="28"/>
          <w:szCs w:val="28"/>
          <w:lang w:val="uk-UA" w:eastAsia="uk-UA"/>
        </w:rPr>
        <w:t xml:space="preserve"> </w:t>
      </w:r>
      <w:r w:rsidR="00027C61" w:rsidRPr="00E9719C">
        <w:rPr>
          <w:rFonts w:ascii="Times New Roman" w:hAnsi="Times New Roman" w:cs="Times New Roman"/>
          <w:color w:val="000000"/>
          <w:sz w:val="28"/>
          <w:szCs w:val="28"/>
          <w:shd w:val="clear" w:color="auto" w:fill="FDFEFD"/>
        </w:rPr>
        <w:t xml:space="preserve"> </w:t>
      </w:r>
      <w:r w:rsidR="00B21FC0" w:rsidRPr="00E9719C">
        <w:rPr>
          <w:rFonts w:ascii="Times New Roman" w:hAnsi="Times New Roman" w:cs="Times New Roman"/>
          <w:color w:val="000000"/>
          <w:sz w:val="28"/>
          <w:szCs w:val="28"/>
          <w:shd w:val="clear" w:color="auto" w:fill="FDFEFD"/>
        </w:rPr>
        <w:t> </w:t>
      </w:r>
      <w:r w:rsidR="003F4256" w:rsidRPr="003F4256">
        <w:rPr>
          <w:rFonts w:ascii="Times New Roman" w:hAnsi="Times New Roman" w:cs="Times New Roman"/>
          <w:color w:val="000000"/>
          <w:sz w:val="28"/>
          <w:szCs w:val="28"/>
          <w:shd w:val="clear" w:color="auto" w:fill="FDFEFD"/>
        </w:rPr>
        <w:t xml:space="preserve">27320, </w:t>
      </w:r>
      <w:proofErr w:type="spellStart"/>
      <w:r w:rsidR="003F4256" w:rsidRPr="003F4256">
        <w:rPr>
          <w:rFonts w:ascii="Times New Roman" w:hAnsi="Times New Roman" w:cs="Times New Roman"/>
          <w:color w:val="000000"/>
          <w:sz w:val="28"/>
          <w:szCs w:val="28"/>
          <w:shd w:val="clear" w:color="auto" w:fill="FDFEFD"/>
        </w:rPr>
        <w:t>Кіровоградська</w:t>
      </w:r>
      <w:proofErr w:type="spellEnd"/>
      <w:r w:rsidR="003F4256" w:rsidRPr="003F4256">
        <w:rPr>
          <w:rFonts w:ascii="Times New Roman" w:hAnsi="Times New Roman" w:cs="Times New Roman"/>
          <w:color w:val="000000"/>
          <w:sz w:val="28"/>
          <w:szCs w:val="28"/>
          <w:shd w:val="clear" w:color="auto" w:fill="FDFEFD"/>
        </w:rPr>
        <w:t xml:space="preserve"> область, </w:t>
      </w:r>
      <w:proofErr w:type="spellStart"/>
      <w:r w:rsidR="003F4256" w:rsidRPr="003F4256">
        <w:rPr>
          <w:rFonts w:ascii="Times New Roman" w:hAnsi="Times New Roman" w:cs="Times New Roman"/>
          <w:color w:val="000000"/>
          <w:sz w:val="28"/>
          <w:szCs w:val="28"/>
          <w:shd w:val="clear" w:color="auto" w:fill="FDFEFD"/>
        </w:rPr>
        <w:t>Кропивницький</w:t>
      </w:r>
      <w:proofErr w:type="spellEnd"/>
      <w:r w:rsidR="003F4256" w:rsidRPr="003F4256">
        <w:rPr>
          <w:rFonts w:ascii="Times New Roman" w:hAnsi="Times New Roman" w:cs="Times New Roman"/>
          <w:color w:val="000000"/>
          <w:sz w:val="28"/>
          <w:szCs w:val="28"/>
          <w:shd w:val="clear" w:color="auto" w:fill="FDFEFD"/>
        </w:rPr>
        <w:t xml:space="preserve"> район, село </w:t>
      </w:r>
      <w:proofErr w:type="spellStart"/>
      <w:r w:rsidR="003F4256" w:rsidRPr="003F4256">
        <w:rPr>
          <w:rFonts w:ascii="Times New Roman" w:hAnsi="Times New Roman" w:cs="Times New Roman"/>
          <w:color w:val="000000"/>
          <w:sz w:val="28"/>
          <w:szCs w:val="28"/>
          <w:shd w:val="clear" w:color="auto" w:fill="FDFEFD"/>
        </w:rPr>
        <w:t>Цвітне</w:t>
      </w:r>
      <w:proofErr w:type="spellEnd"/>
      <w:r w:rsidR="003F4256" w:rsidRPr="003F4256">
        <w:rPr>
          <w:rFonts w:ascii="Times New Roman" w:hAnsi="Times New Roman" w:cs="Times New Roman"/>
          <w:color w:val="000000"/>
          <w:sz w:val="28"/>
          <w:szCs w:val="28"/>
          <w:shd w:val="clear" w:color="auto" w:fill="FDFEFD"/>
        </w:rPr>
        <w:t xml:space="preserve">, </w:t>
      </w:r>
      <w:proofErr w:type="spellStart"/>
      <w:r w:rsidR="003F4256" w:rsidRPr="003F4256">
        <w:rPr>
          <w:rFonts w:ascii="Times New Roman" w:hAnsi="Times New Roman" w:cs="Times New Roman"/>
          <w:color w:val="000000"/>
          <w:sz w:val="28"/>
          <w:szCs w:val="28"/>
          <w:shd w:val="clear" w:color="auto" w:fill="FDFEFD"/>
        </w:rPr>
        <w:t>вулиця</w:t>
      </w:r>
      <w:proofErr w:type="spellEnd"/>
      <w:r w:rsidR="003F4256" w:rsidRPr="003F4256">
        <w:rPr>
          <w:rFonts w:ascii="Times New Roman" w:hAnsi="Times New Roman" w:cs="Times New Roman"/>
          <w:color w:val="000000"/>
          <w:sz w:val="28"/>
          <w:szCs w:val="28"/>
          <w:shd w:val="clear" w:color="auto" w:fill="FDFEFD"/>
        </w:rPr>
        <w:t xml:space="preserve"> Миру, </w:t>
      </w:r>
      <w:proofErr w:type="spellStart"/>
      <w:r w:rsidR="003F4256" w:rsidRPr="003F4256">
        <w:rPr>
          <w:rFonts w:ascii="Times New Roman" w:hAnsi="Times New Roman" w:cs="Times New Roman"/>
          <w:color w:val="000000"/>
          <w:sz w:val="28"/>
          <w:szCs w:val="28"/>
          <w:shd w:val="clear" w:color="auto" w:fill="FDFEFD"/>
        </w:rPr>
        <w:t>будинок</w:t>
      </w:r>
      <w:proofErr w:type="spellEnd"/>
      <w:r w:rsidR="003F4256" w:rsidRPr="003F4256">
        <w:rPr>
          <w:rFonts w:ascii="Times New Roman" w:hAnsi="Times New Roman" w:cs="Times New Roman"/>
          <w:color w:val="000000"/>
          <w:sz w:val="28"/>
          <w:szCs w:val="28"/>
          <w:shd w:val="clear" w:color="auto" w:fill="FDFEFD"/>
        </w:rPr>
        <w:t xml:space="preserve"> 28</w:t>
      </w:r>
      <w:bookmarkStart w:id="0" w:name="_GoBack"/>
      <w:bookmarkEnd w:id="0"/>
      <w:r w:rsidR="00735B6B" w:rsidRPr="00887E14">
        <w:rPr>
          <w:rFonts w:ascii="Times New Roman" w:eastAsia="Times New Roman" w:hAnsi="Times New Roman" w:cs="Times New Roman"/>
          <w:b/>
          <w:color w:val="000000"/>
          <w:sz w:val="28"/>
          <w:szCs w:val="28"/>
          <w:lang w:val="uk-UA" w:eastAsia="uk-UA"/>
        </w:rPr>
        <w:t xml:space="preserve">                      </w:t>
      </w:r>
    </w:p>
    <w:p w:rsidR="00735B6B" w:rsidRDefault="00735B6B" w:rsidP="00725673">
      <w:pPr>
        <w:spacing w:after="0" w:line="300" w:lineRule="atLeast"/>
        <w:jc w:val="both"/>
        <w:rPr>
          <w:rFonts w:ascii="Times New Roman" w:eastAsia="Calibri" w:hAnsi="Times New Roman" w:cs="Times New Roman"/>
          <w:b/>
          <w:color w:val="000000"/>
          <w:sz w:val="24"/>
          <w:szCs w:val="24"/>
          <w:lang w:val="uk-UA" w:eastAsia="ar-SA"/>
        </w:rPr>
      </w:pPr>
      <w:r>
        <w:rPr>
          <w:rFonts w:ascii="Times New Roman" w:eastAsia="Times New Roman" w:hAnsi="Times New Roman"/>
          <w:b/>
          <w:color w:val="000000"/>
          <w:sz w:val="24"/>
          <w:szCs w:val="24"/>
          <w:lang w:val="uk-UA" w:eastAsia="uk-UA"/>
        </w:rPr>
        <w:t>Код згідно ДК 021:2015 -72410000-7 Послуги провайдерів</w:t>
      </w:r>
      <w:r>
        <w:rPr>
          <w:rFonts w:ascii="Times New Roman" w:eastAsia="Calibri" w:hAnsi="Times New Roman" w:cs="Times New Roman"/>
          <w:b/>
          <w:color w:val="000000"/>
          <w:sz w:val="24"/>
          <w:szCs w:val="24"/>
          <w:lang w:val="uk-UA" w:eastAsia="ar-SA"/>
        </w:rPr>
        <w:tab/>
      </w:r>
    </w:p>
    <w:p w:rsidR="00735B6B" w:rsidRDefault="00735B6B" w:rsidP="00735B6B">
      <w:pPr>
        <w:autoSpaceDE w:val="0"/>
        <w:jc w:val="both"/>
        <w:outlineLvl w:val="0"/>
        <w:rPr>
          <w:lang w:val="uk-UA"/>
        </w:rPr>
      </w:pPr>
      <w:r>
        <w:rPr>
          <w:rFonts w:ascii="Times New Roman" w:eastAsia="Calibri" w:hAnsi="Times New Roman" w:cs="Times New Roman"/>
          <w:color w:val="000000"/>
          <w:sz w:val="24"/>
          <w:szCs w:val="24"/>
          <w:lang w:val="uk-UA" w:eastAsia="ar-SA"/>
        </w:rPr>
        <w:t>Технічні характеристики послуг, що Замовник очікує отримати, мають відповідати наступним вимогам:</w:t>
      </w:r>
      <w:r>
        <w:rPr>
          <w:lang w:val="uk-UA"/>
        </w:rPr>
        <w:t xml:space="preserve"> </w:t>
      </w:r>
      <w:r>
        <w:rPr>
          <w:lang w:val="uk-U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Закону України «Про телекомунікації»; </w:t>
      </w:r>
      <w:r>
        <w:rPr>
          <w:rFonts w:ascii="Times New Roman" w:eastAsia="Calibri" w:hAnsi="Times New Roman" w:cs="Times New Roman"/>
          <w:color w:val="000000"/>
          <w:sz w:val="24"/>
          <w:szCs w:val="24"/>
          <w:lang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Правилам надання та отримання телекомунікаційних послуг, затверджених постановою Кабінету Міністрів України від 11 квітня 2012 № 295;</w:t>
      </w:r>
      <w:r>
        <w:rPr>
          <w:rFonts w:ascii="Times New Roman" w:eastAsia="Calibri" w:hAnsi="Times New Roman" w:cs="Times New Roman"/>
          <w:color w:val="000000"/>
          <w:sz w:val="24"/>
          <w:szCs w:val="24"/>
          <w:lang w:val="uk-UA"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Положенню про якість телекомунікаційних послуг, затвердженого рішенням Національної комісії з питань регулювання зв’язку України від 15.04.2010 № 174, зареєстрованим в Міністерстві юстиції України 23.06.2010 за № 429/17724; </w:t>
      </w:r>
      <w:r>
        <w:rPr>
          <w:rFonts w:ascii="Times New Roman" w:eastAsia="Calibri" w:hAnsi="Times New Roman" w:cs="Times New Roman"/>
          <w:color w:val="000000"/>
          <w:sz w:val="24"/>
          <w:szCs w:val="24"/>
          <w:lang w:val="uk-UA" w:eastAsia="ar-SA"/>
        </w:rPr>
        <w:tab/>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Показникам якості послуг з передачі даних, доступу до Інтернету та їх рівнів, затверджених наказом Адміністрації </w:t>
      </w:r>
      <w:proofErr w:type="spellStart"/>
      <w:r>
        <w:rPr>
          <w:rFonts w:ascii="Times New Roman" w:eastAsia="Calibri" w:hAnsi="Times New Roman" w:cs="Times New Roman"/>
          <w:color w:val="000000"/>
          <w:sz w:val="24"/>
          <w:szCs w:val="24"/>
          <w:lang w:val="uk-UA" w:eastAsia="ar-SA"/>
        </w:rPr>
        <w:t>Держспецзв’язку</w:t>
      </w:r>
      <w:proofErr w:type="spellEnd"/>
      <w:r>
        <w:rPr>
          <w:rFonts w:ascii="Times New Roman" w:eastAsia="Calibri" w:hAnsi="Times New Roman" w:cs="Times New Roman"/>
          <w:color w:val="000000"/>
          <w:sz w:val="24"/>
          <w:szCs w:val="24"/>
          <w:lang w:val="uk-UA" w:eastAsia="ar-SA"/>
        </w:rPr>
        <w:t xml:space="preserve"> від 28.12.2012 № 803, зареєстрованих в Міністерстві юстиції України 21.01.2013 за № 135/22667;</w:t>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r>
        <w:rPr>
          <w:rFonts w:ascii="Times New Roman" w:eastAsia="Calibri" w:hAnsi="Times New Roman" w:cs="Times New Roman"/>
          <w:color w:val="000000"/>
          <w:sz w:val="24"/>
          <w:szCs w:val="24"/>
          <w:lang w:val="uk-UA" w:eastAsia="ar-SA"/>
        </w:rPr>
        <w:t xml:space="preserve">- іншим нормативно-правовим та нормативним актам України в сфері </w:t>
      </w:r>
      <w:proofErr w:type="spellStart"/>
      <w:r>
        <w:rPr>
          <w:rFonts w:ascii="Times New Roman" w:eastAsia="Calibri" w:hAnsi="Times New Roman" w:cs="Times New Roman"/>
          <w:color w:val="000000"/>
          <w:sz w:val="24"/>
          <w:szCs w:val="24"/>
          <w:lang w:val="uk-UA" w:eastAsia="ar-SA"/>
        </w:rPr>
        <w:t>телекомунікацій</w:t>
      </w:r>
      <w:proofErr w:type="spellEnd"/>
      <w:r>
        <w:rPr>
          <w:rFonts w:ascii="Times New Roman" w:eastAsia="Calibri" w:hAnsi="Times New Roman" w:cs="Times New Roman"/>
          <w:color w:val="000000"/>
          <w:sz w:val="24"/>
          <w:szCs w:val="24"/>
          <w:lang w:val="uk-UA" w:eastAsia="ar-SA"/>
        </w:rPr>
        <w:t>.</w:t>
      </w:r>
    </w:p>
    <w:p w:rsidR="00735B6B" w:rsidRDefault="00735B6B" w:rsidP="00735B6B">
      <w:pPr>
        <w:autoSpaceDE w:val="0"/>
        <w:spacing w:after="0" w:line="240" w:lineRule="auto"/>
        <w:jc w:val="both"/>
        <w:outlineLvl w:val="0"/>
        <w:rPr>
          <w:rFonts w:ascii="Times New Roman" w:eastAsia="Calibri" w:hAnsi="Times New Roman" w:cs="Times New Roman"/>
          <w:color w:val="000000"/>
          <w:sz w:val="24"/>
          <w:szCs w:val="24"/>
          <w:lang w:val="uk-UA" w:eastAsia="ar-SA"/>
        </w:rPr>
      </w:pP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На підтвердження відповідності пропозиції технічним, якісним та кількісним характеристикам предмета закупівлі Учасник подає </w:t>
      </w:r>
      <w:r w:rsidRPr="009E240F">
        <w:rPr>
          <w:rFonts w:ascii="Times New Roman" w:eastAsia="Times New Roman" w:hAnsi="Times New Roman"/>
          <w:sz w:val="24"/>
          <w:szCs w:val="28"/>
          <w:u w:val="single"/>
          <w:lang w:val="uk-UA" w:eastAsia="ar-SA"/>
        </w:rPr>
        <w:t>довідку у довільній формі</w:t>
      </w:r>
      <w:r>
        <w:rPr>
          <w:rFonts w:ascii="Times New Roman" w:eastAsia="Times New Roman" w:hAnsi="Times New Roman"/>
          <w:sz w:val="24"/>
          <w:szCs w:val="28"/>
          <w:lang w:val="uk-UA" w:eastAsia="ar-SA"/>
        </w:rPr>
        <w:t xml:space="preserve"> про можливість надання послуг Замовнику з урахуванням вимог, визначених нижче.</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Виконавець надає Замовнику цілодобовий доступ до мережі Інтернет без тарифікації </w:t>
      </w:r>
      <w:proofErr w:type="spellStart"/>
      <w:r>
        <w:rPr>
          <w:rFonts w:ascii="Times New Roman" w:eastAsia="Times New Roman" w:hAnsi="Times New Roman"/>
          <w:sz w:val="24"/>
          <w:szCs w:val="28"/>
          <w:lang w:val="uk-UA" w:eastAsia="ar-SA"/>
        </w:rPr>
        <w:t>трафіку</w:t>
      </w:r>
      <w:proofErr w:type="spellEnd"/>
      <w:r>
        <w:rPr>
          <w:rFonts w:ascii="Times New Roman" w:eastAsia="Times New Roman" w:hAnsi="Times New Roman"/>
          <w:sz w:val="24"/>
          <w:szCs w:val="28"/>
          <w:lang w:val="uk-UA" w:eastAsia="ar-SA"/>
        </w:rPr>
        <w:t xml:space="preserve">, 7 днів у тиждень, 365 днів у році. Транзит </w:t>
      </w:r>
      <w:proofErr w:type="spellStart"/>
      <w:r>
        <w:rPr>
          <w:rFonts w:ascii="Times New Roman" w:eastAsia="Times New Roman" w:hAnsi="Times New Roman"/>
          <w:sz w:val="24"/>
          <w:szCs w:val="28"/>
          <w:lang w:val="uk-UA" w:eastAsia="ar-SA"/>
        </w:rPr>
        <w:t>трафіку</w:t>
      </w:r>
      <w:proofErr w:type="spellEnd"/>
      <w:r>
        <w:rPr>
          <w:rFonts w:ascii="Times New Roman" w:eastAsia="Times New Roman" w:hAnsi="Times New Roman"/>
          <w:sz w:val="24"/>
          <w:szCs w:val="28"/>
          <w:lang w:val="uk-UA" w:eastAsia="ar-SA"/>
        </w:rPr>
        <w:t xml:space="preserve"> Замовника до міжнародних з'єднань через мережу Виконавця - не лімітований.</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b/>
          <w:sz w:val="24"/>
          <w:szCs w:val="28"/>
          <w:lang w:val="uk-UA" w:eastAsia="ar-SA"/>
        </w:rPr>
      </w:pPr>
      <w:r>
        <w:rPr>
          <w:rFonts w:ascii="Times New Roman" w:eastAsia="Times New Roman" w:hAnsi="Times New Roman"/>
          <w:sz w:val="24"/>
          <w:szCs w:val="28"/>
          <w:lang w:val="uk-UA" w:eastAsia="ar-SA"/>
        </w:rPr>
        <w:t xml:space="preserve"> </w:t>
      </w:r>
      <w:r>
        <w:rPr>
          <w:rFonts w:ascii="Times New Roman" w:eastAsia="Times New Roman" w:hAnsi="Times New Roman"/>
          <w:b/>
          <w:sz w:val="24"/>
          <w:szCs w:val="28"/>
          <w:lang w:val="uk-UA" w:eastAsia="ar-SA"/>
        </w:rPr>
        <w:t>Надання послуг повинно здійснюватися Виконавцем без додаткових витрат на організацію підключення та устаткування зі сторони Замовника. Встановлення, підключення обладнання Учасника забезпечується Учасником за власні кошти. Вартість необхідного обладнання та усіх витратних матеріалів, що можуть знадобитися для якісного надання послуги згідно вимог Замовника, повинна входити у загальну вартість послуги.</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Забезпечення Виконавцем постійної технічної підтримки 24 год. на добу, 7 днів на тиждень, яка включає постійний моніторинг телекомунікаційних каналів зв’язку та діагностику причин відхилення від заданих технічних характеристик. Реагування служби технічної підтримки на звернення: не пізніше 1 години.</w:t>
      </w:r>
    </w:p>
    <w:p w:rsidR="00735B6B" w:rsidRDefault="00735B6B" w:rsidP="00735B6B">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Строк усунення пошкодження, що не пов’язане з фізичним пошкодженням лінії або фізичним виходом з ладу обладнання –в термін, що не перевищує 24 години, або в термін не більше 5 діб – за наявності фізичного пошкодження. Сумарний час проведення планових робіт – не більше 72 години на рік.</w:t>
      </w:r>
    </w:p>
    <w:p w:rsidR="00880428" w:rsidRPr="00FE1DC8" w:rsidRDefault="00735B6B" w:rsidP="00880428">
      <w:pPr>
        <w:numPr>
          <w:ilvl w:val="0"/>
          <w:numId w:val="1"/>
        </w:numPr>
        <w:shd w:val="clear" w:color="auto" w:fill="FFFFFF"/>
        <w:suppressAutoHyphens/>
        <w:spacing w:after="0" w:line="240" w:lineRule="auto"/>
        <w:ind w:left="0" w:firstLine="426"/>
        <w:jc w:val="both"/>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 xml:space="preserve">В Учасника закупівлі наявні технічні засоби, матеріали та інші ресурси для надання послуг доступу до мережі Інтернет протягом 1 календарного дня з дня укладання договору за адресами розташування </w:t>
      </w:r>
      <w:r w:rsidR="00F57D82">
        <w:rPr>
          <w:rFonts w:ascii="Times New Roman" w:eastAsia="Times New Roman" w:hAnsi="Times New Roman"/>
          <w:sz w:val="24"/>
          <w:szCs w:val="28"/>
          <w:lang w:val="uk-UA" w:eastAsia="ar-SA"/>
        </w:rPr>
        <w:t>та технічними характеристиками.</w:t>
      </w:r>
    </w:p>
    <w:p w:rsidR="00735B6B" w:rsidRDefault="00735B6B" w:rsidP="00735B6B">
      <w:pPr>
        <w:numPr>
          <w:ilvl w:val="0"/>
          <w:numId w:val="1"/>
        </w:numPr>
        <w:shd w:val="clear" w:color="auto" w:fill="FFFFFF"/>
        <w:suppressAutoHyphens/>
        <w:spacing w:after="0" w:line="254" w:lineRule="auto"/>
        <w:ind w:left="0" w:firstLine="426"/>
        <w:jc w:val="both"/>
        <w:rPr>
          <w:rFonts w:ascii="Times New Roman" w:eastAsia="Times New Roman" w:hAnsi="Times New Roman"/>
          <w:sz w:val="24"/>
          <w:szCs w:val="28"/>
          <w:lang w:val="uk-UA" w:eastAsia="ru-RU"/>
        </w:rPr>
      </w:pPr>
      <w:r>
        <w:rPr>
          <w:rFonts w:ascii="Times New Roman" w:eastAsia="Times New Roman" w:hAnsi="Times New Roman"/>
          <w:sz w:val="24"/>
          <w:szCs w:val="28"/>
          <w:lang w:val="uk-UA" w:eastAsia="ar-SA"/>
        </w:rPr>
        <w:t xml:space="preserve"> Адреса та технічні характеристики Послуги:</w:t>
      </w:r>
    </w:p>
    <w:p w:rsidR="00880428" w:rsidRDefault="00880428" w:rsidP="00880428">
      <w:pPr>
        <w:shd w:val="clear" w:color="auto" w:fill="FFFFFF"/>
        <w:suppressAutoHyphens/>
        <w:spacing w:after="0" w:line="254" w:lineRule="auto"/>
        <w:ind w:left="426"/>
        <w:jc w:val="both"/>
        <w:rPr>
          <w:rFonts w:ascii="Times New Roman" w:eastAsia="Times New Roman" w:hAnsi="Times New Roman"/>
          <w:sz w:val="24"/>
          <w:szCs w:val="28"/>
          <w:lang w:val="uk-UA" w:eastAsia="ru-RU"/>
        </w:rPr>
      </w:pPr>
    </w:p>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A0" w:firstRow="1" w:lastRow="0" w:firstColumn="1" w:lastColumn="0" w:noHBand="0" w:noVBand="0"/>
      </w:tblPr>
      <w:tblGrid>
        <w:gridCol w:w="528"/>
        <w:gridCol w:w="5784"/>
        <w:gridCol w:w="1464"/>
        <w:gridCol w:w="2074"/>
      </w:tblGrid>
      <w:tr w:rsidR="00735B6B" w:rsidTr="00735B6B">
        <w:trPr>
          <w:trHeight w:val="562"/>
        </w:trPr>
        <w:tc>
          <w:tcPr>
            <w:tcW w:w="268" w:type="pct"/>
            <w:tcBorders>
              <w:top w:val="single" w:sz="4" w:space="0" w:color="000000"/>
              <w:left w:val="single" w:sz="4" w:space="0" w:color="000000"/>
              <w:bottom w:val="single" w:sz="4" w:space="0" w:color="000000"/>
              <w:right w:val="nil"/>
            </w:tcBorders>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з/п</w:t>
            </w:r>
          </w:p>
        </w:tc>
        <w:tc>
          <w:tcPr>
            <w:tcW w:w="2936" w:type="pct"/>
            <w:tcBorders>
              <w:top w:val="single" w:sz="4" w:space="0" w:color="000000"/>
              <w:left w:val="single" w:sz="4" w:space="0" w:color="000000"/>
              <w:bottom w:val="single" w:sz="4" w:space="0" w:color="000000"/>
              <w:right w:val="nil"/>
            </w:tcBorders>
            <w:vAlign w:val="center"/>
            <w:hideMark/>
          </w:tcPr>
          <w:p w:rsidR="00735B6B" w:rsidRDefault="00735B6B">
            <w:pPr>
              <w:spacing w:after="0" w:line="240" w:lineRule="auto"/>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Адреса місця отримання Послуги </w:t>
            </w:r>
          </w:p>
        </w:tc>
        <w:tc>
          <w:tcPr>
            <w:tcW w:w="743" w:type="pct"/>
            <w:tcBorders>
              <w:top w:val="single" w:sz="4" w:space="0" w:color="000000"/>
              <w:left w:val="single" w:sz="4" w:space="0" w:color="000000"/>
              <w:bottom w:val="single" w:sz="4" w:space="0" w:color="000000"/>
              <w:right w:val="nil"/>
            </w:tcBorders>
            <w:vAlign w:val="center"/>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Швидкість </w:t>
            </w:r>
            <w:proofErr w:type="spellStart"/>
            <w:r>
              <w:rPr>
                <w:rFonts w:ascii="Times New Roman" w:eastAsia="Times New Roman" w:hAnsi="Times New Roman"/>
                <w:b/>
                <w:sz w:val="24"/>
                <w:szCs w:val="24"/>
                <w:lang w:val="uk-UA" w:eastAsia="ru-RU"/>
              </w:rPr>
              <w:t>Мбіт</w:t>
            </w:r>
            <w:proofErr w:type="spellEnd"/>
            <w:r>
              <w:rPr>
                <w:rFonts w:ascii="Times New Roman" w:eastAsia="Times New Roman" w:hAnsi="Times New Roman"/>
                <w:b/>
                <w:sz w:val="24"/>
                <w:szCs w:val="24"/>
                <w:lang w:val="uk-UA" w:eastAsia="ru-RU"/>
              </w:rPr>
              <w:t>/</w:t>
            </w:r>
            <w:proofErr w:type="spellStart"/>
            <w:r>
              <w:rPr>
                <w:rFonts w:ascii="Times New Roman" w:eastAsia="Times New Roman" w:hAnsi="Times New Roman"/>
                <w:b/>
                <w:sz w:val="24"/>
                <w:szCs w:val="24"/>
                <w:lang w:val="uk-UA" w:eastAsia="ru-RU"/>
              </w:rPr>
              <w:t>сек</w:t>
            </w:r>
            <w:proofErr w:type="spellEnd"/>
          </w:p>
        </w:tc>
        <w:tc>
          <w:tcPr>
            <w:tcW w:w="1053" w:type="pct"/>
            <w:tcBorders>
              <w:top w:val="single" w:sz="4" w:space="0" w:color="000000"/>
              <w:left w:val="single" w:sz="4" w:space="0" w:color="000000"/>
              <w:bottom w:val="single" w:sz="4" w:space="0" w:color="000000"/>
              <w:right w:val="single" w:sz="4" w:space="0" w:color="000000"/>
            </w:tcBorders>
            <w:vAlign w:val="center"/>
            <w:hideMark/>
          </w:tcPr>
          <w:p w:rsidR="00735B6B" w:rsidRDefault="00735B6B">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Період надання послуг </w:t>
            </w:r>
          </w:p>
        </w:tc>
      </w:tr>
      <w:tr w:rsidR="00735B6B" w:rsidTr="009D3F56">
        <w:trPr>
          <w:trHeight w:val="416"/>
        </w:trPr>
        <w:tc>
          <w:tcPr>
            <w:tcW w:w="268" w:type="pct"/>
            <w:tcBorders>
              <w:top w:val="single" w:sz="4" w:space="0" w:color="000000"/>
              <w:left w:val="single" w:sz="4" w:space="0" w:color="000000"/>
              <w:bottom w:val="single" w:sz="4" w:space="0" w:color="000000"/>
              <w:right w:val="nil"/>
            </w:tcBorders>
            <w:vAlign w:val="center"/>
            <w:hideMark/>
          </w:tcPr>
          <w:p w:rsidR="00735B6B" w:rsidRPr="008E6C52" w:rsidRDefault="00735B6B">
            <w:pPr>
              <w:spacing w:after="0" w:line="240" w:lineRule="auto"/>
              <w:jc w:val="center"/>
              <w:rPr>
                <w:rFonts w:ascii="Times New Roman" w:eastAsia="Times New Roman" w:hAnsi="Times New Roman" w:cs="Times New Roman"/>
                <w:sz w:val="24"/>
                <w:szCs w:val="24"/>
                <w:lang w:val="uk-UA" w:eastAsia="ru-RU"/>
              </w:rPr>
            </w:pPr>
            <w:r w:rsidRPr="008E6C52">
              <w:rPr>
                <w:rFonts w:ascii="Times New Roman" w:eastAsia="Times New Roman" w:hAnsi="Times New Roman" w:cs="Times New Roman"/>
                <w:sz w:val="24"/>
                <w:szCs w:val="24"/>
                <w:lang w:val="uk-UA" w:eastAsia="ru-RU"/>
              </w:rPr>
              <w:t>1</w:t>
            </w:r>
          </w:p>
        </w:tc>
        <w:tc>
          <w:tcPr>
            <w:tcW w:w="2936" w:type="pct"/>
            <w:tcBorders>
              <w:top w:val="single" w:sz="4" w:space="0" w:color="000000"/>
              <w:left w:val="single" w:sz="4" w:space="0" w:color="000000"/>
              <w:bottom w:val="single" w:sz="4" w:space="0" w:color="000000"/>
              <w:right w:val="nil"/>
            </w:tcBorders>
            <w:vAlign w:val="center"/>
          </w:tcPr>
          <w:p w:rsidR="00735B6B" w:rsidRPr="00947243" w:rsidRDefault="00027C61" w:rsidP="009472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spellStart"/>
            <w:r w:rsidRPr="003F4256">
              <w:rPr>
                <w:rFonts w:ascii="Times New Roman" w:hAnsi="Times New Roman" w:cs="Times New Roman"/>
                <w:color w:val="000000"/>
                <w:sz w:val="24"/>
                <w:szCs w:val="24"/>
                <w:shd w:val="clear" w:color="auto" w:fill="FDFEFD"/>
              </w:rPr>
              <w:t>Послуги</w:t>
            </w:r>
            <w:proofErr w:type="spellEnd"/>
            <w:r w:rsidRPr="003F4256">
              <w:rPr>
                <w:rFonts w:ascii="Times New Roman" w:hAnsi="Times New Roman" w:cs="Times New Roman"/>
                <w:color w:val="000000"/>
                <w:sz w:val="24"/>
                <w:szCs w:val="24"/>
                <w:shd w:val="clear" w:color="auto" w:fill="FDFEFD"/>
              </w:rPr>
              <w:t xml:space="preserve"> доступу до </w:t>
            </w:r>
            <w:proofErr w:type="spellStart"/>
            <w:r w:rsidRPr="003F4256">
              <w:rPr>
                <w:rFonts w:ascii="Times New Roman" w:hAnsi="Times New Roman" w:cs="Times New Roman"/>
                <w:color w:val="000000"/>
                <w:sz w:val="24"/>
                <w:szCs w:val="24"/>
                <w:shd w:val="clear" w:color="auto" w:fill="FDFEFD"/>
              </w:rPr>
              <w:t>мережі</w:t>
            </w:r>
            <w:proofErr w:type="spellEnd"/>
            <w:r w:rsidRPr="003F4256">
              <w:rPr>
                <w:rFonts w:ascii="Times New Roman" w:hAnsi="Times New Roman" w:cs="Times New Roman"/>
                <w:color w:val="000000"/>
                <w:sz w:val="24"/>
                <w:szCs w:val="24"/>
                <w:shd w:val="clear" w:color="auto" w:fill="FDFEFD"/>
              </w:rPr>
              <w:t xml:space="preserve"> </w:t>
            </w:r>
            <w:proofErr w:type="spellStart"/>
            <w:r w:rsidRPr="003F4256">
              <w:rPr>
                <w:rFonts w:ascii="Times New Roman" w:hAnsi="Times New Roman" w:cs="Times New Roman"/>
                <w:color w:val="000000"/>
                <w:sz w:val="24"/>
                <w:szCs w:val="24"/>
                <w:shd w:val="clear" w:color="auto" w:fill="FDFEFD"/>
              </w:rPr>
              <w:t>Інтернет</w:t>
            </w:r>
            <w:proofErr w:type="spellEnd"/>
            <w:r w:rsidRPr="003F4256">
              <w:rPr>
                <w:rFonts w:ascii="Times New Roman" w:hAnsi="Times New Roman" w:cs="Times New Roman"/>
                <w:color w:val="000000"/>
                <w:sz w:val="24"/>
                <w:szCs w:val="24"/>
                <w:shd w:val="clear" w:color="auto" w:fill="FDFEFD"/>
              </w:rPr>
              <w:t xml:space="preserve"> за </w:t>
            </w:r>
            <w:proofErr w:type="spellStart"/>
            <w:r w:rsidRPr="003F4256">
              <w:rPr>
                <w:rFonts w:ascii="Times New Roman" w:hAnsi="Times New Roman" w:cs="Times New Roman"/>
                <w:color w:val="000000"/>
                <w:sz w:val="24"/>
                <w:szCs w:val="24"/>
                <w:shd w:val="clear" w:color="auto" w:fill="FDFEFD"/>
              </w:rPr>
              <w:t>адресою</w:t>
            </w:r>
            <w:proofErr w:type="spellEnd"/>
            <w:r w:rsidR="003F4256" w:rsidRPr="003F4256">
              <w:rPr>
                <w:rFonts w:ascii="Times New Roman" w:hAnsi="Times New Roman" w:cs="Times New Roman"/>
                <w:color w:val="000000"/>
                <w:sz w:val="24"/>
                <w:szCs w:val="24"/>
                <w:shd w:val="clear" w:color="auto" w:fill="FDFEFD"/>
                <w:lang w:val="uk-UA"/>
              </w:rPr>
              <w:t xml:space="preserve">: </w:t>
            </w:r>
            <w:r w:rsidR="003F4256" w:rsidRPr="003F4256">
              <w:rPr>
                <w:rFonts w:ascii="Times New Roman" w:hAnsi="Times New Roman" w:cs="Times New Roman"/>
                <w:color w:val="000000"/>
                <w:sz w:val="24"/>
                <w:szCs w:val="24"/>
                <w:shd w:val="clear" w:color="auto" w:fill="FDFEFD"/>
              </w:rPr>
              <w:t xml:space="preserve">27320, </w:t>
            </w:r>
            <w:proofErr w:type="spellStart"/>
            <w:r w:rsidR="003F4256" w:rsidRPr="003F4256">
              <w:rPr>
                <w:rFonts w:ascii="Times New Roman" w:hAnsi="Times New Roman" w:cs="Times New Roman"/>
                <w:color w:val="000000"/>
                <w:sz w:val="24"/>
                <w:szCs w:val="24"/>
                <w:shd w:val="clear" w:color="auto" w:fill="FDFEFD"/>
              </w:rPr>
              <w:t>Кіровоградська</w:t>
            </w:r>
            <w:proofErr w:type="spellEnd"/>
            <w:r w:rsidR="003F4256" w:rsidRPr="003F4256">
              <w:rPr>
                <w:rFonts w:ascii="Times New Roman" w:hAnsi="Times New Roman" w:cs="Times New Roman"/>
                <w:color w:val="000000"/>
                <w:sz w:val="24"/>
                <w:szCs w:val="24"/>
                <w:shd w:val="clear" w:color="auto" w:fill="FDFEFD"/>
              </w:rPr>
              <w:t xml:space="preserve"> область, </w:t>
            </w:r>
            <w:proofErr w:type="spellStart"/>
            <w:r w:rsidR="003F4256" w:rsidRPr="003F4256">
              <w:rPr>
                <w:rFonts w:ascii="Times New Roman" w:hAnsi="Times New Roman" w:cs="Times New Roman"/>
                <w:color w:val="000000"/>
                <w:sz w:val="24"/>
                <w:szCs w:val="24"/>
                <w:shd w:val="clear" w:color="auto" w:fill="FDFEFD"/>
              </w:rPr>
              <w:t>Кропивницький</w:t>
            </w:r>
            <w:proofErr w:type="spellEnd"/>
            <w:r w:rsidR="003F4256" w:rsidRPr="003F4256">
              <w:rPr>
                <w:rFonts w:ascii="Times New Roman" w:hAnsi="Times New Roman" w:cs="Times New Roman"/>
                <w:color w:val="000000"/>
                <w:sz w:val="24"/>
                <w:szCs w:val="24"/>
                <w:shd w:val="clear" w:color="auto" w:fill="FDFEFD"/>
              </w:rPr>
              <w:t xml:space="preserve"> район, село </w:t>
            </w:r>
            <w:proofErr w:type="spellStart"/>
            <w:r w:rsidR="003F4256" w:rsidRPr="003F4256">
              <w:rPr>
                <w:rFonts w:ascii="Times New Roman" w:hAnsi="Times New Roman" w:cs="Times New Roman"/>
                <w:color w:val="000000"/>
                <w:sz w:val="24"/>
                <w:szCs w:val="24"/>
                <w:shd w:val="clear" w:color="auto" w:fill="FDFEFD"/>
              </w:rPr>
              <w:t>Цвітне</w:t>
            </w:r>
            <w:proofErr w:type="spellEnd"/>
            <w:r w:rsidR="003F4256" w:rsidRPr="003F4256">
              <w:rPr>
                <w:rFonts w:ascii="Times New Roman" w:hAnsi="Times New Roman" w:cs="Times New Roman"/>
                <w:color w:val="000000"/>
                <w:sz w:val="24"/>
                <w:szCs w:val="24"/>
                <w:shd w:val="clear" w:color="auto" w:fill="FDFEFD"/>
              </w:rPr>
              <w:t xml:space="preserve">, </w:t>
            </w:r>
            <w:proofErr w:type="spellStart"/>
            <w:r w:rsidR="003F4256" w:rsidRPr="003F4256">
              <w:rPr>
                <w:rFonts w:ascii="Times New Roman" w:hAnsi="Times New Roman" w:cs="Times New Roman"/>
                <w:color w:val="000000"/>
                <w:sz w:val="24"/>
                <w:szCs w:val="24"/>
                <w:shd w:val="clear" w:color="auto" w:fill="FDFEFD"/>
              </w:rPr>
              <w:t>вулиця</w:t>
            </w:r>
            <w:proofErr w:type="spellEnd"/>
            <w:r w:rsidR="003F4256" w:rsidRPr="003F4256">
              <w:rPr>
                <w:rFonts w:ascii="Times New Roman" w:hAnsi="Times New Roman" w:cs="Times New Roman"/>
                <w:color w:val="000000"/>
                <w:sz w:val="24"/>
                <w:szCs w:val="24"/>
                <w:shd w:val="clear" w:color="auto" w:fill="FDFEFD"/>
              </w:rPr>
              <w:t xml:space="preserve"> Миру, </w:t>
            </w:r>
            <w:proofErr w:type="spellStart"/>
            <w:r w:rsidR="003F4256" w:rsidRPr="003F4256">
              <w:rPr>
                <w:rFonts w:ascii="Times New Roman" w:hAnsi="Times New Roman" w:cs="Times New Roman"/>
                <w:color w:val="000000"/>
                <w:sz w:val="24"/>
                <w:szCs w:val="24"/>
                <w:shd w:val="clear" w:color="auto" w:fill="FDFEFD"/>
              </w:rPr>
              <w:t>будинок</w:t>
            </w:r>
            <w:proofErr w:type="spellEnd"/>
            <w:r w:rsidR="003F4256" w:rsidRPr="003F4256">
              <w:rPr>
                <w:rFonts w:ascii="Times New Roman" w:hAnsi="Times New Roman" w:cs="Times New Roman"/>
                <w:color w:val="000000"/>
                <w:sz w:val="24"/>
                <w:szCs w:val="24"/>
                <w:shd w:val="clear" w:color="auto" w:fill="FDFEFD"/>
              </w:rPr>
              <w:t xml:space="preserve"> 28</w:t>
            </w:r>
          </w:p>
        </w:tc>
        <w:tc>
          <w:tcPr>
            <w:tcW w:w="743" w:type="pct"/>
            <w:tcBorders>
              <w:top w:val="single" w:sz="4" w:space="0" w:color="000000"/>
              <w:left w:val="single" w:sz="4" w:space="0" w:color="000000"/>
              <w:bottom w:val="single" w:sz="4" w:space="0" w:color="000000"/>
              <w:right w:val="nil"/>
            </w:tcBorders>
            <w:vAlign w:val="center"/>
            <w:hideMark/>
          </w:tcPr>
          <w:p w:rsidR="00735B6B" w:rsidRDefault="00880428" w:rsidP="00880428">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735B6B">
              <w:rPr>
                <w:rFonts w:ascii="Times New Roman" w:eastAsia="Times New Roman" w:hAnsi="Times New Roman"/>
                <w:sz w:val="24"/>
                <w:szCs w:val="24"/>
                <w:lang w:val="uk-UA" w:eastAsia="ru-RU"/>
              </w:rPr>
              <w:t>50</w:t>
            </w:r>
          </w:p>
        </w:tc>
        <w:tc>
          <w:tcPr>
            <w:tcW w:w="1053" w:type="pct"/>
            <w:tcBorders>
              <w:top w:val="single" w:sz="4" w:space="0" w:color="000000"/>
              <w:left w:val="single" w:sz="4" w:space="0" w:color="000000"/>
              <w:bottom w:val="single" w:sz="4" w:space="0" w:color="000000"/>
              <w:right w:val="single" w:sz="4" w:space="0" w:color="000000"/>
            </w:tcBorders>
            <w:vAlign w:val="center"/>
            <w:hideMark/>
          </w:tcPr>
          <w:p w:rsidR="00735B6B" w:rsidRDefault="00735B6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Січень-грудень 2023 року</w:t>
            </w:r>
          </w:p>
        </w:tc>
      </w:tr>
    </w:tbl>
    <w:p w:rsidR="00735B6B" w:rsidRDefault="00735B6B" w:rsidP="00735B6B">
      <w:pPr>
        <w:shd w:val="clear" w:color="auto" w:fill="FFFFFF"/>
        <w:suppressAutoHyphens/>
        <w:spacing w:after="0" w:line="240" w:lineRule="auto"/>
        <w:ind w:left="426"/>
        <w:rPr>
          <w:rFonts w:ascii="Times New Roman" w:eastAsia="Times New Roman" w:hAnsi="Times New Roman"/>
          <w:sz w:val="24"/>
          <w:szCs w:val="28"/>
          <w:lang w:val="uk-UA" w:eastAsia="ar-SA"/>
        </w:rPr>
      </w:pPr>
    </w:p>
    <w:p w:rsidR="00735B6B" w:rsidRDefault="00735B6B" w:rsidP="00735B6B">
      <w:pPr>
        <w:numPr>
          <w:ilvl w:val="0"/>
          <w:numId w:val="1"/>
        </w:numPr>
        <w:shd w:val="clear" w:color="auto" w:fill="FFFFFF"/>
        <w:suppressAutoHyphens/>
        <w:spacing w:after="0" w:line="240" w:lineRule="auto"/>
        <w:ind w:left="0" w:firstLine="426"/>
        <w:rPr>
          <w:rFonts w:ascii="Times New Roman" w:eastAsia="Times New Roman" w:hAnsi="Times New Roman"/>
          <w:sz w:val="24"/>
          <w:szCs w:val="28"/>
          <w:lang w:val="uk-UA" w:eastAsia="ar-SA"/>
        </w:rPr>
      </w:pPr>
      <w:r>
        <w:rPr>
          <w:rFonts w:ascii="Times New Roman" w:eastAsia="Times New Roman" w:hAnsi="Times New Roman"/>
          <w:sz w:val="24"/>
          <w:szCs w:val="28"/>
          <w:lang w:val="uk-UA" w:eastAsia="ar-SA"/>
        </w:rPr>
        <w:t>Учасник гарантує надання послуг протягом дії договору відповідно до показників якості, що відповідають цим Технічним вимогам.</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b/>
          <w:lang w:val="uk-UA" w:eastAsia="ar-SA"/>
        </w:rPr>
      </w:pPr>
      <w:r>
        <w:rPr>
          <w:rFonts w:ascii="Times New Roman" w:eastAsia="Times New Roman" w:hAnsi="Times New Roman"/>
          <w:b/>
          <w:lang w:val="uk-UA" w:eastAsia="ar-SA"/>
        </w:rPr>
        <w:t>Запропоновані учасником характеристики мають бути не гірші, ніж вказані в зазначеній вище інформації про необхідні технічні, якісні та кількісні характеристики предмета закупівлі.</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lang w:val="uk-UA" w:eastAsia="ar-SA"/>
        </w:rPr>
      </w:pPr>
      <w:r>
        <w:rPr>
          <w:rFonts w:ascii="Times New Roman" w:eastAsia="Times New Roman" w:hAnsi="Times New Roman"/>
          <w:lang w:val="uk-UA" w:eastAsia="ar-SA"/>
        </w:rPr>
        <w:t>У випадку недотримання вказаної вимоги спричинить безапеляційну дискваліфікацію учасника.</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lang w:val="uk-UA" w:eastAsia="ar-SA"/>
        </w:rPr>
      </w:pPr>
      <w:r>
        <w:rPr>
          <w:rFonts w:ascii="Times New Roman" w:eastAsia="Times New Roman" w:hAnsi="Times New Roman"/>
          <w:lang w:val="uk-UA" w:eastAsia="ar-SA"/>
        </w:rPr>
        <w:t>Для підтвердження технічних, якісних та інших характеристик предмета закупівлі у складі пропозиції Учасник повинен надати:</w:t>
      </w:r>
    </w:p>
    <w:p w:rsidR="00735B6B" w:rsidRDefault="00735B6B" w:rsidP="00735B6B">
      <w:pPr>
        <w:numPr>
          <w:ilvl w:val="0"/>
          <w:numId w:val="2"/>
        </w:numPr>
        <w:shd w:val="clear" w:color="auto" w:fill="FFFFFF"/>
        <w:tabs>
          <w:tab w:val="left" w:pos="0"/>
        </w:tabs>
        <w:suppressAutoHyphens/>
        <w:spacing w:after="0" w:line="240" w:lineRule="auto"/>
        <w:ind w:left="0" w:firstLine="426"/>
        <w:jc w:val="both"/>
        <w:rPr>
          <w:rFonts w:ascii="Times New Roman" w:eastAsia="Times New Roman" w:hAnsi="Times New Roman"/>
          <w:lang w:val="uk-UA" w:eastAsia="ar-SA"/>
        </w:rPr>
      </w:pPr>
      <w:r>
        <w:rPr>
          <w:rFonts w:ascii="Times New Roman" w:eastAsia="Times New Roman" w:hAnsi="Times New Roman"/>
          <w:lang w:val="uk-UA" w:eastAsia="ar-SA"/>
        </w:rPr>
        <w:t>Документ, що підтверджує включення Учасника до реєстру операторів, провайдерів телекомунікації з видом діяльності «надання послуг доступу до Інтернету», територією та статусом (оператор або провайдер) відповідно до вимог ст.42 Закону України « Про телекомунікації» у порядку, запровадженому рішенням Національної комісії, що здійснює державне регулювання у сфері зв’язку та інформатизації від 01.11.2012 року  №560.</w:t>
      </w:r>
    </w:p>
    <w:p w:rsidR="00735B6B" w:rsidRDefault="00735B6B" w:rsidP="00735B6B">
      <w:pPr>
        <w:shd w:val="clear" w:color="auto" w:fill="FFFFFF"/>
        <w:tabs>
          <w:tab w:val="left" w:pos="0"/>
        </w:tabs>
        <w:suppressAutoHyphens/>
        <w:spacing w:after="0" w:line="240" w:lineRule="auto"/>
        <w:ind w:firstLine="426"/>
        <w:jc w:val="both"/>
        <w:rPr>
          <w:rFonts w:ascii="Times New Roman" w:eastAsia="Times New Roman" w:hAnsi="Times New Roman"/>
          <w:b/>
          <w:lang w:val="uk-UA" w:eastAsia="ar-SA"/>
        </w:rPr>
      </w:pPr>
      <w:r>
        <w:rPr>
          <w:rFonts w:ascii="Times New Roman" w:eastAsia="Times New Roman" w:hAnsi="Times New Roman"/>
          <w:b/>
          <w:lang w:val="uk-UA" w:eastAsia="ar-SA"/>
        </w:rPr>
        <w:t xml:space="preserve">Даний додаток </w:t>
      </w:r>
      <w:proofErr w:type="spellStart"/>
      <w:r>
        <w:rPr>
          <w:rFonts w:ascii="Times New Roman" w:eastAsia="Times New Roman" w:hAnsi="Times New Roman"/>
          <w:b/>
          <w:lang w:val="uk-UA" w:eastAsia="ar-SA"/>
        </w:rPr>
        <w:t>обов’</w:t>
      </w:r>
      <w:r>
        <w:rPr>
          <w:rFonts w:ascii="Times New Roman" w:eastAsia="Times New Roman" w:hAnsi="Times New Roman"/>
          <w:b/>
          <w:lang w:eastAsia="ar-SA"/>
        </w:rPr>
        <w:t>язково</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подається</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Учасником</w:t>
      </w:r>
      <w:proofErr w:type="spellEnd"/>
      <w:r>
        <w:rPr>
          <w:rFonts w:ascii="Times New Roman" w:eastAsia="Times New Roman" w:hAnsi="Times New Roman"/>
          <w:b/>
          <w:lang w:val="uk-UA" w:eastAsia="ar-SA"/>
        </w:rPr>
        <w:t xml:space="preserve"> </w:t>
      </w:r>
      <w:r>
        <w:rPr>
          <w:rFonts w:ascii="Times New Roman" w:eastAsia="Times New Roman" w:hAnsi="Times New Roman"/>
          <w:b/>
          <w:lang w:eastAsia="ar-SA"/>
        </w:rPr>
        <w:t>у</w:t>
      </w:r>
      <w:r>
        <w:rPr>
          <w:rFonts w:ascii="Times New Roman" w:eastAsia="Times New Roman" w:hAnsi="Times New Roman"/>
          <w:b/>
          <w:lang w:val="uk-UA" w:eastAsia="ar-SA"/>
        </w:rPr>
        <w:t xml:space="preserve"> </w:t>
      </w:r>
      <w:proofErr w:type="spellStart"/>
      <w:r>
        <w:rPr>
          <w:rFonts w:ascii="Times New Roman" w:eastAsia="Times New Roman" w:hAnsi="Times New Roman"/>
          <w:b/>
          <w:lang w:eastAsia="ar-SA"/>
        </w:rPr>
        <w:t>складі</w:t>
      </w:r>
      <w:proofErr w:type="spellEnd"/>
      <w:r>
        <w:rPr>
          <w:rFonts w:ascii="Times New Roman" w:eastAsia="Times New Roman" w:hAnsi="Times New Roman"/>
          <w:b/>
          <w:lang w:eastAsia="ar-SA"/>
        </w:rPr>
        <w:t xml:space="preserve"> </w:t>
      </w:r>
      <w:proofErr w:type="spellStart"/>
      <w:r>
        <w:rPr>
          <w:rFonts w:ascii="Times New Roman" w:eastAsia="Times New Roman" w:hAnsi="Times New Roman"/>
          <w:b/>
          <w:lang w:eastAsia="ar-SA"/>
        </w:rPr>
        <w:t>пропозиції</w:t>
      </w:r>
      <w:proofErr w:type="spellEnd"/>
      <w:r>
        <w:rPr>
          <w:rFonts w:ascii="Times New Roman" w:eastAsia="Times New Roman" w:hAnsi="Times New Roman"/>
          <w:b/>
          <w:lang w:eastAsia="ar-SA"/>
        </w:rPr>
        <w:t xml:space="preserve"> на</w:t>
      </w:r>
      <w:r>
        <w:rPr>
          <w:rFonts w:ascii="Times New Roman" w:eastAsia="Times New Roman" w:hAnsi="Times New Roman"/>
          <w:b/>
          <w:lang w:val="uk-UA" w:eastAsia="ar-SA"/>
        </w:rPr>
        <w:t xml:space="preserve"> </w:t>
      </w:r>
      <w:proofErr w:type="spellStart"/>
      <w:r>
        <w:rPr>
          <w:rFonts w:ascii="Times New Roman" w:eastAsia="Times New Roman" w:hAnsi="Times New Roman"/>
          <w:b/>
          <w:lang w:eastAsia="ar-SA"/>
        </w:rPr>
        <w:t>фірмовому</w:t>
      </w:r>
      <w:proofErr w:type="spellEnd"/>
      <w:r>
        <w:rPr>
          <w:rFonts w:ascii="Times New Roman" w:eastAsia="Times New Roman" w:hAnsi="Times New Roman"/>
          <w:b/>
          <w:lang w:val="uk-UA" w:eastAsia="ar-SA"/>
        </w:rPr>
        <w:t xml:space="preserve"> бланку (за наявності такого) з власноручним підписом уповноваженої посадової особи учасника процедури закупівлі, а також з відбитком печатки (подається без відбитку печатки, у разі якщо учасник, здійснює діяльність без печатки згідно з чинним законодавством).</w:t>
      </w:r>
    </w:p>
    <w:p w:rsidR="00735B6B" w:rsidRDefault="00735B6B" w:rsidP="00735B6B">
      <w:pPr>
        <w:tabs>
          <w:tab w:val="left" w:pos="0"/>
        </w:tabs>
        <w:spacing w:after="0" w:line="240" w:lineRule="auto"/>
        <w:ind w:firstLine="426"/>
        <w:jc w:val="both"/>
        <w:rPr>
          <w:rFonts w:ascii="Times New Roman" w:eastAsia="Times New Roman" w:hAnsi="Times New Roman"/>
          <w:sz w:val="24"/>
          <w:szCs w:val="24"/>
          <w:lang w:val="uk-UA" w:eastAsia="uk-UA"/>
        </w:rPr>
      </w:pPr>
      <w:r>
        <w:rPr>
          <w:rFonts w:ascii="Times New Roman" w:eastAsia="Times New Roman" w:hAnsi="Times New Roman"/>
          <w:lang w:val="uk-UA" w:eastAsia="uk-UA"/>
        </w:rPr>
        <w:t>У разі, якщо Учасником не надано та/або надано інформацію не в повному обсязі та/або виявлено будь – яку невідповідність товару/послуги, пропозиція такого Учасника відхиляється.</w:t>
      </w:r>
    </w:p>
    <w:p w:rsidR="00735B6B" w:rsidRDefault="00735B6B" w:rsidP="00735B6B">
      <w:pPr>
        <w:shd w:val="clear" w:color="auto" w:fill="FFFFFF"/>
        <w:spacing w:after="0" w:line="240" w:lineRule="auto"/>
        <w:ind w:firstLine="425"/>
        <w:jc w:val="center"/>
        <w:rPr>
          <w:rFonts w:ascii="Times New Roman" w:eastAsia="Times New Roman" w:hAnsi="Times New Roman"/>
          <w:b/>
          <w:sz w:val="24"/>
          <w:szCs w:val="24"/>
          <w:lang w:val="uk-UA" w:eastAsia="ru-RU"/>
        </w:rPr>
      </w:pPr>
    </w:p>
    <w:tbl>
      <w:tblPr>
        <w:tblpPr w:leftFromText="180" w:rightFromText="180" w:bottomFromText="160" w:vertAnchor="text" w:horzAnchor="margin"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735B6B" w:rsidTr="00735B6B">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c>
          <w:tcPr>
            <w:tcW w:w="3340" w:type="dxa"/>
          </w:tcPr>
          <w:p w:rsidR="00735B6B" w:rsidRDefault="00735B6B">
            <w:pPr>
              <w:shd w:val="clear" w:color="auto" w:fill="FFFFFF"/>
              <w:spacing w:after="0" w:line="252" w:lineRule="auto"/>
              <w:jc w:val="center"/>
              <w:rPr>
                <w:rFonts w:ascii="Times New Roman" w:eastAsia="Arial" w:hAnsi="Times New Roman"/>
                <w:lang w:val="uk-UA" w:eastAsia="ru-RU"/>
              </w:rPr>
            </w:pPr>
          </w:p>
        </w:tc>
      </w:tr>
    </w:tbl>
    <w:p w:rsidR="00735B6B" w:rsidRDefault="00735B6B" w:rsidP="00735B6B">
      <w:pPr>
        <w:autoSpaceDE w:val="0"/>
        <w:jc w:val="both"/>
        <w:outlineLvl w:val="0"/>
        <w:rPr>
          <w:rFonts w:ascii="Times New Roman" w:hAnsi="Times New Roman" w:cs="Times New Roman"/>
          <w:i/>
          <w:sz w:val="24"/>
          <w:szCs w:val="24"/>
          <w:lang w:val="uk-UA"/>
        </w:rPr>
      </w:pPr>
      <w:r>
        <w:rPr>
          <w:rFonts w:ascii="Times New Roman" w:hAnsi="Times New Roman" w:cs="Times New Roman"/>
          <w:i/>
          <w:sz w:val="24"/>
          <w:szCs w:val="24"/>
          <w:lang w:val="uk-UA"/>
        </w:rPr>
        <w:t xml:space="preserve">                                                                                                                               </w:t>
      </w:r>
    </w:p>
    <w:p w:rsidR="00735B6B" w:rsidRDefault="00735B6B" w:rsidP="00735B6B">
      <w:pPr>
        <w:autoSpaceDE w:val="0"/>
        <w:jc w:val="both"/>
        <w:outlineLvl w:val="0"/>
        <w:rPr>
          <w:rFonts w:ascii="Times New Roman" w:hAnsi="Times New Roman" w:cs="Times New Roman"/>
          <w:i/>
          <w:sz w:val="24"/>
          <w:szCs w:val="24"/>
          <w:lang w:val="uk-UA"/>
        </w:rPr>
      </w:pPr>
    </w:p>
    <w:p w:rsidR="00D96D35" w:rsidRPr="00735B6B" w:rsidRDefault="00D96D35">
      <w:pPr>
        <w:rPr>
          <w:lang w:val="uk-UA"/>
        </w:rPr>
      </w:pPr>
    </w:p>
    <w:sectPr w:rsidR="00D96D35" w:rsidRPr="00735B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5FFD"/>
    <w:multiLevelType w:val="hybridMultilevel"/>
    <w:tmpl w:val="084A436A"/>
    <w:lvl w:ilvl="0" w:tplc="3348BA6A">
      <w:start w:val="1"/>
      <w:numFmt w:val="decimal"/>
      <w:lvlText w:val="%1."/>
      <w:lvlJc w:val="left"/>
      <w:pPr>
        <w:ind w:left="1131" w:hanging="705"/>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1">
    <w:nsid w:val="6D465B2A"/>
    <w:multiLevelType w:val="hybridMultilevel"/>
    <w:tmpl w:val="6A7C9338"/>
    <w:lvl w:ilvl="0" w:tplc="2430D06C">
      <w:start w:val="9"/>
      <w:numFmt w:val="bullet"/>
      <w:lvlText w:val="-"/>
      <w:lvlJc w:val="left"/>
      <w:pPr>
        <w:ind w:left="1196" w:hanging="360"/>
      </w:pPr>
      <w:rPr>
        <w:rFonts w:ascii="Times New Roman" w:eastAsia="Times New Roman" w:hAnsi="Times New Roman" w:cs="Times New Roman" w:hint="default"/>
      </w:rPr>
    </w:lvl>
    <w:lvl w:ilvl="1" w:tplc="04190003">
      <w:start w:val="1"/>
      <w:numFmt w:val="bullet"/>
      <w:lvlText w:val="o"/>
      <w:lvlJc w:val="left"/>
      <w:pPr>
        <w:ind w:left="1916" w:hanging="360"/>
      </w:pPr>
      <w:rPr>
        <w:rFonts w:ascii="Courier New" w:hAnsi="Courier New" w:cs="Courier New" w:hint="default"/>
      </w:rPr>
    </w:lvl>
    <w:lvl w:ilvl="2" w:tplc="04190005">
      <w:start w:val="1"/>
      <w:numFmt w:val="bullet"/>
      <w:lvlText w:val=""/>
      <w:lvlJc w:val="left"/>
      <w:pPr>
        <w:ind w:left="2636" w:hanging="360"/>
      </w:pPr>
      <w:rPr>
        <w:rFonts w:ascii="Wingdings" w:hAnsi="Wingdings" w:hint="default"/>
      </w:rPr>
    </w:lvl>
    <w:lvl w:ilvl="3" w:tplc="04190001">
      <w:start w:val="1"/>
      <w:numFmt w:val="bullet"/>
      <w:lvlText w:val=""/>
      <w:lvlJc w:val="left"/>
      <w:pPr>
        <w:ind w:left="3356" w:hanging="360"/>
      </w:pPr>
      <w:rPr>
        <w:rFonts w:ascii="Symbol" w:hAnsi="Symbol" w:hint="default"/>
      </w:rPr>
    </w:lvl>
    <w:lvl w:ilvl="4" w:tplc="04190003">
      <w:start w:val="1"/>
      <w:numFmt w:val="bullet"/>
      <w:lvlText w:val="o"/>
      <w:lvlJc w:val="left"/>
      <w:pPr>
        <w:ind w:left="4076" w:hanging="360"/>
      </w:pPr>
      <w:rPr>
        <w:rFonts w:ascii="Courier New" w:hAnsi="Courier New" w:cs="Courier New" w:hint="default"/>
      </w:rPr>
    </w:lvl>
    <w:lvl w:ilvl="5" w:tplc="04190005">
      <w:start w:val="1"/>
      <w:numFmt w:val="bullet"/>
      <w:lvlText w:val=""/>
      <w:lvlJc w:val="left"/>
      <w:pPr>
        <w:ind w:left="4796" w:hanging="360"/>
      </w:pPr>
      <w:rPr>
        <w:rFonts w:ascii="Wingdings" w:hAnsi="Wingdings" w:hint="default"/>
      </w:rPr>
    </w:lvl>
    <w:lvl w:ilvl="6" w:tplc="04190001">
      <w:start w:val="1"/>
      <w:numFmt w:val="bullet"/>
      <w:lvlText w:val=""/>
      <w:lvlJc w:val="left"/>
      <w:pPr>
        <w:ind w:left="5516" w:hanging="360"/>
      </w:pPr>
      <w:rPr>
        <w:rFonts w:ascii="Symbol" w:hAnsi="Symbol" w:hint="default"/>
      </w:rPr>
    </w:lvl>
    <w:lvl w:ilvl="7" w:tplc="04190003">
      <w:start w:val="1"/>
      <w:numFmt w:val="bullet"/>
      <w:lvlText w:val="o"/>
      <w:lvlJc w:val="left"/>
      <w:pPr>
        <w:ind w:left="6236" w:hanging="360"/>
      </w:pPr>
      <w:rPr>
        <w:rFonts w:ascii="Courier New" w:hAnsi="Courier New" w:cs="Courier New" w:hint="default"/>
      </w:rPr>
    </w:lvl>
    <w:lvl w:ilvl="8" w:tplc="04190005">
      <w:start w:val="1"/>
      <w:numFmt w:val="bullet"/>
      <w:lvlText w:val=""/>
      <w:lvlJc w:val="left"/>
      <w:pPr>
        <w:ind w:left="695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1E"/>
    <w:rsid w:val="00027C61"/>
    <w:rsid w:val="00032BFB"/>
    <w:rsid w:val="000720C3"/>
    <w:rsid w:val="00080731"/>
    <w:rsid w:val="000F3363"/>
    <w:rsid w:val="000F3C8D"/>
    <w:rsid w:val="001659DF"/>
    <w:rsid w:val="00206EC6"/>
    <w:rsid w:val="002E3D1E"/>
    <w:rsid w:val="003577EF"/>
    <w:rsid w:val="003F4256"/>
    <w:rsid w:val="00446C59"/>
    <w:rsid w:val="00517507"/>
    <w:rsid w:val="005A6CC2"/>
    <w:rsid w:val="00651F73"/>
    <w:rsid w:val="006B586A"/>
    <w:rsid w:val="006C4165"/>
    <w:rsid w:val="00725673"/>
    <w:rsid w:val="00735B6B"/>
    <w:rsid w:val="00761FA1"/>
    <w:rsid w:val="007B3DF1"/>
    <w:rsid w:val="007B693F"/>
    <w:rsid w:val="007C4BFF"/>
    <w:rsid w:val="00870672"/>
    <w:rsid w:val="00880428"/>
    <w:rsid w:val="00887E14"/>
    <w:rsid w:val="008E6C52"/>
    <w:rsid w:val="00947243"/>
    <w:rsid w:val="009810E0"/>
    <w:rsid w:val="009D3F56"/>
    <w:rsid w:val="009E240F"/>
    <w:rsid w:val="00A1172B"/>
    <w:rsid w:val="00AD3BC1"/>
    <w:rsid w:val="00B21FC0"/>
    <w:rsid w:val="00B3029E"/>
    <w:rsid w:val="00D41B14"/>
    <w:rsid w:val="00D96D35"/>
    <w:rsid w:val="00DA3790"/>
    <w:rsid w:val="00E9719C"/>
    <w:rsid w:val="00EE08F7"/>
    <w:rsid w:val="00EE6B55"/>
    <w:rsid w:val="00F57D82"/>
    <w:rsid w:val="00F75D33"/>
    <w:rsid w:val="00FB296D"/>
    <w:rsid w:val="00FD742D"/>
    <w:rsid w:val="00FE1DC8"/>
    <w:rsid w:val="00FF4D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6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
    <w:link w:val="a4"/>
    <w:uiPriority w:val="99"/>
    <w:locked/>
    <w:rsid w:val="00735B6B"/>
    <w:rPr>
      <w:rFonts w:ascii="Times New Roman" w:eastAsia="Times New Roman" w:hAnsi="Times New Roman" w:cs="Times New Roman"/>
      <w:lang w:eastAsia="ar-SA"/>
    </w:rPr>
  </w:style>
  <w:style w:type="paragraph" w:styleId="a4">
    <w:name w:val="List Paragraph"/>
    <w:aliases w:val="название табл/рис,заголовок 1.1"/>
    <w:basedOn w:val="a"/>
    <w:link w:val="a3"/>
    <w:uiPriority w:val="99"/>
    <w:qFormat/>
    <w:rsid w:val="00735B6B"/>
    <w:pPr>
      <w:spacing w:after="0" w:line="240" w:lineRule="auto"/>
      <w:ind w:left="708"/>
    </w:pPr>
    <w:rPr>
      <w:rFonts w:ascii="Times New Roman" w:eastAsia="Times New Roman" w:hAnsi="Times New Roman" w:cs="Times New Roman"/>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B6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название табл/рис Знак,заголовок 1.1 Знак"/>
    <w:link w:val="a4"/>
    <w:uiPriority w:val="99"/>
    <w:locked/>
    <w:rsid w:val="00735B6B"/>
    <w:rPr>
      <w:rFonts w:ascii="Times New Roman" w:eastAsia="Times New Roman" w:hAnsi="Times New Roman" w:cs="Times New Roman"/>
      <w:lang w:eastAsia="ar-SA"/>
    </w:rPr>
  </w:style>
  <w:style w:type="paragraph" w:styleId="a4">
    <w:name w:val="List Paragraph"/>
    <w:aliases w:val="название табл/рис,заголовок 1.1"/>
    <w:basedOn w:val="a"/>
    <w:link w:val="a3"/>
    <w:uiPriority w:val="99"/>
    <w:qFormat/>
    <w:rsid w:val="00735B6B"/>
    <w:pPr>
      <w:spacing w:after="0" w:line="240" w:lineRule="auto"/>
      <w:ind w:left="708"/>
    </w:pPr>
    <w:rPr>
      <w:rFonts w:ascii="Times New Roman" w:eastAsia="Times New Roman" w:hAnsi="Times New Roman" w:cs="Times New Roman"/>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042">
      <w:bodyDiv w:val="1"/>
      <w:marLeft w:val="0"/>
      <w:marRight w:val="0"/>
      <w:marTop w:val="0"/>
      <w:marBottom w:val="0"/>
      <w:divBdr>
        <w:top w:val="none" w:sz="0" w:space="0" w:color="auto"/>
        <w:left w:val="none" w:sz="0" w:space="0" w:color="auto"/>
        <w:bottom w:val="none" w:sz="0" w:space="0" w:color="auto"/>
        <w:right w:val="none" w:sz="0" w:space="0" w:color="auto"/>
      </w:divBdr>
    </w:div>
    <w:div w:id="603464353">
      <w:bodyDiv w:val="1"/>
      <w:marLeft w:val="0"/>
      <w:marRight w:val="0"/>
      <w:marTop w:val="0"/>
      <w:marBottom w:val="0"/>
      <w:divBdr>
        <w:top w:val="none" w:sz="0" w:space="0" w:color="auto"/>
        <w:left w:val="none" w:sz="0" w:space="0" w:color="auto"/>
        <w:bottom w:val="none" w:sz="0" w:space="0" w:color="auto"/>
        <w:right w:val="none" w:sz="0" w:space="0" w:color="auto"/>
      </w:divBdr>
    </w:div>
    <w:div w:id="700860809">
      <w:bodyDiv w:val="1"/>
      <w:marLeft w:val="0"/>
      <w:marRight w:val="0"/>
      <w:marTop w:val="0"/>
      <w:marBottom w:val="0"/>
      <w:divBdr>
        <w:top w:val="none" w:sz="0" w:space="0" w:color="auto"/>
        <w:left w:val="none" w:sz="0" w:space="0" w:color="auto"/>
        <w:bottom w:val="none" w:sz="0" w:space="0" w:color="auto"/>
        <w:right w:val="none" w:sz="0" w:space="0" w:color="auto"/>
      </w:divBdr>
    </w:div>
    <w:div w:id="740178632">
      <w:bodyDiv w:val="1"/>
      <w:marLeft w:val="0"/>
      <w:marRight w:val="0"/>
      <w:marTop w:val="0"/>
      <w:marBottom w:val="0"/>
      <w:divBdr>
        <w:top w:val="none" w:sz="0" w:space="0" w:color="auto"/>
        <w:left w:val="none" w:sz="0" w:space="0" w:color="auto"/>
        <w:bottom w:val="none" w:sz="0" w:space="0" w:color="auto"/>
        <w:right w:val="none" w:sz="0" w:space="0" w:color="auto"/>
      </w:divBdr>
    </w:div>
    <w:div w:id="825246509">
      <w:bodyDiv w:val="1"/>
      <w:marLeft w:val="0"/>
      <w:marRight w:val="0"/>
      <w:marTop w:val="0"/>
      <w:marBottom w:val="0"/>
      <w:divBdr>
        <w:top w:val="none" w:sz="0" w:space="0" w:color="auto"/>
        <w:left w:val="none" w:sz="0" w:space="0" w:color="auto"/>
        <w:bottom w:val="none" w:sz="0" w:space="0" w:color="auto"/>
        <w:right w:val="none" w:sz="0" w:space="0" w:color="auto"/>
      </w:divBdr>
    </w:div>
    <w:div w:id="997003678">
      <w:bodyDiv w:val="1"/>
      <w:marLeft w:val="0"/>
      <w:marRight w:val="0"/>
      <w:marTop w:val="0"/>
      <w:marBottom w:val="0"/>
      <w:divBdr>
        <w:top w:val="none" w:sz="0" w:space="0" w:color="auto"/>
        <w:left w:val="none" w:sz="0" w:space="0" w:color="auto"/>
        <w:bottom w:val="none" w:sz="0" w:space="0" w:color="auto"/>
        <w:right w:val="none" w:sz="0" w:space="0" w:color="auto"/>
      </w:divBdr>
    </w:div>
    <w:div w:id="1098260201">
      <w:bodyDiv w:val="1"/>
      <w:marLeft w:val="0"/>
      <w:marRight w:val="0"/>
      <w:marTop w:val="0"/>
      <w:marBottom w:val="0"/>
      <w:divBdr>
        <w:top w:val="none" w:sz="0" w:space="0" w:color="auto"/>
        <w:left w:val="none" w:sz="0" w:space="0" w:color="auto"/>
        <w:bottom w:val="none" w:sz="0" w:space="0" w:color="auto"/>
        <w:right w:val="none" w:sz="0" w:space="0" w:color="auto"/>
      </w:divBdr>
    </w:div>
    <w:div w:id="1323969394">
      <w:bodyDiv w:val="1"/>
      <w:marLeft w:val="0"/>
      <w:marRight w:val="0"/>
      <w:marTop w:val="0"/>
      <w:marBottom w:val="0"/>
      <w:divBdr>
        <w:top w:val="none" w:sz="0" w:space="0" w:color="auto"/>
        <w:left w:val="none" w:sz="0" w:space="0" w:color="auto"/>
        <w:bottom w:val="none" w:sz="0" w:space="0" w:color="auto"/>
        <w:right w:val="none" w:sz="0" w:space="0" w:color="auto"/>
      </w:divBdr>
    </w:div>
    <w:div w:id="2089108829">
      <w:bodyDiv w:val="1"/>
      <w:marLeft w:val="0"/>
      <w:marRight w:val="0"/>
      <w:marTop w:val="0"/>
      <w:marBottom w:val="0"/>
      <w:divBdr>
        <w:top w:val="none" w:sz="0" w:space="0" w:color="auto"/>
        <w:left w:val="none" w:sz="0" w:space="0" w:color="auto"/>
        <w:bottom w:val="none" w:sz="0" w:space="0" w:color="auto"/>
        <w:right w:val="none" w:sz="0" w:space="0" w:color="auto"/>
      </w:divBdr>
    </w:div>
    <w:div w:id="211008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3082</Words>
  <Characters>1758</Characters>
  <Application>Microsoft Office Word</Application>
  <DocSecurity>0</DocSecurity>
  <Lines>14</Lines>
  <Paragraphs>9</Paragraphs>
  <ScaleCrop>false</ScaleCrop>
  <Company>SPecialiST RePack</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116</cp:revision>
  <dcterms:created xsi:type="dcterms:W3CDTF">2022-12-20T17:14:00Z</dcterms:created>
  <dcterms:modified xsi:type="dcterms:W3CDTF">2023-01-09T20:47:00Z</dcterms:modified>
</cp:coreProperties>
</file>