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9C" w:rsidRPr="00D11AA9" w:rsidRDefault="00557F9C" w:rsidP="00557F9C">
      <w:pPr>
        <w:pBdr>
          <w:top w:val="nil"/>
          <w:left w:val="nil"/>
          <w:bottom w:val="nil"/>
          <w:right w:val="nil"/>
          <w:between w:val="nil"/>
        </w:pBdr>
        <w:ind w:hanging="2"/>
        <w:jc w:val="center"/>
        <w:rPr>
          <w:rFonts w:eastAsia="Times New Roman" w:cs="Times New Roman"/>
          <w:b/>
          <w:sz w:val="28"/>
        </w:rPr>
      </w:pPr>
    </w:p>
    <w:p w:rsidR="00557F9C" w:rsidRPr="00D11AA9" w:rsidRDefault="00557F9C" w:rsidP="00557F9C">
      <w:pPr>
        <w:jc w:val="center"/>
        <w:rPr>
          <w:rFonts w:cs="Times New Roman"/>
          <w:sz w:val="28"/>
          <w:lang w:eastAsia="ru-RU"/>
        </w:rPr>
      </w:pPr>
      <w:r w:rsidRPr="00D11AA9">
        <w:rPr>
          <w:rFonts w:cs="Times New Roman"/>
          <w:b/>
          <w:sz w:val="40"/>
          <w:szCs w:val="36"/>
          <w:lang w:eastAsia="ru-RU"/>
        </w:rPr>
        <w:t>ВЕЛИКОБИЧКІВСЬКА СЕЛИЩНА РАДА</w:t>
      </w:r>
    </w:p>
    <w:p w:rsidR="00557F9C" w:rsidRPr="00D11AA9" w:rsidRDefault="00557F9C" w:rsidP="00557F9C">
      <w:pPr>
        <w:ind w:left="-330"/>
        <w:jc w:val="center"/>
        <w:rPr>
          <w:rFonts w:cs="Times New Roman"/>
          <w:b/>
          <w:i/>
          <w:sz w:val="36"/>
          <w:szCs w:val="32"/>
        </w:rPr>
      </w:pPr>
    </w:p>
    <w:p w:rsidR="00557F9C" w:rsidRPr="00D11AA9" w:rsidRDefault="00557F9C" w:rsidP="00557F9C">
      <w:pPr>
        <w:ind w:left="-330"/>
        <w:jc w:val="center"/>
        <w:rPr>
          <w:rFonts w:cs="Times New Roman"/>
          <w:sz w:val="36"/>
          <w:szCs w:val="32"/>
        </w:rPr>
      </w:pPr>
    </w:p>
    <w:p w:rsidR="00557F9C" w:rsidRPr="00D11AA9" w:rsidRDefault="00557F9C" w:rsidP="00557F9C">
      <w:pPr>
        <w:jc w:val="center"/>
        <w:rPr>
          <w:rFonts w:cs="Times New Roman"/>
          <w:b/>
          <w:sz w:val="28"/>
        </w:rPr>
      </w:pPr>
      <w:r w:rsidRPr="00D11AA9">
        <w:rPr>
          <w:rFonts w:cs="Times New Roman"/>
          <w:b/>
          <w:sz w:val="28"/>
        </w:rPr>
        <w:t xml:space="preserve">                                                                                                    </w:t>
      </w:r>
    </w:p>
    <w:p w:rsidR="00A65B1F" w:rsidRDefault="00557F9C" w:rsidP="00A65B1F">
      <w:pPr>
        <w:ind w:left="5387"/>
        <w:jc w:val="center"/>
        <w:rPr>
          <w:rFonts w:cs="Times New Roman"/>
          <w:b/>
          <w:sz w:val="28"/>
        </w:rPr>
      </w:pPr>
      <w:r w:rsidRPr="00D11AA9">
        <w:rPr>
          <w:rFonts w:cs="Times New Roman"/>
          <w:b/>
          <w:sz w:val="28"/>
        </w:rPr>
        <w:t xml:space="preserve">                          </w:t>
      </w:r>
      <w:r w:rsidR="00A65B1F">
        <w:rPr>
          <w:rFonts w:cs="Times New Roman"/>
          <w:b/>
          <w:sz w:val="28"/>
        </w:rPr>
        <w:t xml:space="preserve">                        </w:t>
      </w:r>
    </w:p>
    <w:p w:rsidR="00557F9C" w:rsidRPr="00D11AA9" w:rsidRDefault="00557F9C" w:rsidP="00A65B1F">
      <w:pPr>
        <w:ind w:left="5387"/>
        <w:rPr>
          <w:rFonts w:cs="Times New Roman"/>
          <w:b/>
          <w:sz w:val="28"/>
        </w:rPr>
      </w:pPr>
      <w:r w:rsidRPr="00D11AA9">
        <w:rPr>
          <w:rFonts w:cs="Times New Roman"/>
          <w:b/>
          <w:sz w:val="28"/>
        </w:rPr>
        <w:t>ЗАТВЕРДЖЕНО</w:t>
      </w:r>
    </w:p>
    <w:p w:rsidR="00557F9C" w:rsidRPr="00D11AA9" w:rsidRDefault="00557F9C" w:rsidP="00A65B1F">
      <w:pPr>
        <w:ind w:left="5387"/>
        <w:rPr>
          <w:rFonts w:cs="Times New Roman"/>
          <w:b/>
          <w:sz w:val="28"/>
        </w:rPr>
      </w:pPr>
      <w:r w:rsidRPr="00D11AA9">
        <w:rPr>
          <w:rFonts w:cs="Times New Roman"/>
          <w:bCs/>
          <w:sz w:val="28"/>
        </w:rPr>
        <w:t>Рішенням уповноваженої особи</w:t>
      </w:r>
      <w:r w:rsidRPr="00D11AA9">
        <w:rPr>
          <w:rFonts w:cs="Times New Roman"/>
          <w:sz w:val="28"/>
        </w:rPr>
        <w:t xml:space="preserve"> </w:t>
      </w:r>
    </w:p>
    <w:p w:rsidR="00557F9C" w:rsidRPr="00D11AA9" w:rsidRDefault="00557F9C" w:rsidP="00A65B1F">
      <w:pPr>
        <w:ind w:left="5387"/>
        <w:rPr>
          <w:rFonts w:cs="Times New Roman"/>
          <w:sz w:val="28"/>
        </w:rPr>
      </w:pPr>
      <w:r w:rsidRPr="00D11AA9">
        <w:rPr>
          <w:rFonts w:cs="Times New Roman"/>
          <w:sz w:val="28"/>
        </w:rPr>
        <w:t>від «</w:t>
      </w:r>
      <w:r w:rsidR="00744B4E">
        <w:rPr>
          <w:rFonts w:cs="Times New Roman"/>
          <w:sz w:val="28"/>
        </w:rPr>
        <w:t>1</w:t>
      </w:r>
      <w:r w:rsidR="00697ECD">
        <w:rPr>
          <w:rFonts w:cs="Times New Roman"/>
          <w:sz w:val="28"/>
        </w:rPr>
        <w:t>5</w:t>
      </w:r>
      <w:r w:rsidRPr="00D11AA9">
        <w:rPr>
          <w:rFonts w:cs="Times New Roman"/>
          <w:sz w:val="28"/>
        </w:rPr>
        <w:t xml:space="preserve">» </w:t>
      </w:r>
      <w:r w:rsidR="00744B4E">
        <w:rPr>
          <w:rFonts w:cs="Times New Roman"/>
          <w:sz w:val="28"/>
        </w:rPr>
        <w:t>грудня</w:t>
      </w:r>
      <w:r w:rsidRPr="00D11AA9">
        <w:rPr>
          <w:rFonts w:cs="Times New Roman"/>
          <w:sz w:val="28"/>
        </w:rPr>
        <w:t xml:space="preserve"> 2022 р.                                                                                     </w:t>
      </w:r>
    </w:p>
    <w:p w:rsidR="00557F9C" w:rsidRPr="00D11AA9" w:rsidRDefault="00557F9C" w:rsidP="00A65B1F">
      <w:pPr>
        <w:ind w:left="5387"/>
        <w:rPr>
          <w:rFonts w:cs="Times New Roman"/>
          <w:sz w:val="28"/>
        </w:rPr>
      </w:pPr>
      <w:r w:rsidRPr="00D11AA9">
        <w:rPr>
          <w:rFonts w:cs="Times New Roman"/>
          <w:sz w:val="28"/>
        </w:rPr>
        <w:t>протокол №2022121</w:t>
      </w:r>
      <w:r w:rsidR="00697ECD">
        <w:rPr>
          <w:rFonts w:cs="Times New Roman"/>
          <w:sz w:val="28"/>
        </w:rPr>
        <w:t>5</w:t>
      </w:r>
      <w:r w:rsidR="00744B4E">
        <w:rPr>
          <w:rFonts w:cs="Times New Roman"/>
          <w:sz w:val="28"/>
        </w:rPr>
        <w:t>1</w:t>
      </w:r>
    </w:p>
    <w:p w:rsidR="00557F9C" w:rsidRPr="00D11AA9" w:rsidRDefault="00557F9C" w:rsidP="00A65B1F">
      <w:pPr>
        <w:tabs>
          <w:tab w:val="left" w:pos="5893"/>
        </w:tabs>
        <w:ind w:left="5387"/>
        <w:rPr>
          <w:rFonts w:cs="Times New Roman"/>
          <w:b/>
          <w:sz w:val="28"/>
        </w:rPr>
      </w:pPr>
      <w:r w:rsidRPr="00D11AA9">
        <w:rPr>
          <w:rFonts w:cs="Times New Roman"/>
          <w:b/>
          <w:bCs/>
          <w:sz w:val="28"/>
        </w:rPr>
        <w:t>Уповноважена особа</w:t>
      </w:r>
      <w:r w:rsidRPr="00D11AA9">
        <w:rPr>
          <w:rFonts w:cs="Times New Roman"/>
          <w:b/>
          <w:sz w:val="28"/>
        </w:rPr>
        <w:t xml:space="preserve"> </w:t>
      </w:r>
    </w:p>
    <w:p w:rsidR="00557F9C" w:rsidRPr="00D11AA9" w:rsidRDefault="00557F9C" w:rsidP="00A65B1F">
      <w:pPr>
        <w:tabs>
          <w:tab w:val="left" w:pos="6840"/>
        </w:tabs>
        <w:ind w:left="5387"/>
        <w:jc w:val="center"/>
        <w:rPr>
          <w:rFonts w:cs="Times New Roman"/>
          <w:b/>
          <w:sz w:val="28"/>
        </w:rPr>
      </w:pPr>
      <w:r w:rsidRPr="00D11AA9">
        <w:rPr>
          <w:rFonts w:cs="Times New Roman"/>
          <w:b/>
          <w:sz w:val="28"/>
        </w:rPr>
        <w:t xml:space="preserve">                                                                                         </w:t>
      </w:r>
    </w:p>
    <w:p w:rsidR="00557F9C" w:rsidRPr="00D11AA9" w:rsidRDefault="00557F9C" w:rsidP="00A65B1F">
      <w:pPr>
        <w:tabs>
          <w:tab w:val="left" w:pos="6840"/>
        </w:tabs>
        <w:ind w:left="5387"/>
        <w:jc w:val="center"/>
        <w:rPr>
          <w:rFonts w:cs="Times New Roman"/>
          <w:b/>
          <w:sz w:val="28"/>
        </w:rPr>
      </w:pPr>
    </w:p>
    <w:p w:rsidR="00557F9C" w:rsidRPr="00D11AA9" w:rsidRDefault="00557F9C" w:rsidP="00A65B1F">
      <w:pPr>
        <w:tabs>
          <w:tab w:val="left" w:pos="6840"/>
        </w:tabs>
        <w:ind w:left="5387"/>
        <w:jc w:val="center"/>
        <w:rPr>
          <w:rFonts w:cs="Times New Roman"/>
          <w:sz w:val="28"/>
        </w:rPr>
      </w:pPr>
      <w:r w:rsidRPr="00D11AA9">
        <w:rPr>
          <w:rFonts w:cs="Times New Roman"/>
          <w:b/>
          <w:sz w:val="28"/>
        </w:rPr>
        <w:t xml:space="preserve">                                                                   ______________   </w:t>
      </w:r>
      <w:r w:rsidRPr="00D11AA9">
        <w:rPr>
          <w:rFonts w:cs="Times New Roman"/>
          <w:b/>
          <w:bCs/>
          <w:sz w:val="28"/>
          <w:lang w:eastAsia="ru-RU"/>
        </w:rPr>
        <w:t>Василь ПАВЛЮК</w:t>
      </w:r>
    </w:p>
    <w:p w:rsidR="00557F9C" w:rsidRPr="00D11AA9" w:rsidRDefault="00557F9C" w:rsidP="00557F9C">
      <w:pPr>
        <w:jc w:val="center"/>
        <w:rPr>
          <w:rFonts w:cs="Times New Roman"/>
          <w:sz w:val="28"/>
        </w:rPr>
      </w:pPr>
      <w:r w:rsidRPr="00D11AA9">
        <w:rPr>
          <w:rFonts w:cs="Times New Roman"/>
          <w:sz w:val="28"/>
        </w:rPr>
        <w:tab/>
      </w: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386"/>
      </w:tblGrid>
      <w:tr w:rsidR="00557F9C" w:rsidRPr="00D11AA9" w:rsidTr="000348EF">
        <w:tc>
          <w:tcPr>
            <w:tcW w:w="5386" w:type="dxa"/>
            <w:shd w:val="clear" w:color="auto" w:fill="C0C0C0"/>
            <w:vAlign w:val="center"/>
          </w:tcPr>
          <w:p w:rsidR="00557F9C" w:rsidRPr="00D11AA9" w:rsidRDefault="00557F9C" w:rsidP="000348EF">
            <w:pPr>
              <w:jc w:val="center"/>
              <w:rPr>
                <w:rFonts w:cs="Times New Roman"/>
                <w:b/>
                <w:sz w:val="28"/>
              </w:rPr>
            </w:pPr>
            <w:r w:rsidRPr="00D11AA9">
              <w:rPr>
                <w:rFonts w:cs="Times New Roman"/>
                <w:b/>
                <w:sz w:val="28"/>
              </w:rPr>
              <w:t xml:space="preserve">ТЕНДЕРНА ДОКУМЕНТАЦІЯ </w:t>
            </w:r>
          </w:p>
          <w:p w:rsidR="00557F9C" w:rsidRPr="00D11AA9" w:rsidRDefault="00557F9C" w:rsidP="000348EF">
            <w:pPr>
              <w:jc w:val="center"/>
              <w:rPr>
                <w:rFonts w:cs="Times New Roman"/>
                <w:sz w:val="28"/>
              </w:rPr>
            </w:pPr>
            <w:r w:rsidRPr="00D11AA9">
              <w:rPr>
                <w:rFonts w:cs="Times New Roman"/>
                <w:sz w:val="28"/>
              </w:rPr>
              <w:t>для процедури закупівлі – відкриті торги з особливостями</w:t>
            </w:r>
          </w:p>
        </w:tc>
      </w:tr>
    </w:tbl>
    <w:p w:rsidR="00557F9C" w:rsidRPr="00D11AA9" w:rsidRDefault="00557F9C" w:rsidP="00557F9C">
      <w:pPr>
        <w:tabs>
          <w:tab w:val="left" w:pos="3877"/>
        </w:tabs>
        <w:rPr>
          <w:rFonts w:cs="Times New Roman"/>
          <w:sz w:val="28"/>
        </w:rPr>
      </w:pPr>
      <w:r w:rsidRPr="00D11AA9">
        <w:rPr>
          <w:rFonts w:cs="Times New Roman"/>
          <w:sz w:val="28"/>
        </w:rPr>
        <w:tab/>
      </w: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jc w:val="center"/>
        <w:rPr>
          <w:rFonts w:cs="Times New Roman"/>
          <w:sz w:val="28"/>
          <w:u w:val="single"/>
        </w:rPr>
      </w:pPr>
    </w:p>
    <w:p w:rsidR="00557F9C" w:rsidRPr="00D11AA9" w:rsidRDefault="00557F9C" w:rsidP="00557F9C">
      <w:pPr>
        <w:jc w:val="center"/>
        <w:rPr>
          <w:rFonts w:cs="Times New Roman"/>
          <w:b/>
          <w:sz w:val="28"/>
          <w:u w:val="single"/>
          <w:shd w:val="clear" w:color="auto" w:fill="C0C0C0"/>
        </w:rPr>
      </w:pPr>
      <w:r w:rsidRPr="00D11AA9">
        <w:rPr>
          <w:rFonts w:cs="Times New Roman"/>
          <w:b/>
          <w:sz w:val="28"/>
          <w:u w:val="single"/>
          <w:shd w:val="clear" w:color="auto" w:fill="C0C0C0"/>
        </w:rPr>
        <w:t xml:space="preserve">Предмет закупівлі </w:t>
      </w:r>
    </w:p>
    <w:p w:rsidR="0084059C" w:rsidRPr="0084059C" w:rsidRDefault="0084059C" w:rsidP="0084059C">
      <w:pPr>
        <w:pStyle w:val="rvps2"/>
        <w:spacing w:before="0" w:beforeAutospacing="0" w:after="0" w:afterAutospacing="0"/>
        <w:jc w:val="center"/>
        <w:rPr>
          <w:b/>
          <w:sz w:val="32"/>
          <w:lang w:val="uk-UA"/>
        </w:rPr>
      </w:pPr>
      <w:r w:rsidRPr="0084059C">
        <w:rPr>
          <w:b/>
          <w:sz w:val="32"/>
          <w:lang w:val="uk-UA"/>
        </w:rPr>
        <w:t>(Класифікатор - ДК 021:2015)</w:t>
      </w:r>
      <w:r w:rsidRPr="0084059C">
        <w:rPr>
          <w:sz w:val="32"/>
          <w:lang w:val="uk-UA"/>
        </w:rPr>
        <w:t xml:space="preserve"> </w:t>
      </w:r>
      <w:r w:rsidRPr="0084059C">
        <w:rPr>
          <w:b/>
          <w:sz w:val="32"/>
          <w:lang w:val="uk-UA"/>
        </w:rPr>
        <w:t>31120000-3 – Генератори (Генератор бензиновий)</w:t>
      </w: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Pr="00D11AA9" w:rsidRDefault="00557F9C" w:rsidP="00557F9C">
      <w:pPr>
        <w:rPr>
          <w:rFonts w:cs="Times New Roman"/>
          <w:sz w:val="28"/>
        </w:rPr>
      </w:pPr>
    </w:p>
    <w:p w:rsidR="00557F9C" w:rsidRDefault="00557F9C" w:rsidP="00557F9C">
      <w:pPr>
        <w:rPr>
          <w:rFonts w:cs="Times New Roman"/>
          <w:sz w:val="28"/>
        </w:rPr>
      </w:pPr>
    </w:p>
    <w:p w:rsidR="00744B4E" w:rsidRPr="00D11AA9" w:rsidRDefault="00744B4E" w:rsidP="00557F9C">
      <w:pPr>
        <w:rPr>
          <w:rFonts w:cs="Times New Roman"/>
          <w:sz w:val="28"/>
        </w:rPr>
      </w:pPr>
    </w:p>
    <w:p w:rsidR="00557F9C" w:rsidRPr="00D11AA9" w:rsidRDefault="00557F9C" w:rsidP="00557F9C">
      <w:pPr>
        <w:rPr>
          <w:rFonts w:cs="Times New Roman"/>
          <w:b/>
          <w:sz w:val="28"/>
        </w:rPr>
      </w:pPr>
    </w:p>
    <w:p w:rsidR="00557F9C" w:rsidRPr="00D11AA9" w:rsidRDefault="00557F9C" w:rsidP="00557F9C">
      <w:pPr>
        <w:jc w:val="center"/>
        <w:rPr>
          <w:rFonts w:cs="Times New Roman"/>
          <w:b/>
          <w:i/>
          <w:sz w:val="28"/>
          <w:u w:val="single"/>
        </w:rPr>
      </w:pPr>
    </w:p>
    <w:p w:rsidR="00557F9C" w:rsidRDefault="00557F9C" w:rsidP="00557F9C">
      <w:pPr>
        <w:tabs>
          <w:tab w:val="left" w:pos="0"/>
        </w:tabs>
        <w:jc w:val="center"/>
        <w:outlineLvl w:val="0"/>
        <w:rPr>
          <w:rFonts w:cs="Times New Roman"/>
          <w:b/>
          <w:sz w:val="28"/>
        </w:rPr>
      </w:pPr>
      <w:r w:rsidRPr="00D11AA9">
        <w:rPr>
          <w:rFonts w:cs="Times New Roman"/>
          <w:b/>
          <w:sz w:val="28"/>
        </w:rPr>
        <w:t>с</w:t>
      </w:r>
      <w:r w:rsidRPr="00D11AA9">
        <w:rPr>
          <w:rFonts w:cs="Times New Roman"/>
          <w:b/>
          <w:bCs/>
          <w:sz w:val="28"/>
        </w:rPr>
        <w:t>мт. Великий Бичків -</w:t>
      </w:r>
      <w:r w:rsidRPr="00D11AA9">
        <w:rPr>
          <w:rFonts w:cs="Times New Roman"/>
          <w:bCs/>
          <w:sz w:val="36"/>
          <w:szCs w:val="28"/>
        </w:rPr>
        <w:t xml:space="preserve"> </w:t>
      </w:r>
      <w:r w:rsidRPr="00D11AA9">
        <w:rPr>
          <w:rFonts w:cs="Times New Roman"/>
          <w:b/>
          <w:sz w:val="28"/>
        </w:rPr>
        <w:t>2022 р.</w:t>
      </w:r>
    </w:p>
    <w:p w:rsidR="00744B4E" w:rsidRDefault="00744B4E" w:rsidP="00557F9C">
      <w:pPr>
        <w:tabs>
          <w:tab w:val="left" w:pos="0"/>
        </w:tabs>
        <w:jc w:val="center"/>
        <w:outlineLvl w:val="0"/>
        <w:rPr>
          <w:rFonts w:cs="Times New Roman"/>
          <w:b/>
          <w:sz w:val="28"/>
        </w:rPr>
      </w:pPr>
    </w:p>
    <w:tbl>
      <w:tblPr>
        <w:tblW w:w="553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2"/>
        <w:gridCol w:w="3161"/>
        <w:gridCol w:w="7518"/>
      </w:tblGrid>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b/>
                <w:bCs/>
                <w:sz w:val="28"/>
                <w:lang w:eastAsia="ru-RU"/>
              </w:rPr>
              <w:lastRenderedPageBreak/>
              <w:br w:type="page"/>
            </w:r>
            <w:bookmarkStart w:id="0" w:name="n17"/>
            <w:bookmarkEnd w:id="0"/>
            <w:r w:rsidRPr="00D11AA9">
              <w:rPr>
                <w:rFonts w:eastAsia="Times New Roman" w:cs="Times New Roman"/>
                <w:szCs w:val="23"/>
                <w:lang w:eastAsia="ru-RU"/>
              </w:rPr>
              <w:t>№</w:t>
            </w:r>
          </w:p>
        </w:tc>
        <w:tc>
          <w:tcPr>
            <w:tcW w:w="4729" w:type="pct"/>
            <w:gridSpan w:val="2"/>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Розділ І. Загальні положення</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w:t>
            </w:r>
          </w:p>
        </w:tc>
        <w:tc>
          <w:tcPr>
            <w:tcW w:w="3329"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3</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Терміни, які вживаються в тендерній документації</w:t>
            </w:r>
          </w:p>
        </w:tc>
        <w:tc>
          <w:tcPr>
            <w:tcW w:w="3329" w:type="pct"/>
            <w:shd w:val="clear" w:color="auto" w:fill="auto"/>
            <w:hideMark/>
          </w:tcPr>
          <w:p w:rsidR="00557F9C" w:rsidRPr="00376F94" w:rsidRDefault="00557F9C" w:rsidP="00376F94">
            <w:pPr>
              <w:ind w:firstLine="451"/>
              <w:jc w:val="both"/>
              <w:rPr>
                <w:rFonts w:eastAsia="Times New Roman" w:cs="Times New Roman"/>
                <w:szCs w:val="23"/>
                <w:lang w:eastAsia="ru-RU"/>
              </w:rPr>
            </w:pPr>
            <w:r w:rsidRPr="00D11AA9">
              <w:rPr>
                <w:rFonts w:eastAsia="Times New Roman" w:cs="Times New Roman"/>
                <w:szCs w:val="23"/>
                <w:lang w:eastAsia="ru-RU"/>
              </w:rPr>
              <w:t xml:space="preserve">Тендерну документацію розроблено відповідно до вимог Закону України «Про публічні закупівлі" </w:t>
            </w:r>
            <w:r w:rsidRPr="00D11AA9">
              <w:rPr>
                <w:rFonts w:cs="Times New Roman"/>
                <w:szCs w:val="23"/>
                <w:bdr w:val="none" w:sz="0" w:space="0" w:color="auto" w:frame="1"/>
                <w:lang w:eastAsia="uk-UA"/>
              </w:rPr>
              <w:t>(далі – Закон)</w:t>
            </w:r>
            <w:r w:rsidRPr="00D11AA9">
              <w:rPr>
                <w:sz w:val="28"/>
              </w:rPr>
              <w:t xml:space="preserve"> </w:t>
            </w:r>
            <w:r w:rsidRPr="00D11AA9">
              <w:rPr>
                <w:rFonts w:cs="Times New Roman"/>
                <w:szCs w:val="23"/>
                <w:bdr w:val="none" w:sz="0" w:space="0" w:color="auto" w:frame="1"/>
                <w:lang w:eastAsia="uk-UA"/>
              </w:rPr>
              <w:t xml:space="preserve">та з урахуванням особливостей, затверджених постановою Кабінету Міністрів України від 12 жовтня 2022 р. № 1178 «Про затвердження особливостей здійснення публічних </w:t>
            </w:r>
            <w:proofErr w:type="spellStart"/>
            <w:r w:rsidRPr="00D11AA9">
              <w:rPr>
                <w:rFonts w:cs="Times New Roman"/>
                <w:szCs w:val="23"/>
                <w:bdr w:val="none" w:sz="0" w:space="0" w:color="auto" w:frame="1"/>
                <w:lang w:eastAsia="uk-UA"/>
              </w:rPr>
              <w:t>закупівель</w:t>
            </w:r>
            <w:proofErr w:type="spellEnd"/>
            <w:r w:rsidRPr="00D11AA9">
              <w:rPr>
                <w:rFonts w:cs="Times New Roman"/>
                <w:szCs w:val="23"/>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376F94">
              <w:rPr>
                <w:rFonts w:cs="Times New Roman"/>
                <w:szCs w:val="23"/>
                <w:bdr w:val="none" w:sz="0" w:space="0" w:color="auto" w:frame="1"/>
                <w:lang w:eastAsia="uk-UA"/>
              </w:rPr>
              <w:t>Постанова</w:t>
            </w:r>
            <w:r w:rsidRPr="00D11AA9">
              <w:rPr>
                <w:rFonts w:cs="Times New Roman"/>
                <w:szCs w:val="23"/>
                <w:bdr w:val="none" w:sz="0" w:space="0" w:color="auto" w:frame="1"/>
                <w:lang w:eastAsia="uk-UA"/>
              </w:rPr>
              <w:t>).</w:t>
            </w:r>
            <w:r w:rsidRPr="00D11AA9">
              <w:rPr>
                <w:rFonts w:eastAsia="Times New Roman" w:cs="Times New Roman"/>
                <w:szCs w:val="23"/>
                <w:lang w:eastAsia="ru-RU"/>
              </w:rPr>
              <w:t xml:space="preserve"> Терміни вживаються у значенні, наведеному в Законі та Особливостях.</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Інформація про замовника торгів</w:t>
            </w:r>
          </w:p>
        </w:tc>
        <w:tc>
          <w:tcPr>
            <w:tcW w:w="3329" w:type="pct"/>
            <w:shd w:val="clear" w:color="auto" w:fill="auto"/>
            <w:hideMark/>
          </w:tcPr>
          <w:p w:rsidR="00557F9C" w:rsidRPr="00D11AA9" w:rsidRDefault="00557F9C" w:rsidP="000348EF">
            <w:pPr>
              <w:rPr>
                <w:rFonts w:eastAsia="Times New Roman" w:cs="Times New Roman"/>
                <w:szCs w:val="23"/>
                <w:lang w:eastAsia="ru-RU"/>
              </w:rPr>
            </w:pP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повне найменування</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proofErr w:type="spellStart"/>
            <w:r w:rsidRPr="00D11AA9">
              <w:rPr>
                <w:rFonts w:cs="Times New Roman"/>
                <w:szCs w:val="23"/>
              </w:rPr>
              <w:t>Великобичківська</w:t>
            </w:r>
            <w:proofErr w:type="spellEnd"/>
            <w:r w:rsidRPr="00D11AA9">
              <w:rPr>
                <w:rFonts w:cs="Times New Roman"/>
                <w:szCs w:val="23"/>
              </w:rPr>
              <w:t xml:space="preserve"> селищна рада</w:t>
            </w:r>
            <w:r w:rsidRPr="00D11AA9">
              <w:rPr>
                <w:rFonts w:eastAsia="Times New Roman" w:cs="Times New Roman"/>
                <w:bCs/>
                <w:szCs w:val="23"/>
                <w:lang w:eastAsia="ru-RU"/>
              </w:rPr>
              <w:t xml:space="preserve"> (далі – Замовник)</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місцезнаходження</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szCs w:val="23"/>
              </w:rPr>
              <w:t>90615, Закарпатська обл., Рахівський р-н, смт. Великий Бичків, вул. Грушевського, буд. 108</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2.3</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bCs/>
                <w:szCs w:val="23"/>
                <w:lang w:eastAsia="ar-SA"/>
              </w:rPr>
              <w:t xml:space="preserve">Відповідальний за надання роз’яснень щодо тендерної документації: </w:t>
            </w:r>
            <w:r w:rsidRPr="00D11AA9">
              <w:rPr>
                <w:rFonts w:cs="Times New Roman"/>
                <w:szCs w:val="23"/>
              </w:rPr>
              <w:t xml:space="preserve">Павлюк Василь Борисович, фахівець з публічних </w:t>
            </w:r>
            <w:proofErr w:type="spellStart"/>
            <w:r w:rsidRPr="00D11AA9">
              <w:rPr>
                <w:rFonts w:cs="Times New Roman"/>
                <w:szCs w:val="23"/>
              </w:rPr>
              <w:t>закупівель</w:t>
            </w:r>
            <w:proofErr w:type="spellEnd"/>
            <w:r w:rsidRPr="00D11AA9">
              <w:rPr>
                <w:rFonts w:cs="Times New Roman"/>
                <w:szCs w:val="23"/>
              </w:rPr>
              <w:t xml:space="preserve">, уповноважена особа, </w:t>
            </w:r>
            <w:proofErr w:type="spellStart"/>
            <w:r w:rsidRPr="00D11AA9">
              <w:rPr>
                <w:rFonts w:cs="Times New Roman"/>
                <w:szCs w:val="23"/>
              </w:rPr>
              <w:t>тел</w:t>
            </w:r>
            <w:proofErr w:type="spellEnd"/>
            <w:r w:rsidRPr="00D11AA9">
              <w:rPr>
                <w:rFonts w:cs="Times New Roman"/>
                <w:szCs w:val="23"/>
              </w:rPr>
              <w:t>. (063) 819-90-88, електронна адреса: bychkiv.tender@ukr.net</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3</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Процедура закупівлі</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Відкриті торги з особливостями</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Інформація про предмет закупівлі</w:t>
            </w:r>
          </w:p>
        </w:tc>
        <w:tc>
          <w:tcPr>
            <w:tcW w:w="3329" w:type="pct"/>
            <w:shd w:val="clear" w:color="auto" w:fill="auto"/>
            <w:hideMark/>
          </w:tcPr>
          <w:p w:rsidR="00557F9C" w:rsidRPr="00D11AA9" w:rsidRDefault="00557F9C" w:rsidP="000348EF">
            <w:pPr>
              <w:rPr>
                <w:rFonts w:eastAsia="Times New Roman" w:cs="Times New Roman"/>
                <w:szCs w:val="23"/>
                <w:lang w:eastAsia="ru-RU"/>
              </w:rPr>
            </w:pP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назва предмета закупівлі</w:t>
            </w:r>
          </w:p>
        </w:tc>
        <w:tc>
          <w:tcPr>
            <w:tcW w:w="3329" w:type="pct"/>
            <w:shd w:val="clear" w:color="auto" w:fill="auto"/>
            <w:hideMark/>
          </w:tcPr>
          <w:p w:rsidR="00557F9C" w:rsidRPr="00744B4E" w:rsidRDefault="00744B4E" w:rsidP="00744B4E">
            <w:pPr>
              <w:pStyle w:val="rvps2"/>
              <w:spacing w:before="0" w:beforeAutospacing="0" w:after="0" w:afterAutospacing="0"/>
              <w:jc w:val="both"/>
              <w:rPr>
                <w:lang w:val="uk-UA"/>
              </w:rPr>
            </w:pPr>
            <w:r w:rsidRPr="00744B4E">
              <w:rPr>
                <w:lang w:val="uk-UA"/>
              </w:rPr>
              <w:t>(Класифікатор - ДК 021:2015) 31120000-3 – Генератори (Генератор бензиновий)</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auto"/>
            <w:hideMark/>
          </w:tcPr>
          <w:p w:rsidR="00557F9C" w:rsidRPr="00D11AA9" w:rsidRDefault="00557F9C" w:rsidP="000348EF">
            <w:pPr>
              <w:ind w:right="120"/>
              <w:jc w:val="both"/>
              <w:rPr>
                <w:rFonts w:eastAsia="Times New Roman" w:cs="Times New Roman"/>
                <w:sz w:val="28"/>
              </w:rPr>
            </w:pPr>
            <w:r w:rsidRPr="00D11AA9">
              <w:rPr>
                <w:rFonts w:eastAsia="Times New Roman" w:cs="Times New Roman"/>
                <w:szCs w:val="23"/>
                <w:lang w:eastAsia="ru-RU"/>
              </w:rPr>
              <w:t xml:space="preserve">Замовником не встановлюються окремі частини предмета закупівлі (лоти). </w:t>
            </w:r>
            <w:r w:rsidRPr="00D11AA9">
              <w:rPr>
                <w:rFonts w:eastAsia="Times New Roman" w:cs="Times New Roman"/>
                <w:szCs w:val="23"/>
              </w:rPr>
              <w:t>Закупівля здійснюється щодо предмета закупівлі в цілому.</w:t>
            </w:r>
          </w:p>
          <w:p w:rsidR="00557F9C" w:rsidRPr="00D11AA9" w:rsidRDefault="00557F9C" w:rsidP="000348EF">
            <w:pPr>
              <w:ind w:firstLine="451"/>
              <w:jc w:val="both"/>
              <w:rPr>
                <w:rFonts w:eastAsia="Times New Roman" w:cs="Times New Roman"/>
                <w:szCs w:val="23"/>
                <w:lang w:eastAsia="ru-RU"/>
              </w:rPr>
            </w:pP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4.3</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місце, кількість, обсяг поставки товарів (надання послуг, виконання робіт)</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 xml:space="preserve">Місце виконання робіт: </w:t>
            </w:r>
            <w:r w:rsidRPr="00D11AA9">
              <w:rPr>
                <w:szCs w:val="23"/>
              </w:rPr>
              <w:t xml:space="preserve">90615, Закарпатська обл., Рахівський р-н, смт. Великий Бичків, вул. </w:t>
            </w:r>
            <w:r w:rsidR="00D11AA9">
              <w:rPr>
                <w:szCs w:val="23"/>
              </w:rPr>
              <w:t>Грушевського</w:t>
            </w:r>
            <w:r w:rsidRPr="00D11AA9">
              <w:rPr>
                <w:szCs w:val="23"/>
              </w:rPr>
              <w:t xml:space="preserve">, буд. </w:t>
            </w:r>
            <w:r w:rsidR="00D11AA9">
              <w:rPr>
                <w:szCs w:val="23"/>
              </w:rPr>
              <w:t>108</w:t>
            </w:r>
          </w:p>
          <w:p w:rsidR="00557F9C" w:rsidRPr="00D11AA9" w:rsidRDefault="00557F9C" w:rsidP="00697ECD">
            <w:pPr>
              <w:ind w:firstLine="451"/>
              <w:jc w:val="both"/>
              <w:rPr>
                <w:rFonts w:eastAsia="Times New Roman" w:cs="Times New Roman"/>
                <w:bCs/>
                <w:szCs w:val="23"/>
                <w:lang w:eastAsia="ru-RU"/>
              </w:rPr>
            </w:pPr>
            <w:r w:rsidRPr="00D11AA9">
              <w:rPr>
                <w:rFonts w:eastAsia="Times New Roman" w:cs="Times New Roman"/>
                <w:szCs w:val="23"/>
                <w:lang w:eastAsia="ru-RU"/>
              </w:rPr>
              <w:t xml:space="preserve">Обсяг </w:t>
            </w:r>
            <w:r w:rsidR="00D11AA9" w:rsidRPr="00D11AA9">
              <w:rPr>
                <w:rFonts w:eastAsia="Times New Roman" w:cs="Times New Roman"/>
                <w:szCs w:val="23"/>
                <w:lang w:eastAsia="ru-RU"/>
              </w:rPr>
              <w:t>поставки товарів</w:t>
            </w:r>
            <w:r w:rsidRPr="00D11AA9">
              <w:rPr>
                <w:rFonts w:eastAsia="Times New Roman" w:cs="Times New Roman"/>
                <w:szCs w:val="23"/>
                <w:lang w:eastAsia="ru-RU"/>
              </w:rPr>
              <w:t xml:space="preserve">: </w:t>
            </w:r>
            <w:r w:rsidR="00697ECD">
              <w:rPr>
                <w:rFonts w:eastAsia="Times New Roman" w:cs="Times New Roman"/>
                <w:szCs w:val="23"/>
                <w:lang w:eastAsia="ru-RU"/>
              </w:rPr>
              <w:t>5</w:t>
            </w:r>
            <w:r w:rsidR="00D11AA9">
              <w:rPr>
                <w:rFonts w:cs="Times New Roman"/>
                <w:szCs w:val="23"/>
              </w:rPr>
              <w:t xml:space="preserve"> штук</w:t>
            </w:r>
            <w:r w:rsidRPr="00D11AA9">
              <w:rPr>
                <w:rFonts w:eastAsia="Times New Roman" w:cs="Times New Roman"/>
                <w:szCs w:val="23"/>
                <w:lang w:eastAsia="ru-RU"/>
              </w:rPr>
              <w:t>.</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4.4</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строк поставки товарів (надання послуг, виконання робіт)</w:t>
            </w:r>
          </w:p>
        </w:tc>
        <w:tc>
          <w:tcPr>
            <w:tcW w:w="3329" w:type="pct"/>
            <w:shd w:val="clear" w:color="auto" w:fill="FFFFFF" w:themeFill="background1"/>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 xml:space="preserve">Строк </w:t>
            </w:r>
            <w:r w:rsidR="00D11AA9" w:rsidRPr="00D11AA9">
              <w:rPr>
                <w:rFonts w:eastAsia="Times New Roman" w:cs="Times New Roman"/>
                <w:szCs w:val="23"/>
                <w:lang w:eastAsia="ru-RU"/>
              </w:rPr>
              <w:t>поставки товарів</w:t>
            </w:r>
            <w:r w:rsidRPr="00D11AA9">
              <w:rPr>
                <w:rFonts w:eastAsia="Times New Roman" w:cs="Times New Roman"/>
                <w:szCs w:val="23"/>
                <w:lang w:eastAsia="ru-RU"/>
              </w:rPr>
              <w:t xml:space="preserve">: до </w:t>
            </w:r>
            <w:r w:rsidR="00D11AA9">
              <w:rPr>
                <w:rFonts w:eastAsia="Times New Roman" w:cs="Times New Roman"/>
                <w:szCs w:val="23"/>
                <w:lang w:eastAsia="ru-RU"/>
              </w:rPr>
              <w:t>31</w:t>
            </w:r>
            <w:r w:rsidRPr="00D11AA9">
              <w:rPr>
                <w:rFonts w:eastAsia="Times New Roman" w:cs="Times New Roman"/>
                <w:szCs w:val="23"/>
                <w:lang w:eastAsia="ru-RU"/>
              </w:rPr>
              <w:t>.12.202</w:t>
            </w:r>
            <w:r w:rsidR="00D11AA9">
              <w:rPr>
                <w:rFonts w:eastAsia="Times New Roman" w:cs="Times New Roman"/>
                <w:szCs w:val="23"/>
                <w:lang w:eastAsia="ru-RU"/>
              </w:rPr>
              <w:t>2</w:t>
            </w:r>
            <w:r w:rsidRPr="00D11AA9">
              <w:rPr>
                <w:rFonts w:eastAsia="Times New Roman" w:cs="Times New Roman"/>
                <w:szCs w:val="23"/>
                <w:lang w:eastAsia="ru-RU"/>
              </w:rPr>
              <w:t xml:space="preserve"> р. </w:t>
            </w:r>
          </w:p>
          <w:p w:rsidR="00557F9C" w:rsidRPr="00D11AA9" w:rsidRDefault="00557F9C" w:rsidP="000348EF">
            <w:pPr>
              <w:jc w:val="both"/>
              <w:rPr>
                <w:rFonts w:eastAsia="Times New Roman" w:cs="Times New Roman"/>
                <w:szCs w:val="23"/>
                <w:lang w:eastAsia="ru-RU"/>
              </w:rPr>
            </w:pP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5</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Недискримінація учасників</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Учасники (резиденти та нерезиденти) всіх форм власності та організаційно-правових форм беруть участь у відкритих торгах на рівних умовах.</w:t>
            </w:r>
          </w:p>
          <w:p w:rsidR="00557F9C" w:rsidRPr="00D11AA9" w:rsidRDefault="00557F9C" w:rsidP="000348EF">
            <w:pPr>
              <w:ind w:firstLine="451"/>
              <w:jc w:val="both"/>
              <w:rPr>
                <w:rFonts w:eastAsia="Times New Roman" w:cs="Times New Roman"/>
                <w:szCs w:val="23"/>
                <w:lang w:eastAsia="ru-RU"/>
              </w:rPr>
            </w:pPr>
            <w:bookmarkStart w:id="1" w:name="n936"/>
            <w:bookmarkEnd w:id="1"/>
            <w:r w:rsidRPr="00D11AA9">
              <w:rPr>
                <w:rFonts w:eastAsia="Times New Roman" w:cs="Times New Roman"/>
                <w:szCs w:val="23"/>
                <w:lang w:eastAsia="ru-RU"/>
              </w:rPr>
              <w:t>Замовник забезпечує вільний доступ усіх учасників до інформації про закупівлю, передбаченої Законом.</w:t>
            </w:r>
          </w:p>
          <w:p w:rsidR="00557F9C" w:rsidRPr="00D11AA9" w:rsidRDefault="00557F9C" w:rsidP="000348EF">
            <w:pPr>
              <w:ind w:firstLine="451"/>
              <w:jc w:val="both"/>
              <w:rPr>
                <w:rFonts w:eastAsia="Times New Roman" w:cs="Times New Roman"/>
                <w:szCs w:val="23"/>
                <w:lang w:eastAsia="ru-RU"/>
              </w:rPr>
            </w:pPr>
            <w:bookmarkStart w:id="2" w:name="n937"/>
            <w:bookmarkEnd w:id="2"/>
            <w:r w:rsidRPr="00D11AA9">
              <w:rPr>
                <w:rFonts w:eastAsia="Times New Roman" w:cs="Times New Roman"/>
                <w:szCs w:val="23"/>
                <w:lang w:eastAsia="ru-RU"/>
              </w:rPr>
              <w:t>Замовник не встановлює жодних дискримінаційних вимог до учасників.</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6</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Інформація про валюту, у якій повинна бути зазначена ціна тендерної пропозиції</w:t>
            </w:r>
          </w:p>
        </w:tc>
        <w:tc>
          <w:tcPr>
            <w:tcW w:w="3329" w:type="pct"/>
            <w:shd w:val="clear" w:color="auto" w:fill="auto"/>
            <w:hideMark/>
          </w:tcPr>
          <w:p w:rsidR="00557F9C" w:rsidRPr="00D11AA9" w:rsidRDefault="00D11AA9" w:rsidP="000348EF">
            <w:pPr>
              <w:ind w:firstLine="451"/>
              <w:jc w:val="both"/>
              <w:rPr>
                <w:rFonts w:eastAsia="Times New Roman" w:cs="Times New Roman"/>
                <w:szCs w:val="23"/>
                <w:lang w:eastAsia="ru-RU"/>
              </w:rPr>
            </w:pPr>
            <w:r>
              <w:t xml:space="preserve">Валютою тендерної пропозиції є національна валюта Замовника – гривня. 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w:t>
            </w:r>
            <w:r>
              <w:lastRenderedPageBreak/>
              <w:t>мають бути сплачені.</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7</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Інформація про мову (мови), якою (якими) повинні бути складені тендерні пропозиції</w:t>
            </w:r>
          </w:p>
        </w:tc>
        <w:tc>
          <w:tcPr>
            <w:tcW w:w="3329" w:type="pct"/>
            <w:shd w:val="clear" w:color="auto" w:fill="auto"/>
            <w:hideMark/>
          </w:tcPr>
          <w:p w:rsidR="00557F9C" w:rsidRPr="00D11AA9" w:rsidRDefault="00D11AA9" w:rsidP="000348EF">
            <w:pPr>
              <w:jc w:val="both"/>
              <w:rPr>
                <w:rFonts w:eastAsia="Times New Roman" w:cs="Times New Roman"/>
                <w:b/>
                <w:szCs w:val="23"/>
              </w:rPr>
            </w:pPr>
            <w:r>
              <w:t xml:space="preserve">7.1. 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tc>
      </w:tr>
      <w:tr w:rsidR="00557F9C" w:rsidRPr="00D11AA9" w:rsidTr="000348EF">
        <w:tc>
          <w:tcPr>
            <w:tcW w:w="5000" w:type="pct"/>
            <w:gridSpan w:val="3"/>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Розділ ІІ. Порядок унесення змін та надання роз'яснень до тендерної документації</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Процедура надання роз'яснень щодо тендерної документації</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1AA9">
              <w:rPr>
                <w:rFonts w:eastAsia="Times New Roman" w:cs="Times New Roman"/>
                <w:szCs w:val="23"/>
                <w:lang w:eastAsia="ru-RU"/>
              </w:rPr>
              <w:t>закупівель</w:t>
            </w:r>
            <w:proofErr w:type="spellEnd"/>
            <w:r w:rsidRPr="00D11AA9">
              <w:rPr>
                <w:rFonts w:eastAsia="Times New Roman" w:cs="Times New Roman"/>
                <w:szCs w:val="23"/>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11AA9">
              <w:rPr>
                <w:rFonts w:eastAsia="Times New Roman" w:cs="Times New Roman"/>
                <w:szCs w:val="23"/>
                <w:lang w:eastAsia="ru-RU"/>
              </w:rPr>
              <w:t>закупівель</w:t>
            </w:r>
            <w:proofErr w:type="spellEnd"/>
            <w:r w:rsidRPr="00D11AA9">
              <w:rPr>
                <w:rFonts w:eastAsia="Times New Roman" w:cs="Times New Roman"/>
                <w:szCs w:val="23"/>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11AA9">
              <w:rPr>
                <w:rFonts w:eastAsia="Times New Roman" w:cs="Times New Roman"/>
                <w:szCs w:val="23"/>
                <w:lang w:eastAsia="ru-RU"/>
              </w:rPr>
              <w:t>закупівель</w:t>
            </w:r>
            <w:proofErr w:type="spellEnd"/>
            <w:r w:rsidRPr="00D11AA9">
              <w:rPr>
                <w:rFonts w:eastAsia="Times New Roman" w:cs="Times New Roman"/>
                <w:szCs w:val="23"/>
                <w:lang w:eastAsia="ru-RU"/>
              </w:rPr>
              <w:t>.</w:t>
            </w:r>
          </w:p>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11AA9">
              <w:rPr>
                <w:rFonts w:eastAsia="Times New Roman" w:cs="Times New Roman"/>
                <w:szCs w:val="23"/>
                <w:lang w:eastAsia="ru-RU"/>
              </w:rPr>
              <w:t>закупівель</w:t>
            </w:r>
            <w:proofErr w:type="spellEnd"/>
            <w:r w:rsidRPr="00D11AA9">
              <w:rPr>
                <w:rFonts w:eastAsia="Times New Roman" w:cs="Times New Roman"/>
                <w:szCs w:val="23"/>
                <w:lang w:eastAsia="ru-RU"/>
              </w:rPr>
              <w:t xml:space="preserve"> автоматично зупиняє перебіг відкритих торгів.</w:t>
            </w:r>
          </w:p>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1AA9">
              <w:rPr>
                <w:rFonts w:eastAsia="Times New Roman" w:cs="Times New Roman"/>
                <w:szCs w:val="23"/>
                <w:lang w:eastAsia="ru-RU"/>
              </w:rPr>
              <w:t>закупівель</w:t>
            </w:r>
            <w:proofErr w:type="spellEnd"/>
            <w:r w:rsidRPr="00D11AA9">
              <w:rPr>
                <w:rFonts w:eastAsia="Times New Roman" w:cs="Times New Roman"/>
                <w:szCs w:val="23"/>
                <w:lang w:eastAsia="ru-RU"/>
              </w:rPr>
              <w:t xml:space="preserve"> з одночасним продовженням строку подання тендерних пропозицій не менш як на чотири дні.</w:t>
            </w:r>
          </w:p>
          <w:p w:rsidR="00557F9C" w:rsidRPr="00D11AA9" w:rsidRDefault="00557F9C" w:rsidP="000348EF">
            <w:pPr>
              <w:ind w:firstLine="451"/>
              <w:jc w:val="both"/>
              <w:rPr>
                <w:rFonts w:eastAsia="Times New Roman" w:cs="Times New Roman"/>
                <w:szCs w:val="23"/>
                <w:lang w:eastAsia="ru-RU"/>
              </w:rPr>
            </w:pPr>
            <w:r w:rsidRPr="00D11AA9">
              <w:rPr>
                <w:szCs w:val="23"/>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D11AA9">
              <w:rPr>
                <w:szCs w:val="23"/>
              </w:rPr>
              <w:t>означатиме</w:t>
            </w:r>
            <w:proofErr w:type="spellEnd"/>
            <w:r w:rsidRPr="00D11AA9">
              <w:rPr>
                <w:szCs w:val="23"/>
              </w:rPr>
              <w:t>,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Унесення змін до тендерної документації</w:t>
            </w:r>
          </w:p>
        </w:tc>
        <w:tc>
          <w:tcPr>
            <w:tcW w:w="3329" w:type="pct"/>
            <w:shd w:val="clear" w:color="auto" w:fill="auto"/>
            <w:hideMark/>
          </w:tcPr>
          <w:p w:rsidR="00376F94" w:rsidRDefault="00376F94" w:rsidP="000348EF">
            <w:pPr>
              <w:ind w:firstLine="451"/>
              <w:jc w:val="both"/>
            </w:pPr>
            <w:r>
              <w:t xml:space="preserve">2.1. 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376F94" w:rsidRDefault="00376F94" w:rsidP="000348EF">
            <w:pPr>
              <w:ind w:firstLine="451"/>
              <w:jc w:val="both"/>
            </w:pPr>
            <w:r>
              <w:t xml:space="preserve">2.2. 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 </w:t>
            </w:r>
          </w:p>
          <w:p w:rsidR="00557F9C" w:rsidRPr="00D11AA9" w:rsidRDefault="00376F94" w:rsidP="000348EF">
            <w:pPr>
              <w:ind w:firstLine="451"/>
              <w:jc w:val="both"/>
              <w:rPr>
                <w:rFonts w:eastAsia="Times New Roman" w:cs="Times New Roman"/>
                <w:szCs w:val="23"/>
                <w:lang w:eastAsia="ru-RU"/>
              </w:rPr>
            </w:pPr>
            <w:r>
              <w:lastRenderedPageBreak/>
              <w:t xml:space="preserve">2.3. 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 2.4.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чотири дні.</w:t>
            </w:r>
          </w:p>
        </w:tc>
      </w:tr>
      <w:tr w:rsidR="00557F9C" w:rsidRPr="00D11AA9" w:rsidTr="000348EF">
        <w:tc>
          <w:tcPr>
            <w:tcW w:w="5000" w:type="pct"/>
            <w:gridSpan w:val="3"/>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Розділ ІІІ. Інструкція з підготовки тендерної пропозиції</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Зміст і спосіб подання тендерної пропозиції</w:t>
            </w:r>
            <w:r w:rsidR="00376F94">
              <w:rPr>
                <w:rFonts w:eastAsia="Times New Roman" w:cs="Times New Roman"/>
                <w:szCs w:val="23"/>
                <w:lang w:eastAsia="ru-RU"/>
              </w:rPr>
              <w:t xml:space="preserve">. </w:t>
            </w:r>
            <w:r w:rsidR="00376F94">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auto"/>
            <w:hideMark/>
          </w:tcPr>
          <w:p w:rsidR="00376F94" w:rsidRDefault="00376F94" w:rsidP="000348EF">
            <w:pPr>
              <w:ind w:firstLine="451"/>
              <w:jc w:val="both"/>
            </w:pPr>
            <w:r>
              <w:t xml:space="preserve">1.1. 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ЗУ «Про публічні закупівлі» та шляхом завантаження необхідних документів, що вимагаються замовником у цій тендерній документації, а саме: - інформації та документів, що підтверджують відповідність учасника кваліфікаційним критеріям відповідно до Додатку 1 до ТД ; - інформації щодо відповідності учасника вимогам, визначеним у статті 17 ЗУ «Про публічні закупівлі» відповідно до Додатку 1 ТД; -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ТД, -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 -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 </w:t>
            </w:r>
          </w:p>
          <w:p w:rsidR="00376F94" w:rsidRDefault="00376F94" w:rsidP="000348EF">
            <w:pPr>
              <w:ind w:firstLine="451"/>
              <w:jc w:val="both"/>
            </w:pPr>
            <w:r>
              <w:t xml:space="preserve">1.2. Кожен учасник має право подати тільки одну тендерну пропозицію. </w:t>
            </w:r>
          </w:p>
          <w:p w:rsidR="00376F94" w:rsidRDefault="00376F94" w:rsidP="000348EF">
            <w:pPr>
              <w:ind w:firstLine="451"/>
              <w:jc w:val="both"/>
            </w:pPr>
            <w:r>
              <w:t xml:space="preserve">1.3. Всі визначені цією тендерною документацією документи тендерної пропозиції завантажуються в електронну систему </w:t>
            </w:r>
            <w:proofErr w:type="spellStart"/>
            <w:r>
              <w:t>закупівель</w:t>
            </w:r>
            <w:proofErr w:type="spellEnd"/>
            <w:r>
              <w:t xml:space="preserve"> у вигляді файлів придатних для </w:t>
            </w:r>
            <w:proofErr w:type="spellStart"/>
            <w:r>
              <w:t>машинозчитування</w:t>
            </w:r>
            <w:proofErr w:type="spellEnd"/>
            <w:r>
              <w:t xml:space="preserve"> (файли з розширенням «..</w:t>
            </w:r>
            <w:proofErr w:type="spellStart"/>
            <w:r>
              <w:t>pdf</w:t>
            </w:r>
            <w:proofErr w:type="spellEnd"/>
            <w:r>
              <w:t>.», «..</w:t>
            </w:r>
            <w:proofErr w:type="spellStart"/>
            <w:r>
              <w:t>jpeg</w:t>
            </w:r>
            <w:proofErr w:type="spellEnd"/>
            <w:r>
              <w:t xml:space="preserve">.», тощо; рекомендовано в форматі «PDF»), зміст та вигляд яких повинен відповідати оригіналам відповідних документів, згідно яких виготовляються </w:t>
            </w:r>
            <w:proofErr w:type="spellStart"/>
            <w:r>
              <w:t>скан</w:t>
            </w:r>
            <w:proofErr w:type="spellEnd"/>
            <w: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t>закупівель</w:t>
            </w:r>
            <w:proofErr w:type="spellEnd"/>
            <w:r>
              <w:t xml:space="preserve"> із накладанням кваліфікованого електронного підпису на кожен з таких документів (матеріал чи інформацію). </w:t>
            </w:r>
          </w:p>
          <w:p w:rsidR="00557F9C" w:rsidRDefault="00376F94" w:rsidP="000348EF">
            <w:pPr>
              <w:ind w:firstLine="451"/>
              <w:jc w:val="both"/>
            </w:pPr>
            <w:r>
              <w:t xml:space="preserve">1.4. Під 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w:t>
            </w:r>
            <w:r>
              <w:lastRenderedPageBreak/>
              <w:t xml:space="preserve">тендерної пропозиції підтверджуються відповідно до поданих документів, що вимагаються відповідно до Додатку 1 </w:t>
            </w:r>
            <w:r w:rsidR="000F0708">
              <w:t>ТД</w:t>
            </w:r>
            <w:r>
              <w:t>.</w:t>
            </w:r>
          </w:p>
          <w:p w:rsidR="00376F94" w:rsidRDefault="00376F94" w:rsidP="000348EF">
            <w:pPr>
              <w:ind w:firstLine="451"/>
              <w:jc w:val="both"/>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76F94" w:rsidRDefault="00376F94" w:rsidP="000348EF">
            <w:pPr>
              <w:ind w:firstLine="451"/>
              <w:jc w:val="both"/>
            </w:pPr>
            <w: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376F94" w:rsidRPr="00D11AA9" w:rsidRDefault="00376F94" w:rsidP="000348EF">
            <w:pPr>
              <w:ind w:firstLine="451"/>
              <w:jc w:val="both"/>
              <w:rPr>
                <w:rFonts w:eastAsia="Calibri" w:cs="Times New Roman"/>
                <w:szCs w:val="23"/>
              </w:rPr>
            </w:pPr>
            <w: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тринадцятого пункту 41 Постанови.</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Розмір та умови надання забезпечення тендерних пропозицій</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rPr>
              <w:t>Не вимагається.</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3</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Умови повернення чи неповернення забезпечення тендерної пропозиції</w:t>
            </w:r>
          </w:p>
        </w:tc>
        <w:tc>
          <w:tcPr>
            <w:tcW w:w="3329" w:type="pct"/>
            <w:shd w:val="clear" w:color="auto" w:fill="auto"/>
            <w:hideMark/>
          </w:tcPr>
          <w:p w:rsidR="00557F9C" w:rsidRPr="00D11AA9" w:rsidRDefault="00557F9C" w:rsidP="000348EF">
            <w:pPr>
              <w:ind w:firstLine="451"/>
              <w:jc w:val="both"/>
              <w:rPr>
                <w:rFonts w:eastAsia="Times New Roman" w:cs="Times New Roman"/>
                <w:szCs w:val="23"/>
                <w:lang w:eastAsia="ru-RU"/>
              </w:rPr>
            </w:pPr>
            <w:r w:rsidRPr="00D11AA9">
              <w:rPr>
                <w:rFonts w:eastAsia="Times New Roman" w:cs="Times New Roman"/>
                <w:szCs w:val="23"/>
                <w:lang w:eastAsia="ru-RU"/>
              </w:rPr>
              <w:t>Не визначені у зв’язку з відсутністю вимоги щодо забезпечення тендерної пропозиції.</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Строк дії тендерної пропозиції, протягом якого тендерні пропозиції вважаються дійсними</w:t>
            </w:r>
          </w:p>
        </w:tc>
        <w:tc>
          <w:tcPr>
            <w:tcW w:w="3329" w:type="pct"/>
            <w:shd w:val="clear" w:color="auto" w:fill="auto"/>
            <w:hideMark/>
          </w:tcPr>
          <w:p w:rsidR="00B93A21" w:rsidRDefault="00B93A21" w:rsidP="000348EF">
            <w:pPr>
              <w:ind w:firstLine="451"/>
              <w:jc w:val="both"/>
            </w:pPr>
            <w:r>
              <w:t>4.1. Тендерні пропозиції вважаються дійсними протягом 9</w:t>
            </w:r>
            <w:r w:rsidR="00175E35">
              <w:t>1 дня</w:t>
            </w:r>
            <w:r>
              <w:t xml:space="preserve"> із дати кінцевого строку подання тендерних пропозицій. </w:t>
            </w:r>
          </w:p>
          <w:p w:rsidR="00557F9C" w:rsidRPr="00D11AA9" w:rsidRDefault="00B93A21" w:rsidP="000348EF">
            <w:pPr>
              <w:ind w:firstLine="451"/>
              <w:jc w:val="both"/>
              <w:rPr>
                <w:rFonts w:eastAsia="Times New Roman" w:cs="Times New Roman"/>
                <w:szCs w:val="23"/>
                <w:lang w:eastAsia="ru-RU"/>
              </w:rPr>
            </w:pPr>
            <w:r>
              <w:t xml:space="preserve">4.2.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5</w:t>
            </w:r>
          </w:p>
        </w:tc>
        <w:tc>
          <w:tcPr>
            <w:tcW w:w="1400" w:type="pct"/>
            <w:shd w:val="clear" w:color="auto" w:fill="auto"/>
            <w:hideMark/>
          </w:tcPr>
          <w:p w:rsidR="00557F9C" w:rsidRPr="00D11AA9" w:rsidRDefault="00557F9C" w:rsidP="00C84FD4">
            <w:pPr>
              <w:rPr>
                <w:rFonts w:eastAsia="Times New Roman" w:cs="Times New Roman"/>
                <w:szCs w:val="23"/>
                <w:lang w:eastAsia="ru-RU"/>
              </w:rPr>
            </w:pPr>
            <w:r w:rsidRPr="00D11AA9">
              <w:rPr>
                <w:rFonts w:eastAsia="Times New Roman" w:cs="Times New Roman"/>
                <w:szCs w:val="23"/>
                <w:lang w:eastAsia="ru-RU"/>
              </w:rPr>
              <w:t>Кваліфікаційні критерії відповідно до статті 16 Закону, підстави, встановлені статтею 17</w:t>
            </w:r>
            <w:r w:rsidRPr="00D11AA9">
              <w:rPr>
                <w:rFonts w:eastAsia="Times New Roman" w:cs="Times New Roman"/>
                <w:color w:val="000099"/>
                <w:szCs w:val="23"/>
                <w:u w:val="single"/>
                <w:lang w:eastAsia="ru-RU"/>
              </w:rPr>
              <w:t xml:space="preserve"> </w:t>
            </w:r>
            <w:r w:rsidRPr="00D11AA9">
              <w:rPr>
                <w:rFonts w:eastAsia="Times New Roman" w:cs="Times New Roman"/>
                <w:szCs w:val="23"/>
                <w:lang w:eastAsia="ru-RU"/>
              </w:rPr>
              <w:t xml:space="preserve">Закону </w:t>
            </w:r>
            <w:r w:rsidR="00C84FD4">
              <w:rPr>
                <w:rFonts w:eastAsia="Times New Roman" w:cs="Times New Roman"/>
                <w:szCs w:val="23"/>
                <w:lang w:eastAsia="ru-RU"/>
              </w:rPr>
              <w:t>з урахуванням Постанови</w:t>
            </w:r>
          </w:p>
        </w:tc>
        <w:tc>
          <w:tcPr>
            <w:tcW w:w="3329" w:type="pct"/>
            <w:shd w:val="clear" w:color="auto" w:fill="auto"/>
            <w:hideMark/>
          </w:tcPr>
          <w:p w:rsidR="00557F9C" w:rsidRDefault="00C84FD4" w:rsidP="000348EF">
            <w:pPr>
              <w:pStyle w:val="rvps2"/>
              <w:shd w:val="clear" w:color="auto" w:fill="FFFFFF"/>
              <w:spacing w:before="0" w:beforeAutospacing="0" w:after="0" w:afterAutospacing="0"/>
              <w:ind w:firstLine="451"/>
              <w:jc w:val="both"/>
            </w:pPr>
            <w:r>
              <w:t xml:space="preserve">5.1. При </w:t>
            </w:r>
            <w:proofErr w:type="spellStart"/>
            <w:r>
              <w:t>визначенні</w:t>
            </w:r>
            <w:proofErr w:type="spellEnd"/>
            <w:r>
              <w:t xml:space="preserve"> </w:t>
            </w:r>
            <w:proofErr w:type="spellStart"/>
            <w:r>
              <w:t>кваліфікаційних</w:t>
            </w:r>
            <w:proofErr w:type="spellEnd"/>
            <w:r>
              <w:t xml:space="preserve"> </w:t>
            </w:r>
            <w:proofErr w:type="spellStart"/>
            <w:r>
              <w:t>критеріїв</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Замовник</w:t>
            </w:r>
            <w:proofErr w:type="spellEnd"/>
            <w:r>
              <w:t xml:space="preserve"> </w:t>
            </w:r>
            <w:proofErr w:type="spellStart"/>
            <w:r>
              <w:t>керується</w:t>
            </w:r>
            <w:proofErr w:type="spellEnd"/>
            <w:r>
              <w:t xml:space="preserve"> </w:t>
            </w:r>
            <w:proofErr w:type="spellStart"/>
            <w:r>
              <w:t>переліком</w:t>
            </w:r>
            <w:proofErr w:type="spellEnd"/>
            <w:r>
              <w:t xml:space="preserve"> </w:t>
            </w:r>
            <w:proofErr w:type="spellStart"/>
            <w:r>
              <w:t>кваліфікаційних</w:t>
            </w:r>
            <w:proofErr w:type="spellEnd"/>
            <w:r>
              <w:t xml:space="preserve"> </w:t>
            </w:r>
            <w:proofErr w:type="spellStart"/>
            <w:r>
              <w:t>критеріїв</w:t>
            </w:r>
            <w:proofErr w:type="spellEnd"/>
            <w:r>
              <w:t xml:space="preserve">, </w:t>
            </w:r>
            <w:proofErr w:type="spellStart"/>
            <w:r>
              <w:t>зазначених</w:t>
            </w:r>
            <w:proofErr w:type="spellEnd"/>
            <w:r>
              <w:t xml:space="preserve"> у </w:t>
            </w:r>
            <w:proofErr w:type="spellStart"/>
            <w:r>
              <w:t>статті</w:t>
            </w:r>
            <w:proofErr w:type="spellEnd"/>
            <w:r>
              <w:t xml:space="preserve"> 16 ЗУ «Про </w:t>
            </w:r>
            <w:proofErr w:type="spellStart"/>
            <w:r>
              <w:t>публічні</w:t>
            </w:r>
            <w:proofErr w:type="spellEnd"/>
            <w:r>
              <w:t xml:space="preserve"> </w:t>
            </w:r>
            <w:proofErr w:type="spellStart"/>
            <w:r>
              <w:t>закупівлі</w:t>
            </w:r>
            <w:proofErr w:type="spellEnd"/>
            <w:r>
              <w:t xml:space="preserve">» та </w:t>
            </w:r>
            <w:proofErr w:type="spellStart"/>
            <w:r>
              <w:t>вимогами</w:t>
            </w:r>
            <w:proofErr w:type="spellEnd"/>
            <w:r>
              <w:t xml:space="preserve"> Постанови. </w:t>
            </w:r>
            <w:proofErr w:type="spellStart"/>
            <w:r>
              <w:t>Замовник</w:t>
            </w:r>
            <w:proofErr w:type="spellEnd"/>
            <w:r>
              <w:t xml:space="preserve"> </w:t>
            </w:r>
            <w:proofErr w:type="spellStart"/>
            <w:r>
              <w:t>установлює</w:t>
            </w:r>
            <w:proofErr w:type="spellEnd"/>
            <w:r>
              <w:t xml:space="preserve"> один </w:t>
            </w:r>
            <w:proofErr w:type="spellStart"/>
            <w:r>
              <w:t>або</w:t>
            </w:r>
            <w:proofErr w:type="spellEnd"/>
            <w:r>
              <w:t xml:space="preserve"> </w:t>
            </w:r>
            <w:proofErr w:type="spellStart"/>
            <w:r>
              <w:t>декілька</w:t>
            </w:r>
            <w:proofErr w:type="spellEnd"/>
            <w:r>
              <w:t xml:space="preserve"> </w:t>
            </w:r>
            <w:proofErr w:type="spellStart"/>
            <w:r>
              <w:t>кваліфікаційних</w:t>
            </w:r>
            <w:proofErr w:type="spellEnd"/>
            <w:r>
              <w:t xml:space="preserve"> </w:t>
            </w:r>
            <w:proofErr w:type="spellStart"/>
            <w:r>
              <w:t>критеріїв</w:t>
            </w:r>
            <w:proofErr w:type="spellEnd"/>
            <w:r>
              <w:t xml:space="preserve"> </w:t>
            </w:r>
            <w:proofErr w:type="spellStart"/>
            <w:r>
              <w:t>відповідно</w:t>
            </w:r>
            <w:proofErr w:type="spellEnd"/>
            <w:r>
              <w:t xml:space="preserve"> до </w:t>
            </w:r>
            <w:proofErr w:type="spellStart"/>
            <w:r>
              <w:t>статті</w:t>
            </w:r>
            <w:proofErr w:type="spellEnd"/>
            <w:r>
              <w:t xml:space="preserve"> 16 ЗУ «Про </w:t>
            </w:r>
            <w:proofErr w:type="spellStart"/>
            <w:r>
              <w:t>публічні</w:t>
            </w:r>
            <w:proofErr w:type="spellEnd"/>
            <w:r>
              <w:t xml:space="preserve"> </w:t>
            </w:r>
            <w:proofErr w:type="spellStart"/>
            <w:r>
              <w:t>закупівлі</w:t>
            </w:r>
            <w:proofErr w:type="spellEnd"/>
            <w:r>
              <w:t xml:space="preserve">» та </w:t>
            </w:r>
            <w:proofErr w:type="spellStart"/>
            <w:r>
              <w:t>вимог</w:t>
            </w:r>
            <w:proofErr w:type="spellEnd"/>
            <w:r>
              <w:t xml:space="preserve"> Постанови.</w:t>
            </w:r>
          </w:p>
          <w:p w:rsidR="00C84FD4" w:rsidRPr="00D11AA9" w:rsidRDefault="00C84FD4" w:rsidP="000348EF">
            <w:pPr>
              <w:pStyle w:val="rvps2"/>
              <w:shd w:val="clear" w:color="auto" w:fill="FFFFFF"/>
              <w:spacing w:before="0" w:beforeAutospacing="0" w:after="0" w:afterAutospacing="0"/>
              <w:ind w:firstLine="451"/>
              <w:jc w:val="both"/>
              <w:rPr>
                <w:color w:val="000000"/>
                <w:szCs w:val="23"/>
                <w:lang w:val="uk-UA"/>
              </w:rPr>
            </w:pPr>
            <w:r>
              <w:t xml:space="preserve">5.2. </w:t>
            </w:r>
            <w:proofErr w:type="spellStart"/>
            <w:r>
              <w:t>Переможець</w:t>
            </w:r>
            <w:proofErr w:type="spellEnd"/>
            <w:r>
              <w:t xml:space="preserve"> </w:t>
            </w:r>
            <w:proofErr w:type="spellStart"/>
            <w:r>
              <w:t>процедури</w:t>
            </w:r>
            <w:proofErr w:type="spellEnd"/>
            <w:r>
              <w:t xml:space="preserve"> </w:t>
            </w:r>
            <w:proofErr w:type="spellStart"/>
            <w:r>
              <w:t>закупівлі</w:t>
            </w:r>
            <w:proofErr w:type="spellEnd"/>
            <w:r>
              <w:t xml:space="preserve"> у строк, </w:t>
            </w:r>
            <w:proofErr w:type="spellStart"/>
            <w:r>
              <w:t>що</w:t>
            </w:r>
            <w:proofErr w:type="spellEnd"/>
            <w:r>
              <w:t xml:space="preserve"> не </w:t>
            </w:r>
            <w:proofErr w:type="spellStart"/>
            <w:r>
              <w:t>перевищує</w:t>
            </w:r>
            <w:proofErr w:type="spellEnd"/>
            <w:r>
              <w:t xml:space="preserve"> </w:t>
            </w:r>
            <w:proofErr w:type="spellStart"/>
            <w:r>
              <w:t>чотири</w:t>
            </w:r>
            <w:proofErr w:type="spellEnd"/>
            <w:r>
              <w:t xml:space="preserve"> </w:t>
            </w:r>
            <w:proofErr w:type="spellStart"/>
            <w:r>
              <w:t>дні</w:t>
            </w:r>
            <w:proofErr w:type="spellEnd"/>
            <w:r>
              <w:t xml:space="preserve"> з </w:t>
            </w:r>
            <w:proofErr w:type="spellStart"/>
            <w:r>
              <w:t>дати</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повинен </w:t>
            </w:r>
            <w:proofErr w:type="spellStart"/>
            <w:r>
              <w:t>надати</w:t>
            </w:r>
            <w:proofErr w:type="spellEnd"/>
            <w:r>
              <w:t xml:space="preserve"> </w:t>
            </w:r>
            <w:proofErr w:type="spellStart"/>
            <w:r>
              <w:t>замовнику</w:t>
            </w:r>
            <w:proofErr w:type="spellEnd"/>
            <w:r>
              <w:t xml:space="preserve"> шляхом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lastRenderedPageBreak/>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пунктами 3, 5, 6 і 12 </w:t>
            </w:r>
            <w:proofErr w:type="spellStart"/>
            <w:r>
              <w:t>частини</w:t>
            </w:r>
            <w:proofErr w:type="spellEnd"/>
            <w:r>
              <w:t xml:space="preserve"> </w:t>
            </w:r>
            <w:proofErr w:type="spellStart"/>
            <w:r>
              <w:t>першої</w:t>
            </w:r>
            <w:proofErr w:type="spellEnd"/>
            <w:r>
              <w:t xml:space="preserve"> та </w:t>
            </w:r>
            <w:proofErr w:type="spellStart"/>
            <w:r>
              <w:t>частиною</w:t>
            </w:r>
            <w:proofErr w:type="spellEnd"/>
            <w:r>
              <w:t xml:space="preserve"> другою </w:t>
            </w:r>
            <w:proofErr w:type="spellStart"/>
            <w:r>
              <w:t>статті</w:t>
            </w:r>
            <w:proofErr w:type="spellEnd"/>
            <w:r>
              <w:t xml:space="preserve"> 17 Закону </w:t>
            </w:r>
            <w:proofErr w:type="spellStart"/>
            <w:r>
              <w:t>відповідно</w:t>
            </w:r>
            <w:proofErr w:type="spellEnd"/>
            <w:r>
              <w:t xml:space="preserve"> до </w:t>
            </w:r>
            <w:proofErr w:type="spellStart"/>
            <w:r>
              <w:t>Додатку</w:t>
            </w:r>
            <w:proofErr w:type="spellEnd"/>
            <w:r>
              <w:t xml:space="preserve"> №1 ТД. </w:t>
            </w:r>
            <w:proofErr w:type="spellStart"/>
            <w:r>
              <w:t>Замовник</w:t>
            </w:r>
            <w:proofErr w:type="spellEnd"/>
            <w:r>
              <w:t xml:space="preserve"> не </w:t>
            </w:r>
            <w:proofErr w:type="spellStart"/>
            <w:r>
              <w:t>вимагає</w:t>
            </w:r>
            <w:proofErr w:type="spellEnd"/>
            <w:r>
              <w:t xml:space="preserve"> документального </w:t>
            </w:r>
            <w:proofErr w:type="spellStart"/>
            <w:r>
              <w:t>підтвердження</w:t>
            </w:r>
            <w:proofErr w:type="spellEnd"/>
            <w:r>
              <w:t xml:space="preserve"> </w:t>
            </w:r>
            <w:proofErr w:type="spellStart"/>
            <w:r>
              <w:t>публічної</w:t>
            </w:r>
            <w:proofErr w:type="spellEnd"/>
            <w:r>
              <w:t xml:space="preserve"> </w:t>
            </w:r>
            <w:proofErr w:type="spellStart"/>
            <w:r>
              <w:t>інформації</w:t>
            </w:r>
            <w:proofErr w:type="spellEnd"/>
            <w:r>
              <w:t xml:space="preserve">, </w:t>
            </w:r>
            <w:proofErr w:type="spellStart"/>
            <w:r>
              <w:t>що</w:t>
            </w:r>
            <w:proofErr w:type="spellEnd"/>
            <w:r>
              <w:t xml:space="preserve"> </w:t>
            </w:r>
            <w:proofErr w:type="spellStart"/>
            <w:r>
              <w:t>оприлюднена</w:t>
            </w:r>
            <w:proofErr w:type="spellEnd"/>
            <w:r>
              <w:t xml:space="preserve"> у </w:t>
            </w:r>
            <w:proofErr w:type="spellStart"/>
            <w:r>
              <w:t>формі</w:t>
            </w:r>
            <w:proofErr w:type="spellEnd"/>
            <w:r>
              <w:t xml:space="preserve"> </w:t>
            </w:r>
            <w:proofErr w:type="spellStart"/>
            <w:r>
              <w:t>відкритих</w:t>
            </w:r>
            <w:proofErr w:type="spellEnd"/>
            <w:r>
              <w:t xml:space="preserve"> </w:t>
            </w:r>
            <w:proofErr w:type="spellStart"/>
            <w:r>
              <w:t>даних</w:t>
            </w:r>
            <w:proofErr w:type="spellEnd"/>
            <w:r>
              <w:t xml:space="preserve">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доступ до </w:t>
            </w:r>
            <w:proofErr w:type="spellStart"/>
            <w:r>
              <w:t>публічної</w:t>
            </w:r>
            <w:proofErr w:type="spellEnd"/>
            <w:r>
              <w:t xml:space="preserve"> </w:t>
            </w:r>
            <w:proofErr w:type="spellStart"/>
            <w:r>
              <w:t>інформації</w:t>
            </w:r>
            <w:proofErr w:type="spellEnd"/>
            <w:r>
              <w:t>» та/</w:t>
            </w:r>
            <w:proofErr w:type="spellStart"/>
            <w:r>
              <w:t>або</w:t>
            </w:r>
            <w:proofErr w:type="spellEnd"/>
            <w:r>
              <w:t xml:space="preserve"> </w:t>
            </w:r>
            <w:proofErr w:type="spellStart"/>
            <w:r>
              <w:t>міститься</w:t>
            </w:r>
            <w:proofErr w:type="spellEnd"/>
            <w:r>
              <w:t xml:space="preserve"> у </w:t>
            </w:r>
            <w:proofErr w:type="spellStart"/>
            <w:r>
              <w:t>відкритих</w:t>
            </w:r>
            <w:proofErr w:type="spellEnd"/>
            <w:r>
              <w:t xml:space="preserve"> </w:t>
            </w:r>
            <w:proofErr w:type="spellStart"/>
            <w:r>
              <w:t>єдиних</w:t>
            </w:r>
            <w:proofErr w:type="spellEnd"/>
            <w:r>
              <w:t xml:space="preserve"> </w:t>
            </w:r>
            <w:proofErr w:type="spellStart"/>
            <w:r>
              <w:t>державних</w:t>
            </w:r>
            <w:proofErr w:type="spellEnd"/>
            <w:r>
              <w:t xml:space="preserve"> </w:t>
            </w:r>
            <w:proofErr w:type="spellStart"/>
            <w:r>
              <w:t>реєстрах</w:t>
            </w:r>
            <w:proofErr w:type="spellEnd"/>
            <w:r>
              <w:t xml:space="preserve">, доступ до </w:t>
            </w:r>
            <w:proofErr w:type="spellStart"/>
            <w:r>
              <w:t>яких</w:t>
            </w:r>
            <w:proofErr w:type="spellEnd"/>
            <w:r>
              <w:t xml:space="preserve"> є </w:t>
            </w:r>
            <w:proofErr w:type="spellStart"/>
            <w:r>
              <w:t>вільним</w:t>
            </w:r>
            <w:proofErr w:type="spellEnd"/>
            <w:r>
              <w:t xml:space="preserve">, </w:t>
            </w:r>
            <w:proofErr w:type="spellStart"/>
            <w:r>
              <w:t>або</w:t>
            </w:r>
            <w:proofErr w:type="spellEnd"/>
            <w:r>
              <w:t xml:space="preserve"> </w:t>
            </w:r>
            <w:proofErr w:type="spellStart"/>
            <w:r>
              <w:t>публічної</w:t>
            </w:r>
            <w:proofErr w:type="spellEnd"/>
            <w:r>
              <w:t xml:space="preserve"> </w:t>
            </w:r>
            <w:proofErr w:type="spellStart"/>
            <w:r>
              <w:t>інформації</w:t>
            </w:r>
            <w:proofErr w:type="spellEnd"/>
            <w:r>
              <w:t xml:space="preserve">, </w:t>
            </w:r>
            <w:proofErr w:type="spellStart"/>
            <w:r>
              <w:t>що</w:t>
            </w:r>
            <w:proofErr w:type="spellEnd"/>
            <w:r>
              <w:t xml:space="preserve"> є доступною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крім</w:t>
            </w:r>
            <w:proofErr w:type="spellEnd"/>
            <w:r>
              <w:t xml:space="preserve"> </w:t>
            </w:r>
            <w:proofErr w:type="spellStart"/>
            <w:r>
              <w:t>випадків</w:t>
            </w:r>
            <w:proofErr w:type="spellEnd"/>
            <w:r>
              <w:t xml:space="preserve">, коли доступ до </w:t>
            </w:r>
            <w:proofErr w:type="spellStart"/>
            <w:r>
              <w:t>такої</w:t>
            </w:r>
            <w:proofErr w:type="spellEnd"/>
            <w:r>
              <w:t xml:space="preserve"> </w:t>
            </w:r>
            <w:proofErr w:type="spellStart"/>
            <w:r>
              <w:t>інформації</w:t>
            </w:r>
            <w:proofErr w:type="spellEnd"/>
            <w:r>
              <w:t xml:space="preserve"> є </w:t>
            </w:r>
            <w:proofErr w:type="spellStart"/>
            <w:r>
              <w:t>обмеженим</w:t>
            </w:r>
            <w:proofErr w:type="spellEnd"/>
            <w:r>
              <w:t xml:space="preserve"> на момент </w:t>
            </w:r>
            <w:proofErr w:type="spellStart"/>
            <w:r>
              <w:t>оприлюднення</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6</w:t>
            </w:r>
          </w:p>
        </w:tc>
        <w:tc>
          <w:tcPr>
            <w:tcW w:w="1400" w:type="pct"/>
            <w:shd w:val="clear" w:color="auto" w:fill="auto"/>
            <w:hideMark/>
          </w:tcPr>
          <w:p w:rsidR="00557F9C" w:rsidRPr="00D11AA9" w:rsidRDefault="00C84FD4" w:rsidP="000348EF">
            <w:pPr>
              <w:rPr>
                <w:rFonts w:eastAsia="Times New Roman" w:cs="Times New Roman"/>
                <w:szCs w:val="23"/>
                <w:lang w:eastAsia="ru-RU"/>
              </w:rPr>
            </w:pPr>
            <w: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557F9C" w:rsidRPr="00D11AA9">
              <w:rPr>
                <w:rFonts w:eastAsia="Times New Roman" w:cs="Times New Roman"/>
                <w:szCs w:val="23"/>
                <w:lang w:eastAsia="ru-RU"/>
              </w:rPr>
              <w:t xml:space="preserve"> </w:t>
            </w:r>
          </w:p>
        </w:tc>
        <w:tc>
          <w:tcPr>
            <w:tcW w:w="3329" w:type="pct"/>
            <w:shd w:val="clear" w:color="auto" w:fill="auto"/>
            <w:hideMark/>
          </w:tcPr>
          <w:p w:rsidR="00C84FD4" w:rsidRDefault="00C84FD4" w:rsidP="000348EF">
            <w:pPr>
              <w:ind w:firstLine="451"/>
              <w:jc w:val="both"/>
            </w:pPr>
            <w:r>
              <w:t xml:space="preserve">6.1.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 </w:t>
            </w:r>
          </w:p>
          <w:p w:rsidR="00557F9C" w:rsidRPr="00D11AA9" w:rsidRDefault="00C84FD4" w:rsidP="000348EF">
            <w:pPr>
              <w:ind w:firstLine="451"/>
              <w:jc w:val="both"/>
              <w:rPr>
                <w:rFonts w:eastAsia="Times New Roman" w:cs="Times New Roman"/>
                <w:szCs w:val="23"/>
                <w:lang w:eastAsia="ru-RU"/>
              </w:rPr>
            </w:pPr>
            <w:r>
              <w:t>6.2.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557F9C" w:rsidRPr="00D11AA9" w:rsidTr="000348EF">
        <w:tc>
          <w:tcPr>
            <w:tcW w:w="271" w:type="pct"/>
            <w:shd w:val="clear" w:color="auto" w:fill="auto"/>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7</w:t>
            </w:r>
          </w:p>
        </w:tc>
        <w:tc>
          <w:tcPr>
            <w:tcW w:w="1400" w:type="pct"/>
            <w:shd w:val="clear" w:color="auto" w:fill="auto"/>
          </w:tcPr>
          <w:p w:rsidR="00557F9C" w:rsidRPr="00D11AA9" w:rsidRDefault="00C84FD4" w:rsidP="000348EF">
            <w:pPr>
              <w:rPr>
                <w:rFonts w:eastAsia="Times New Roman" w:cs="Times New Roman"/>
                <w:szCs w:val="23"/>
                <w:lang w:eastAsia="ru-RU"/>
              </w:rPr>
            </w:pPr>
            <w: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29" w:type="pct"/>
            <w:shd w:val="clear" w:color="auto" w:fill="auto"/>
          </w:tcPr>
          <w:p w:rsidR="00557F9C" w:rsidRPr="00D11AA9" w:rsidRDefault="00C84FD4" w:rsidP="000348EF">
            <w:pPr>
              <w:ind w:firstLine="451"/>
              <w:jc w:val="both"/>
              <w:rPr>
                <w:rFonts w:eastAsia="Times New Roman" w:cs="Times New Roman"/>
                <w:szCs w:val="23"/>
                <w:lang w:eastAsia="ru-RU"/>
              </w:rPr>
            </w:pPr>
            <w: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7F9C" w:rsidRPr="00D11AA9" w:rsidTr="00C84FD4">
        <w:trPr>
          <w:trHeight w:val="1275"/>
        </w:trPr>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8</w:t>
            </w:r>
          </w:p>
        </w:tc>
        <w:tc>
          <w:tcPr>
            <w:tcW w:w="1400" w:type="pct"/>
            <w:shd w:val="clear" w:color="auto" w:fill="auto"/>
            <w:hideMark/>
          </w:tcPr>
          <w:p w:rsidR="00557F9C" w:rsidRPr="00D11AA9" w:rsidRDefault="00C84FD4" w:rsidP="000348EF">
            <w:pPr>
              <w:rPr>
                <w:rFonts w:eastAsia="Times New Roman" w:cs="Times New Roman"/>
                <w:szCs w:val="23"/>
                <w:lang w:eastAsia="ru-RU"/>
              </w:rPr>
            </w:pPr>
            <w:r>
              <w:t>Інформація про субпідрядника/спів виконавця (у випадку закупівлі робіт чи послуг)</w:t>
            </w:r>
          </w:p>
        </w:tc>
        <w:tc>
          <w:tcPr>
            <w:tcW w:w="3329" w:type="pct"/>
            <w:shd w:val="clear" w:color="auto" w:fill="auto"/>
            <w:hideMark/>
          </w:tcPr>
          <w:p w:rsidR="00557F9C" w:rsidRPr="00D11AA9" w:rsidRDefault="00C84FD4" w:rsidP="000348EF">
            <w:pPr>
              <w:ind w:firstLine="451"/>
              <w:jc w:val="both"/>
              <w:rPr>
                <w:rFonts w:eastAsia="Times New Roman" w:cs="Times New Roman"/>
                <w:szCs w:val="23"/>
                <w:lang w:eastAsia="ru-RU"/>
              </w:rPr>
            </w:pPr>
            <w:r>
              <w:t>8.1. Інформація про субпідрядника/співвиконавця не вимагається, так як замовником закуповуються товари</w:t>
            </w:r>
          </w:p>
        </w:tc>
      </w:tr>
      <w:tr w:rsidR="00C84FD4" w:rsidRPr="00D11AA9" w:rsidTr="00C84FD4">
        <w:trPr>
          <w:trHeight w:val="435"/>
        </w:trPr>
        <w:tc>
          <w:tcPr>
            <w:tcW w:w="271" w:type="pct"/>
            <w:shd w:val="clear" w:color="auto" w:fill="auto"/>
          </w:tcPr>
          <w:p w:rsidR="00C84FD4" w:rsidRPr="00D11AA9" w:rsidRDefault="00C84FD4" w:rsidP="000348EF">
            <w:pPr>
              <w:jc w:val="center"/>
              <w:rPr>
                <w:rFonts w:eastAsia="Times New Roman" w:cs="Times New Roman"/>
                <w:szCs w:val="23"/>
                <w:lang w:eastAsia="ru-RU"/>
              </w:rPr>
            </w:pPr>
            <w:r>
              <w:rPr>
                <w:rFonts w:eastAsia="Times New Roman" w:cs="Times New Roman"/>
                <w:szCs w:val="23"/>
                <w:lang w:eastAsia="ru-RU"/>
              </w:rPr>
              <w:t>9</w:t>
            </w:r>
          </w:p>
        </w:tc>
        <w:tc>
          <w:tcPr>
            <w:tcW w:w="1400" w:type="pct"/>
            <w:shd w:val="clear" w:color="auto" w:fill="auto"/>
          </w:tcPr>
          <w:p w:rsidR="00C84FD4" w:rsidRDefault="00C84FD4" w:rsidP="000348EF">
            <w:r>
              <w:t>Унесення змін або відкликання тендерної пропозиції</w:t>
            </w:r>
          </w:p>
        </w:tc>
        <w:tc>
          <w:tcPr>
            <w:tcW w:w="3329" w:type="pct"/>
            <w:shd w:val="clear" w:color="auto" w:fill="auto"/>
          </w:tcPr>
          <w:p w:rsidR="00C84FD4" w:rsidRDefault="00C84FD4" w:rsidP="000348EF">
            <w:pPr>
              <w:ind w:firstLine="451"/>
              <w:jc w:val="both"/>
            </w:pPr>
            <w:r>
              <w:t xml:space="preserve">9.1. 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w:t>
            </w:r>
            <w:bookmarkStart w:id="3" w:name="_GoBack"/>
            <w:bookmarkEnd w:id="3"/>
            <w:r>
              <w:t xml:space="preserve">позицій. Тендерні пропозиції після закінчення кінцевого строку їх подання не приймаються електронною системою </w:t>
            </w:r>
            <w:proofErr w:type="spellStart"/>
            <w:r>
              <w:t>закупівель</w:t>
            </w:r>
            <w:proofErr w:type="spellEnd"/>
            <w:r>
              <w:t>.</w:t>
            </w:r>
          </w:p>
        </w:tc>
      </w:tr>
      <w:tr w:rsidR="00557F9C" w:rsidRPr="00D11AA9" w:rsidTr="000348EF">
        <w:tc>
          <w:tcPr>
            <w:tcW w:w="5000" w:type="pct"/>
            <w:gridSpan w:val="3"/>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Розділ IV. Подання та розкриття тендерної пропозиції</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Кінцевий строк подання тендерних пропозицій</w:t>
            </w:r>
          </w:p>
        </w:tc>
        <w:tc>
          <w:tcPr>
            <w:tcW w:w="3329" w:type="pct"/>
            <w:shd w:val="clear" w:color="auto" w:fill="auto"/>
            <w:hideMark/>
          </w:tcPr>
          <w:p w:rsidR="00557F9C" w:rsidRPr="00D11AA9" w:rsidRDefault="00557F9C" w:rsidP="00AA0297">
            <w:pPr>
              <w:ind w:firstLine="451"/>
              <w:jc w:val="both"/>
              <w:rPr>
                <w:rFonts w:eastAsia="Times New Roman" w:cs="Times New Roman"/>
                <w:szCs w:val="23"/>
                <w:lang w:eastAsia="ru-RU"/>
              </w:rPr>
            </w:pPr>
            <w:r w:rsidRPr="00D11AA9">
              <w:rPr>
                <w:rFonts w:eastAsia="Times New Roman" w:cs="Times New Roman"/>
                <w:szCs w:val="23"/>
                <w:lang w:eastAsia="ru-RU"/>
              </w:rPr>
              <w:t xml:space="preserve">Кінцевий строк подання тендерних пропозицій </w:t>
            </w:r>
            <w:r w:rsidR="00C84FD4">
              <w:rPr>
                <w:rFonts w:eastAsia="Times New Roman" w:cs="Times New Roman"/>
                <w:szCs w:val="23"/>
                <w:lang w:eastAsia="ru-RU"/>
              </w:rPr>
              <w:t>2</w:t>
            </w:r>
            <w:r w:rsidR="00AA0297">
              <w:rPr>
                <w:rFonts w:eastAsia="Times New Roman" w:cs="Times New Roman"/>
                <w:szCs w:val="23"/>
                <w:lang w:eastAsia="ru-RU"/>
              </w:rPr>
              <w:t>3</w:t>
            </w:r>
            <w:r w:rsidRPr="00D11AA9">
              <w:rPr>
                <w:rFonts w:eastAsia="Times New Roman" w:cs="Times New Roman"/>
                <w:szCs w:val="23"/>
                <w:lang w:eastAsia="ru-RU"/>
              </w:rPr>
              <w:t>.12.2022 р., 00:00 (за київським часом), зазначено в оголошенні про проведення процедури закупівлі</w:t>
            </w:r>
            <w:r w:rsidR="00C84FD4">
              <w:rPr>
                <w:rFonts w:eastAsia="Times New Roman" w:cs="Times New Roman"/>
                <w:szCs w:val="23"/>
                <w:lang w:eastAsia="ru-RU"/>
              </w:rPr>
              <w:t>.</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Дата та час розкриття тендерних пропозицій</w:t>
            </w:r>
          </w:p>
        </w:tc>
        <w:tc>
          <w:tcPr>
            <w:tcW w:w="3329" w:type="pct"/>
            <w:shd w:val="clear" w:color="auto" w:fill="auto"/>
            <w:hideMark/>
          </w:tcPr>
          <w:p w:rsidR="00557F9C" w:rsidRPr="00D11AA9" w:rsidRDefault="00C84FD4" w:rsidP="000348EF">
            <w:pPr>
              <w:ind w:firstLine="451"/>
              <w:jc w:val="both"/>
              <w:rPr>
                <w:rFonts w:eastAsia="Times New Roman" w:cs="Times New Roman"/>
                <w:bCs/>
                <w:iCs/>
                <w:szCs w:val="23"/>
                <w:lang w:eastAsia="ru-RU"/>
              </w:rPr>
            </w:pPr>
            <w: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tc>
      </w:tr>
      <w:tr w:rsidR="00557F9C" w:rsidRPr="00D11AA9" w:rsidTr="000348EF">
        <w:tc>
          <w:tcPr>
            <w:tcW w:w="5000" w:type="pct"/>
            <w:gridSpan w:val="3"/>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Розділ V. Оцінка тендерної пропозиції</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Перелік критеріїв оцінки та методика оцінки тендерних пропозицій із зазначенням питомої ваги критерію</w:t>
            </w:r>
          </w:p>
        </w:tc>
        <w:tc>
          <w:tcPr>
            <w:tcW w:w="3329" w:type="pct"/>
            <w:shd w:val="clear" w:color="auto" w:fill="auto"/>
            <w:hideMark/>
          </w:tcPr>
          <w:p w:rsidR="00557F9C" w:rsidRPr="00D11AA9" w:rsidRDefault="00C84FD4" w:rsidP="000348EF">
            <w:pPr>
              <w:ind w:firstLine="451"/>
              <w:jc w:val="both"/>
              <w:rPr>
                <w:szCs w:val="23"/>
                <w:bdr w:val="none" w:sz="0" w:space="0" w:color="auto" w:frame="1"/>
                <w:lang w:eastAsia="uk-UA"/>
              </w:rPr>
            </w:pPr>
            <w:r>
              <w:t xml:space="preserve">1.1. Оцінка тендерних пропозицій проводиться автоматично електронною системою </w:t>
            </w:r>
            <w:proofErr w:type="spellStart"/>
            <w:r>
              <w:t>закупівель</w:t>
            </w:r>
            <w:proofErr w:type="spellEnd"/>
            <w:r>
              <w:t xml:space="preserve"> на основі критеріїв і методики оцінки, зазначених замовником у тендерній документації, шляхом застосування електронного аукціону. Критерієм оцінки є ціна. Для проведення відкритих торгів із застосуванням електронного аукціону повинно бути подано не менше двох тендерних пропозицій. Методика оцінки визначена Додатком 2 до тендерної документації 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7F9C" w:rsidRPr="00D11AA9" w:rsidTr="000348EF">
        <w:tc>
          <w:tcPr>
            <w:tcW w:w="271" w:type="pct"/>
            <w:shd w:val="clear" w:color="auto" w:fill="auto"/>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2</w:t>
            </w:r>
          </w:p>
        </w:tc>
        <w:tc>
          <w:tcPr>
            <w:tcW w:w="1400" w:type="pct"/>
            <w:shd w:val="clear" w:color="auto" w:fill="auto"/>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329" w:type="pct"/>
            <w:shd w:val="clear" w:color="auto" w:fill="auto"/>
          </w:tcPr>
          <w:p w:rsidR="00C84FD4" w:rsidRDefault="00C84FD4" w:rsidP="000348EF">
            <w:pPr>
              <w:ind w:firstLine="451"/>
              <w:jc w:val="both"/>
            </w:pPr>
            <w:r>
              <w:t xml:space="preserve">2.1.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1.Інформація/документ,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t>мовного</w:t>
            </w:r>
            <w:proofErr w:type="spellEnd"/>
            <w: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84FD4" w:rsidRDefault="00C84FD4" w:rsidP="000348EF">
            <w:pPr>
              <w:ind w:firstLine="451"/>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84FD4" w:rsidRDefault="00C84FD4" w:rsidP="000348EF">
            <w:pPr>
              <w:ind w:firstLine="451"/>
              <w:jc w:val="both"/>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84FD4" w:rsidRDefault="00C84FD4" w:rsidP="000348EF">
            <w:pPr>
              <w:ind w:firstLine="451"/>
              <w:jc w:val="both"/>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84FD4" w:rsidRDefault="00C84FD4" w:rsidP="000348EF">
            <w:pPr>
              <w:ind w:firstLine="451"/>
              <w:jc w:val="both"/>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84FD4" w:rsidRDefault="00C84FD4" w:rsidP="000348EF">
            <w:pPr>
              <w:ind w:firstLine="451"/>
              <w:jc w:val="both"/>
            </w:pPr>
            <w: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84FD4" w:rsidRDefault="00C84FD4" w:rsidP="000348EF">
            <w:pPr>
              <w:ind w:firstLine="451"/>
              <w:jc w:val="both"/>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84FD4" w:rsidRDefault="00C84FD4" w:rsidP="000348EF">
            <w:pPr>
              <w:ind w:firstLine="451"/>
              <w:jc w:val="both"/>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84FD4" w:rsidRDefault="00C84FD4" w:rsidP="000348EF">
            <w:pPr>
              <w:ind w:firstLine="451"/>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84FD4" w:rsidRDefault="00C84FD4" w:rsidP="000348EF">
            <w:pPr>
              <w:ind w:firstLine="451"/>
              <w:jc w:val="both"/>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84FD4" w:rsidRDefault="00C84FD4" w:rsidP="000348EF">
            <w:pPr>
              <w:ind w:firstLine="451"/>
              <w:jc w:val="both"/>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57F9C" w:rsidRPr="00D11AA9" w:rsidRDefault="00C84FD4" w:rsidP="000348EF">
            <w:pPr>
              <w:ind w:firstLine="451"/>
              <w:jc w:val="both"/>
              <w:rPr>
                <w:rFonts w:cs="Times New Roman"/>
                <w:szCs w:val="23"/>
              </w:rPr>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3</w:t>
            </w:r>
          </w:p>
        </w:tc>
        <w:tc>
          <w:tcPr>
            <w:tcW w:w="1400" w:type="pct"/>
            <w:shd w:val="clear" w:color="auto" w:fill="auto"/>
            <w:hideMark/>
          </w:tcPr>
          <w:p w:rsidR="00557F9C" w:rsidRDefault="00557F9C" w:rsidP="000348EF">
            <w:pPr>
              <w:rPr>
                <w:rFonts w:eastAsia="Times New Roman" w:cs="Times New Roman"/>
                <w:szCs w:val="23"/>
                <w:lang w:eastAsia="ru-RU"/>
              </w:rPr>
            </w:pPr>
            <w:r w:rsidRPr="00D11AA9">
              <w:rPr>
                <w:rFonts w:eastAsia="Times New Roman" w:cs="Times New Roman"/>
                <w:szCs w:val="23"/>
                <w:lang w:eastAsia="ru-RU"/>
              </w:rPr>
              <w:t>Інша інформація</w:t>
            </w:r>
          </w:p>
          <w:p w:rsidR="00E358EB" w:rsidRPr="00E358EB" w:rsidRDefault="00E358EB" w:rsidP="000348EF">
            <w:pPr>
              <w:rPr>
                <w:rFonts w:eastAsia="Times New Roman" w:cs="Times New Roman"/>
                <w:b/>
                <w:szCs w:val="23"/>
                <w:lang w:eastAsia="ru-RU"/>
              </w:rPr>
            </w:pPr>
            <w:r w:rsidRPr="00E358EB">
              <w:rPr>
                <w:b/>
              </w:rPr>
              <w:t>Застосування вимоги щодо ступеню локалізації.</w:t>
            </w:r>
          </w:p>
        </w:tc>
        <w:tc>
          <w:tcPr>
            <w:tcW w:w="3329" w:type="pct"/>
            <w:shd w:val="clear" w:color="auto" w:fill="auto"/>
            <w:hideMark/>
          </w:tcPr>
          <w:p w:rsidR="00557F9C" w:rsidRPr="00D11AA9" w:rsidRDefault="00E358EB" w:rsidP="000348EF">
            <w:pPr>
              <w:ind w:firstLine="451"/>
              <w:jc w:val="both"/>
              <w:rPr>
                <w:rFonts w:eastAsia="Times New Roman" w:cs="Times New Roman"/>
                <w:szCs w:val="23"/>
                <w:lang w:eastAsia="uk-UA"/>
              </w:rPr>
            </w:pPr>
            <w:r>
              <w:t xml:space="preserve">3.1. Замовник у тендерній документації може зазначити іншу інформацію відповідно до вимог законодавства, яку вважає за необхідне включити. Згідно п. 3 ч. 1 ст. 1 ЗУ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w:t>
            </w:r>
            <w:r>
              <w:lastRenderedPageBreak/>
              <w:t xml:space="preserve">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 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 xml:space="preserve">. 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 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 Замовник при проведенні відкритих торгів керується ЗУ «Про публічні закупівлі» та чинним законодавством України. Замовник здійснює закупівлю товарів, робіт та послуг (в разі якщо надання послуг/робіт передбачає набуття у власність товарів), визначених </w:t>
            </w:r>
            <w:r>
              <w:lastRenderedPageBreak/>
              <w:t xml:space="preserve">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Вимога щодо локалізації не застосовується до </w:t>
            </w:r>
            <w:proofErr w:type="spellStart"/>
            <w:r>
              <w:t>закупівель</w:t>
            </w:r>
            <w:proofErr w:type="spellEnd"/>
            <w:r>
              <w:t xml:space="preserve">,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3.4. Вимога щодо локалізації не застосовується, якщо учасник пропонує продукцію, яка підпадає та відповідає вимогам </w:t>
            </w:r>
            <w:proofErr w:type="spellStart"/>
            <w:r>
              <w:t>абз</w:t>
            </w:r>
            <w:proofErr w:type="spellEnd"/>
            <w:r>
              <w:t xml:space="preserve"> 4 п. 3 Особливостей, постанові КМУ від 20 березня 2020 року №224 та Податковому кодексу України, то до такого товару та учасника не застосовується положення по локалізації (підпунктом 2 пункту 61 Розділу X Прикінцеві та перехідні положення Закону України «Про публічні закупівлі»). У такому разі учасник надає гарантійний лист про те що, при постачанні товару буде надано документи про відповідність, передбачені технічними регламентами, дія яких поширюється на такі товари, та нанесено на товар знак відповідності технічним регламентам згідно з правилами та умовами його нанесення, визначеними у таких технічних регламентах, або подано повідомлення Міненерго про введення в обіг таких товарів, стосовно яких не виконані вимоги технічних регламентів відповідно до Постанови КМУ від 20 березня 2020 року №224 та Податкового кодексу України. 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tc>
      </w:tr>
      <w:tr w:rsidR="00557F9C" w:rsidRPr="00D11AA9" w:rsidTr="000348EF">
        <w:tc>
          <w:tcPr>
            <w:tcW w:w="271" w:type="pct"/>
            <w:shd w:val="clear" w:color="auto" w:fill="auto"/>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4</w:t>
            </w:r>
          </w:p>
        </w:tc>
        <w:tc>
          <w:tcPr>
            <w:tcW w:w="1400" w:type="pct"/>
            <w:shd w:val="clear" w:color="auto" w:fill="auto"/>
          </w:tcPr>
          <w:p w:rsidR="00557F9C" w:rsidRPr="00D11AA9" w:rsidRDefault="00DE1310" w:rsidP="000348EF">
            <w:pPr>
              <w:rPr>
                <w:rFonts w:eastAsia="Times New Roman" w:cs="Times New Roman"/>
                <w:szCs w:val="23"/>
                <w:lang w:eastAsia="ru-RU"/>
              </w:rPr>
            </w:pPr>
            <w:r w:rsidRPr="00D11AA9">
              <w:rPr>
                <w:rFonts w:eastAsia="Times New Roman" w:cs="Times New Roman"/>
                <w:szCs w:val="23"/>
                <w:lang w:eastAsia="ru-RU"/>
              </w:rPr>
              <w:t>Відхилення тендерних пропозицій</w:t>
            </w:r>
          </w:p>
        </w:tc>
        <w:tc>
          <w:tcPr>
            <w:tcW w:w="3329" w:type="pct"/>
            <w:shd w:val="clear" w:color="auto" w:fill="auto"/>
          </w:tcPr>
          <w:p w:rsidR="00557F9C" w:rsidRPr="00D11AA9" w:rsidRDefault="00DE1310" w:rsidP="000348EF">
            <w:pPr>
              <w:ind w:firstLine="451"/>
              <w:jc w:val="both"/>
              <w:rPr>
                <w:rFonts w:eastAsia="Times New Roman" w:cs="Times New Roman"/>
                <w:szCs w:val="23"/>
                <w:lang w:eastAsia="ru-RU"/>
              </w:rPr>
            </w:pPr>
            <w:r>
              <w:t xml:space="preserve">4.1. Замовник відхиляє тендерну пропозицію із зазначенням аргументації в електронній системі </w:t>
            </w:r>
            <w:proofErr w:type="spellStart"/>
            <w:r>
              <w:t>закупівель</w:t>
            </w:r>
            <w:proofErr w:type="spellEnd"/>
            <w:r>
              <w:t xml:space="preserve"> у разі, коли: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не надав обґрунтування аномально низької ціни тендерної пропозиції протягом строку, визначеного в частині чотирнадцятій статті 29 Закону; визначив конфіденційною інформацію, що не може бути визначена як конфіденційна відповідно до вимог частини другої статті 28 Закону;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lastRenderedPageBreak/>
              <w:t>бенефіціарним</w:t>
            </w:r>
            <w:proofErr w:type="spellEnd"/>
            <w: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4.2.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4.3.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w:t>
            </w:r>
            <w:r>
              <w:lastRenderedPageBreak/>
              <w:t xml:space="preserve">відхилена, через електронну систему </w:t>
            </w:r>
            <w:proofErr w:type="spellStart"/>
            <w:r>
              <w:t>закупівель</w:t>
            </w:r>
            <w:proofErr w:type="spellEnd"/>
            <w: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 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4.5. Замовник відхиляє тендерну пропозицію учасника на підставі </w:t>
            </w:r>
            <w:proofErr w:type="spellStart"/>
            <w:r>
              <w:t>абз</w:t>
            </w:r>
            <w:proofErr w:type="spellEnd"/>
            <w:r>
              <w:t>. 2 п. 2 розділу 41 Постанови – тендерна пропозиція не відповідає умовам технічної специфікації та іншим вимогам щодо предмета закупівлі тендерної документації, у разі якщо такий учасник пропонує у складі своєї тендерної пропозиції товар, що відсутній у переліку товарів, що є предметом закупівлі, з підтвердженим ступенем локалізації виробництва або у разі, якщо ступінь локалізації товару є меншим визначеного ступеню локалізації виробництва на дату подання тендерної пропозиції або у разі ненадання сертифікату походження країни товару, з якою Україна уклала міжнародні угоди чи міжнародних договорів, згода на обов’язковість яких надана Верховною Радою України або надання сертифікату походження країни товару, з якою Україна не уклала міжнародні угоди чи міжнародних договорів, згода на обов’язковість яких надана Верховною Радою України. Вимога підпункту 4.5. цього Розділу цієї тендерної документації не застосовується у випадку передбаченому підпунктом 3.4. Розділу Інша інформація. Застосування вимоги щодо ступеню локалізації.</w:t>
            </w:r>
          </w:p>
        </w:tc>
      </w:tr>
      <w:tr w:rsidR="00557F9C" w:rsidRPr="00D11AA9" w:rsidTr="000348EF">
        <w:tc>
          <w:tcPr>
            <w:tcW w:w="5000" w:type="pct"/>
            <w:gridSpan w:val="3"/>
            <w:shd w:val="clear" w:color="auto" w:fill="auto"/>
            <w:hideMark/>
          </w:tcPr>
          <w:p w:rsidR="00557F9C" w:rsidRPr="00D11AA9" w:rsidRDefault="00557F9C" w:rsidP="0083302B">
            <w:pPr>
              <w:jc w:val="center"/>
              <w:rPr>
                <w:rFonts w:eastAsia="Times New Roman" w:cs="Times New Roman"/>
                <w:szCs w:val="23"/>
                <w:lang w:eastAsia="ru-RU"/>
              </w:rPr>
            </w:pPr>
            <w:r w:rsidRPr="00D11AA9">
              <w:rPr>
                <w:rFonts w:eastAsia="Times New Roman" w:cs="Times New Roman"/>
                <w:szCs w:val="23"/>
                <w:lang w:eastAsia="ru-RU"/>
              </w:rPr>
              <w:lastRenderedPageBreak/>
              <w:t>Розділ VI. Результати т</w:t>
            </w:r>
            <w:r w:rsidR="0083302B">
              <w:rPr>
                <w:rFonts w:eastAsia="Times New Roman" w:cs="Times New Roman"/>
                <w:szCs w:val="23"/>
                <w:lang w:eastAsia="ru-RU"/>
              </w:rPr>
              <w:t>ендеру</w:t>
            </w:r>
            <w:r w:rsidRPr="00D11AA9">
              <w:rPr>
                <w:rFonts w:eastAsia="Times New Roman" w:cs="Times New Roman"/>
                <w:szCs w:val="23"/>
                <w:lang w:eastAsia="ru-RU"/>
              </w:rPr>
              <w:t xml:space="preserve"> та укладання договору про закупівлю</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1</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Відміна замовником тендеру чи визнання його таким, що не відбувся</w:t>
            </w:r>
          </w:p>
        </w:tc>
        <w:tc>
          <w:tcPr>
            <w:tcW w:w="3329" w:type="pct"/>
            <w:shd w:val="clear" w:color="auto" w:fill="auto"/>
            <w:hideMark/>
          </w:tcPr>
          <w:p w:rsidR="002760F0" w:rsidRDefault="002760F0" w:rsidP="000348EF">
            <w:pPr>
              <w:ind w:firstLine="451"/>
              <w:jc w:val="both"/>
            </w:pPr>
            <w:r>
              <w:t xml:space="preserve">Замовник відміняє відкриті торги у разі: </w:t>
            </w:r>
          </w:p>
          <w:p w:rsidR="002760F0" w:rsidRDefault="002760F0" w:rsidP="000348EF">
            <w:pPr>
              <w:ind w:firstLine="451"/>
              <w:jc w:val="both"/>
            </w:pPr>
            <w:r>
              <w:t>1) відсутності подальшої потреби в закупівлі товарів, робіт чи послуг;</w:t>
            </w:r>
          </w:p>
          <w:p w:rsidR="002760F0" w:rsidRDefault="002760F0" w:rsidP="000348EF">
            <w:pPr>
              <w:ind w:firstLine="451"/>
              <w:jc w:val="both"/>
            </w:pPr>
            <w:r>
              <w:t xml:space="preserve"> 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xml:space="preserve">, з описом таких порушень; </w:t>
            </w:r>
          </w:p>
          <w:p w:rsidR="002760F0" w:rsidRDefault="002760F0" w:rsidP="000348EF">
            <w:pPr>
              <w:ind w:firstLine="451"/>
              <w:jc w:val="both"/>
            </w:pPr>
            <w:r>
              <w:t xml:space="preserve">3) скорочення обсягу видатків на здійснення закупівлі товарів, робіт чи послуг; </w:t>
            </w:r>
          </w:p>
          <w:p w:rsidR="002760F0" w:rsidRDefault="002760F0" w:rsidP="000348EF">
            <w:pPr>
              <w:ind w:firstLine="451"/>
              <w:jc w:val="both"/>
            </w:pPr>
            <w:r>
              <w:t xml:space="preserve">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 </w:t>
            </w:r>
          </w:p>
          <w:p w:rsidR="002760F0" w:rsidRDefault="002760F0" w:rsidP="000348EF">
            <w:pPr>
              <w:ind w:firstLine="451"/>
              <w:jc w:val="both"/>
            </w:pPr>
            <w:r>
              <w:t xml:space="preserve">Відкриті торги автоматично відміняються електронною системою </w:t>
            </w:r>
            <w:proofErr w:type="spellStart"/>
            <w:r>
              <w:t>закупівель</w:t>
            </w:r>
            <w:proofErr w:type="spellEnd"/>
            <w:r>
              <w:t xml:space="preserve"> у разі:</w:t>
            </w:r>
          </w:p>
          <w:p w:rsidR="002760F0" w:rsidRDefault="002760F0" w:rsidP="000348EF">
            <w:pPr>
              <w:ind w:firstLine="451"/>
              <w:jc w:val="both"/>
            </w:pPr>
            <w: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2760F0" w:rsidRDefault="002760F0" w:rsidP="000348EF">
            <w:pPr>
              <w:ind w:firstLine="451"/>
              <w:jc w:val="both"/>
            </w:pPr>
            <w: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557F9C" w:rsidRPr="00D11AA9" w:rsidRDefault="002760F0" w:rsidP="000348EF">
            <w:pPr>
              <w:ind w:firstLine="451"/>
              <w:jc w:val="both"/>
              <w:rPr>
                <w:rFonts w:eastAsia="Times New Roman" w:cs="Times New Roman"/>
                <w:szCs w:val="23"/>
                <w:lang w:eastAsia="ru-RU"/>
              </w:rPr>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пунктом 48 Постанови, оприлюднюється інформація про </w:t>
            </w:r>
            <w:r>
              <w:lastRenderedPageBreak/>
              <w:t xml:space="preserve">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2</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Строк укладання договору</w:t>
            </w:r>
          </w:p>
        </w:tc>
        <w:tc>
          <w:tcPr>
            <w:tcW w:w="3329" w:type="pct"/>
            <w:shd w:val="clear" w:color="auto" w:fill="auto"/>
            <w:hideMark/>
          </w:tcPr>
          <w:p w:rsidR="00557F9C" w:rsidRPr="00D11AA9" w:rsidRDefault="007D012A" w:rsidP="000348EF">
            <w:pPr>
              <w:ind w:firstLine="451"/>
              <w:jc w:val="both"/>
              <w:rPr>
                <w:rFonts w:eastAsia="Times New Roman" w:cs="Times New Roman"/>
                <w:szCs w:val="23"/>
                <w:lang w:eastAsia="ru-RU"/>
              </w:rPr>
            </w:pPr>
            <w:r>
              <w:t xml:space="preserve">2.1. Рішення про намір укласти договір про закупівлю приймається замовником відповідно до статті 33 Закону та пункту 46 Постанови. Повідомлення про намір укласти договір про закупівлю автоматично формується електронною системою </w:t>
            </w:r>
            <w:proofErr w:type="spellStart"/>
            <w:r>
              <w:t>закупівель</w:t>
            </w:r>
            <w:proofErr w:type="spellEnd"/>
            <w:r>
              <w:t xml:space="preserve"> протягом одного дня з дати оприлюднення замовником рішення про визначення переможця</w:t>
            </w:r>
            <w:bookmarkStart w:id="4" w:name="n1626"/>
            <w:bookmarkEnd w:id="4"/>
            <w:r>
              <w:t xml:space="preserve"> процедури закупівлі в електронній системі </w:t>
            </w:r>
            <w:proofErr w:type="spellStart"/>
            <w:r>
              <w:t>закупівель</w:t>
            </w:r>
            <w:proofErr w:type="spellEnd"/>
            <w: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3</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Проект договору про закупівлю</w:t>
            </w:r>
          </w:p>
        </w:tc>
        <w:tc>
          <w:tcPr>
            <w:tcW w:w="3329" w:type="pct"/>
            <w:shd w:val="clear" w:color="auto" w:fill="auto"/>
            <w:hideMark/>
          </w:tcPr>
          <w:p w:rsidR="00296415" w:rsidRDefault="00296415" w:rsidP="000348EF">
            <w:pPr>
              <w:ind w:firstLine="451"/>
              <w:jc w:val="both"/>
            </w:pPr>
            <w:r>
              <w:t xml:space="preserve">3.1. Відповідно до статті 22 Закону у тендерній документації зазначаються такі відомості, зокрема: проект договору про закупівлю з обов’язковим зазначенням порядку змін його умов. Отже, проект договору є частиною тендерної документації. Враховуючи вищезазначене, порядок змін його умов встановлений та здійснюється у порядку передбаченому частиною 2 статті 24 Закону. Проект договору про закупівлю наведено в Додатку 5 ТД. Проект договору складається замовником з урахуванням особливостей предмету закупівлі. 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 </w:t>
            </w:r>
          </w:p>
          <w:p w:rsidR="00557F9C" w:rsidRPr="00D11AA9" w:rsidRDefault="00296415" w:rsidP="000348EF">
            <w:pPr>
              <w:ind w:firstLine="451"/>
              <w:jc w:val="both"/>
              <w:rPr>
                <w:rFonts w:cs="Times New Roman"/>
                <w:szCs w:val="23"/>
                <w:highlight w:val="green"/>
                <w:lang w:eastAsia="zh-CN"/>
              </w:rPr>
            </w:pPr>
            <w: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4</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Істотні умови, що обов'язково включаються до договору про закупівлю</w:t>
            </w:r>
          </w:p>
        </w:tc>
        <w:tc>
          <w:tcPr>
            <w:tcW w:w="3329" w:type="pct"/>
            <w:shd w:val="clear" w:color="auto" w:fill="auto"/>
            <w:hideMark/>
          </w:tcPr>
          <w:p w:rsidR="00557F9C" w:rsidRPr="00D11AA9" w:rsidRDefault="00296415" w:rsidP="000348EF">
            <w:pPr>
              <w:ind w:firstLine="451"/>
              <w:jc w:val="both"/>
              <w:rPr>
                <w:rFonts w:eastAsia="Times New Roman" w:cs="Times New Roman"/>
                <w:szCs w:val="23"/>
                <w:lang w:eastAsia="ru-RU"/>
              </w:rPr>
            </w:pPr>
            <w:r>
              <w:t>4.1. Істотні умови договору визначені Замовником згідно вимог ст. 41 ЗУ «Про публічні закупівлі» та зазначені в проекті договору про закупівлю Додаток 5 ТД.</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lastRenderedPageBreak/>
              <w:t>5</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Дії замовника при відмові переможця торгів підписати договір про закупівлю</w:t>
            </w:r>
          </w:p>
        </w:tc>
        <w:tc>
          <w:tcPr>
            <w:tcW w:w="3329" w:type="pct"/>
            <w:shd w:val="clear" w:color="auto" w:fill="auto"/>
            <w:hideMark/>
          </w:tcPr>
          <w:p w:rsidR="00296415" w:rsidRDefault="00296415" w:rsidP="000348EF">
            <w:pPr>
              <w:pStyle w:val="a7"/>
              <w:spacing w:before="0" w:after="0"/>
              <w:ind w:firstLine="451"/>
              <w:jc w:val="both"/>
              <w:rPr>
                <w:lang w:val="uk-UA"/>
              </w:rPr>
            </w:pPr>
            <w:r w:rsidRPr="00296415">
              <w:rPr>
                <w:lang w:val="uk-UA"/>
              </w:rPr>
              <w:t xml:space="preserve">5.1.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 </w:t>
            </w:r>
          </w:p>
          <w:p w:rsidR="00557F9C" w:rsidRPr="00296415" w:rsidRDefault="00296415" w:rsidP="000348EF">
            <w:pPr>
              <w:pStyle w:val="a7"/>
              <w:spacing w:before="0" w:after="0"/>
              <w:ind w:firstLine="451"/>
              <w:jc w:val="both"/>
              <w:rPr>
                <w:szCs w:val="23"/>
                <w:lang w:val="uk-UA"/>
              </w:rPr>
            </w:pPr>
            <w:r w:rsidRPr="00296415">
              <w:rPr>
                <w:lang w:val="uk-UA"/>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Постанови</w:t>
            </w:r>
          </w:p>
        </w:tc>
      </w:tr>
      <w:tr w:rsidR="00557F9C" w:rsidRPr="00D11AA9" w:rsidTr="000348EF">
        <w:tc>
          <w:tcPr>
            <w:tcW w:w="271" w:type="pct"/>
            <w:shd w:val="clear" w:color="auto" w:fill="auto"/>
            <w:hideMark/>
          </w:tcPr>
          <w:p w:rsidR="00557F9C" w:rsidRPr="00D11AA9" w:rsidRDefault="00557F9C" w:rsidP="000348EF">
            <w:pPr>
              <w:jc w:val="center"/>
              <w:rPr>
                <w:rFonts w:eastAsia="Times New Roman" w:cs="Times New Roman"/>
                <w:szCs w:val="23"/>
                <w:lang w:eastAsia="ru-RU"/>
              </w:rPr>
            </w:pPr>
            <w:r w:rsidRPr="00D11AA9">
              <w:rPr>
                <w:rFonts w:eastAsia="Times New Roman" w:cs="Times New Roman"/>
                <w:szCs w:val="23"/>
                <w:lang w:eastAsia="ru-RU"/>
              </w:rPr>
              <w:t>6</w:t>
            </w:r>
          </w:p>
        </w:tc>
        <w:tc>
          <w:tcPr>
            <w:tcW w:w="1400" w:type="pct"/>
            <w:shd w:val="clear" w:color="auto" w:fill="auto"/>
            <w:hideMark/>
          </w:tcPr>
          <w:p w:rsidR="00557F9C" w:rsidRPr="00D11AA9" w:rsidRDefault="00557F9C" w:rsidP="000348EF">
            <w:pPr>
              <w:rPr>
                <w:rFonts w:eastAsia="Times New Roman" w:cs="Times New Roman"/>
                <w:szCs w:val="23"/>
                <w:lang w:eastAsia="ru-RU"/>
              </w:rPr>
            </w:pPr>
            <w:r w:rsidRPr="00D11AA9">
              <w:rPr>
                <w:rFonts w:eastAsia="Times New Roman" w:cs="Times New Roman"/>
                <w:szCs w:val="23"/>
                <w:lang w:eastAsia="ru-RU"/>
              </w:rPr>
              <w:t>Розмір, вид, строк та умови надання, повернення та неповернення забезпечення виконання договору про закупівлю</w:t>
            </w:r>
          </w:p>
        </w:tc>
        <w:tc>
          <w:tcPr>
            <w:tcW w:w="3329" w:type="pct"/>
            <w:tcBorders>
              <w:top w:val="single" w:sz="4" w:space="0" w:color="000000"/>
              <w:left w:val="single" w:sz="4" w:space="0" w:color="000000"/>
              <w:bottom w:val="single" w:sz="4" w:space="0" w:color="000000"/>
              <w:right w:val="single" w:sz="4" w:space="0" w:color="000000"/>
            </w:tcBorders>
            <w:vAlign w:val="center"/>
            <w:hideMark/>
          </w:tcPr>
          <w:p w:rsidR="00557F9C" w:rsidRPr="00D11AA9" w:rsidRDefault="00557F9C" w:rsidP="000348EF">
            <w:pPr>
              <w:snapToGrid w:val="0"/>
              <w:jc w:val="both"/>
              <w:rPr>
                <w:rFonts w:eastAsia="Times New Roman" w:cs="Times New Roman"/>
                <w:szCs w:val="23"/>
              </w:rPr>
            </w:pPr>
            <w:r w:rsidRPr="00D11AA9">
              <w:rPr>
                <w:rFonts w:eastAsia="Times New Roman" w:cs="Times New Roman"/>
                <w:szCs w:val="23"/>
              </w:rPr>
              <w:t>Не вимагається</w:t>
            </w:r>
          </w:p>
        </w:tc>
      </w:tr>
    </w:tbl>
    <w:p w:rsidR="00557F9C" w:rsidRPr="00D11AA9" w:rsidRDefault="00557F9C" w:rsidP="00557F9C">
      <w:pPr>
        <w:rPr>
          <w:sz w:val="28"/>
        </w:rPr>
      </w:pPr>
    </w:p>
    <w:p w:rsidR="0000583F" w:rsidRPr="00D11AA9" w:rsidRDefault="002B79F5" w:rsidP="00557F9C">
      <w:pPr>
        <w:rPr>
          <w:sz w:val="28"/>
        </w:rPr>
      </w:pPr>
    </w:p>
    <w:sectPr w:rsidR="0000583F" w:rsidRPr="00D11AA9" w:rsidSect="00C7225A">
      <w:headerReference w:type="even" r:id="rId7"/>
      <w:headerReference w:type="default" r:id="rId8"/>
      <w:footnotePr>
        <w:pos w:val="beneathText"/>
      </w:footnotePr>
      <w:pgSz w:w="11905" w:h="16837" w:code="9"/>
      <w:pgMar w:top="0" w:right="565" w:bottom="284" w:left="1134"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F5" w:rsidRDefault="002B79F5">
      <w:r>
        <w:separator/>
      </w:r>
    </w:p>
  </w:endnote>
  <w:endnote w:type="continuationSeparator" w:id="0">
    <w:p w:rsidR="002B79F5" w:rsidRDefault="002B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F5" w:rsidRDefault="002B79F5">
      <w:r>
        <w:separator/>
      </w:r>
    </w:p>
  </w:footnote>
  <w:footnote w:type="continuationSeparator" w:id="0">
    <w:p w:rsidR="002B79F5" w:rsidRDefault="002B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4B" w:rsidRDefault="00C87261" w:rsidP="00F80AE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D494B" w:rsidRDefault="002B79F5" w:rsidP="00F80AE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4B" w:rsidRDefault="00C87261">
    <w:pPr>
      <w:pStyle w:val="aa"/>
      <w:jc w:val="right"/>
    </w:pPr>
    <w:r>
      <w:fldChar w:fldCharType="begin"/>
    </w:r>
    <w:r>
      <w:instrText>PAGE   \* MERGEFORMAT</w:instrText>
    </w:r>
    <w:r>
      <w:fldChar w:fldCharType="separate"/>
    </w:r>
    <w:r w:rsidR="00AA0297" w:rsidRPr="00AA0297">
      <w:rPr>
        <w:noProof/>
        <w:lang w:val="ru-RU"/>
      </w:rPr>
      <w:t>14</w:t>
    </w:r>
    <w:r>
      <w:rPr>
        <w:noProof/>
        <w:lang w:val="ru-RU"/>
      </w:rPr>
      <w:fldChar w:fldCharType="end"/>
    </w:r>
  </w:p>
  <w:p w:rsidR="00FD494B" w:rsidRDefault="002B79F5" w:rsidP="00F80AE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CB"/>
    <w:rsid w:val="000F0708"/>
    <w:rsid w:val="001744DF"/>
    <w:rsid w:val="00175E35"/>
    <w:rsid w:val="002760F0"/>
    <w:rsid w:val="00296415"/>
    <w:rsid w:val="002B79F5"/>
    <w:rsid w:val="00376F94"/>
    <w:rsid w:val="00557F9C"/>
    <w:rsid w:val="00633C6A"/>
    <w:rsid w:val="00663A4B"/>
    <w:rsid w:val="00697D3F"/>
    <w:rsid w:val="00697ECD"/>
    <w:rsid w:val="00744B4E"/>
    <w:rsid w:val="007D012A"/>
    <w:rsid w:val="0083302B"/>
    <w:rsid w:val="0084059C"/>
    <w:rsid w:val="008A0194"/>
    <w:rsid w:val="008F3563"/>
    <w:rsid w:val="00A65B1F"/>
    <w:rsid w:val="00AA0297"/>
    <w:rsid w:val="00B93A21"/>
    <w:rsid w:val="00C84FD4"/>
    <w:rsid w:val="00C87261"/>
    <w:rsid w:val="00D11AA9"/>
    <w:rsid w:val="00D50CCB"/>
    <w:rsid w:val="00DB2B81"/>
    <w:rsid w:val="00DE1310"/>
    <w:rsid w:val="00E358EB"/>
    <w:rsid w:val="00F60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45DE-F9E4-4415-9422-9EF95B66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6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7261"/>
    <w:rPr>
      <w:color w:val="000080"/>
      <w:u w:val="single"/>
    </w:rPr>
  </w:style>
  <w:style w:type="character" w:styleId="a4">
    <w:name w:val="Emphasis"/>
    <w:qFormat/>
    <w:rsid w:val="00C87261"/>
    <w:rPr>
      <w:i/>
      <w:iCs/>
    </w:rPr>
  </w:style>
  <w:style w:type="paragraph" w:styleId="a5">
    <w:name w:val="Body Text"/>
    <w:basedOn w:val="a"/>
    <w:link w:val="a6"/>
    <w:rsid w:val="00C87261"/>
    <w:pPr>
      <w:autoSpaceDE w:val="0"/>
      <w:spacing w:after="120"/>
      <w:jc w:val="both"/>
    </w:pPr>
    <w:rPr>
      <w:rFonts w:ascii="Arial" w:hAnsi="Arial"/>
      <w:sz w:val="20"/>
      <w:szCs w:val="20"/>
      <w:lang w:val="en-GB"/>
    </w:rPr>
  </w:style>
  <w:style w:type="character" w:customStyle="1" w:styleId="a6">
    <w:name w:val="Основной текст Знак"/>
    <w:basedOn w:val="a0"/>
    <w:link w:val="a5"/>
    <w:rsid w:val="00C87261"/>
    <w:rPr>
      <w:rFonts w:ascii="Arial" w:eastAsia="Lucida Sans Unicode" w:hAnsi="Arial" w:cs="Tahoma"/>
      <w:color w:val="000000"/>
      <w:sz w:val="20"/>
      <w:szCs w:val="20"/>
      <w:lang w:val="en-GB"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C87261"/>
    <w:pPr>
      <w:spacing w:before="280" w:after="280"/>
    </w:pPr>
    <w:rPr>
      <w:lang w:val="en-US"/>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C87261"/>
    <w:rPr>
      <w:rFonts w:ascii="Times New Roman" w:eastAsia="Lucida Sans Unicode" w:hAnsi="Times New Roman" w:cs="Tahoma"/>
      <w:color w:val="000000"/>
      <w:sz w:val="24"/>
      <w:szCs w:val="24"/>
      <w:lang w:val="en-US" w:bidi="en-US"/>
    </w:rPr>
  </w:style>
  <w:style w:type="paragraph" w:customStyle="1" w:styleId="a9">
    <w:name w:val="Знак Знак Знак Знак Знак"/>
    <w:basedOn w:val="a"/>
    <w:rsid w:val="00C87261"/>
    <w:pPr>
      <w:widowControl/>
      <w:suppressAutoHyphens w:val="0"/>
    </w:pPr>
    <w:rPr>
      <w:rFonts w:ascii="Verdana" w:eastAsia="Times New Roman" w:hAnsi="Verdana" w:cs="Verdana"/>
      <w:color w:val="auto"/>
      <w:sz w:val="20"/>
      <w:szCs w:val="20"/>
      <w:lang w:bidi="ar-SA"/>
    </w:rPr>
  </w:style>
  <w:style w:type="paragraph" w:styleId="aa">
    <w:name w:val="header"/>
    <w:basedOn w:val="a"/>
    <w:link w:val="ab"/>
    <w:uiPriority w:val="99"/>
    <w:rsid w:val="00C87261"/>
    <w:pPr>
      <w:tabs>
        <w:tab w:val="center" w:pos="4677"/>
        <w:tab w:val="right" w:pos="9355"/>
      </w:tabs>
    </w:pPr>
  </w:style>
  <w:style w:type="character" w:customStyle="1" w:styleId="ab">
    <w:name w:val="Верхний колонтитул Знак"/>
    <w:basedOn w:val="a0"/>
    <w:link w:val="aa"/>
    <w:uiPriority w:val="99"/>
    <w:rsid w:val="00C87261"/>
    <w:rPr>
      <w:rFonts w:ascii="Times New Roman" w:eastAsia="Lucida Sans Unicode" w:hAnsi="Times New Roman" w:cs="Tahoma"/>
      <w:color w:val="000000"/>
      <w:sz w:val="24"/>
      <w:szCs w:val="24"/>
      <w:lang w:bidi="en-US"/>
    </w:rPr>
  </w:style>
  <w:style w:type="character" w:styleId="ac">
    <w:name w:val="page number"/>
    <w:basedOn w:val="a0"/>
    <w:rsid w:val="00C87261"/>
  </w:style>
  <w:style w:type="paragraph" w:styleId="ad">
    <w:name w:val="List Paragraph"/>
    <w:basedOn w:val="a"/>
    <w:uiPriority w:val="34"/>
    <w:qFormat/>
    <w:rsid w:val="00C87261"/>
    <w:pPr>
      <w:ind w:left="708"/>
    </w:pPr>
  </w:style>
  <w:style w:type="paragraph" w:customStyle="1" w:styleId="1">
    <w:name w:val="Звичайний1"/>
    <w:rsid w:val="00C87261"/>
    <w:pPr>
      <w:spacing w:after="0" w:line="276" w:lineRule="auto"/>
    </w:pPr>
    <w:rPr>
      <w:rFonts w:ascii="Arial" w:eastAsia="Arial" w:hAnsi="Arial" w:cs="Arial"/>
      <w:color w:val="000000"/>
      <w:lang w:val="ru-RU" w:eastAsia="ru-RU"/>
    </w:rPr>
  </w:style>
  <w:style w:type="character" w:customStyle="1" w:styleId="rvts0">
    <w:name w:val="rvts0"/>
    <w:rsid w:val="00C87261"/>
    <w:rPr>
      <w:rFonts w:cs="Times New Roman"/>
    </w:rPr>
  </w:style>
  <w:style w:type="paragraph" w:customStyle="1" w:styleId="3">
    <w:name w:val="Обычный3"/>
    <w:rsid w:val="00C87261"/>
    <w:pPr>
      <w:spacing w:after="0" w:line="240" w:lineRule="auto"/>
    </w:pPr>
    <w:rPr>
      <w:rFonts w:ascii="Calibri" w:eastAsia="Calibri" w:hAnsi="Calibri" w:cs="Calibri"/>
      <w:sz w:val="20"/>
      <w:szCs w:val="20"/>
      <w:lang w:eastAsia="ru-RU"/>
    </w:rPr>
  </w:style>
  <w:style w:type="paragraph" w:customStyle="1" w:styleId="TableParagraph">
    <w:name w:val="Table Paragraph"/>
    <w:basedOn w:val="a"/>
    <w:rsid w:val="00C87261"/>
    <w:pPr>
      <w:suppressAutoHyphens w:val="0"/>
      <w:autoSpaceDE w:val="0"/>
      <w:autoSpaceDN w:val="0"/>
      <w:ind w:left="102"/>
    </w:pPr>
    <w:rPr>
      <w:rFonts w:eastAsia="Times New Roman" w:cs="Times New Roman"/>
      <w:color w:val="auto"/>
      <w:sz w:val="22"/>
      <w:szCs w:val="22"/>
      <w:lang w:val="en-US" w:bidi="ar-SA"/>
    </w:rPr>
  </w:style>
  <w:style w:type="paragraph" w:customStyle="1" w:styleId="rvps2">
    <w:name w:val="rvps2"/>
    <w:basedOn w:val="a"/>
    <w:rsid w:val="00557F9C"/>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b-tagtext">
    <w:name w:val="b-tag__text"/>
    <w:basedOn w:val="a0"/>
    <w:rsid w:val="00557F9C"/>
  </w:style>
  <w:style w:type="character" w:customStyle="1" w:styleId="10">
    <w:name w:val="Обычный (веб) Знак1"/>
    <w:aliases w:val="Обычный (веб) Знак Знак"/>
    <w:locked/>
    <w:rsid w:val="00557F9C"/>
    <w:rPr>
      <w:rFonts w:ascii="Times New Roman" w:eastAsia="Times New Roman" w:hAnsi="Times New Roman" w:cs="Calibri"/>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27825</Words>
  <Characters>15861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2022-12-15T16:57:00Z</dcterms:created>
  <dcterms:modified xsi:type="dcterms:W3CDTF">2022-12-15T19:07:00Z</dcterms:modified>
</cp:coreProperties>
</file>