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DC" w:rsidRPr="003907C5" w:rsidRDefault="004633DC" w:rsidP="004633D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3907C5">
        <w:rPr>
          <w:i/>
          <w:lang w:val="uk-UA"/>
        </w:rPr>
        <w:t>Додаток 4</w:t>
      </w:r>
    </w:p>
    <w:p w:rsidR="004633DC" w:rsidRPr="003907C5" w:rsidRDefault="004633DC" w:rsidP="004633DC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3907C5">
        <w:rPr>
          <w:i/>
          <w:lang w:val="uk-UA"/>
        </w:rPr>
        <w:t>до тендерної документації</w:t>
      </w:r>
    </w:p>
    <w:p w:rsidR="004633DC" w:rsidRPr="003907C5" w:rsidRDefault="004633DC" w:rsidP="004633DC">
      <w:pPr>
        <w:tabs>
          <w:tab w:val="left" w:pos="2160"/>
          <w:tab w:val="left" w:pos="3600"/>
        </w:tabs>
        <w:jc w:val="right"/>
        <w:rPr>
          <w:i/>
          <w:sz w:val="16"/>
          <w:szCs w:val="16"/>
          <w:lang w:val="uk-UA"/>
        </w:rPr>
      </w:pPr>
    </w:p>
    <w:p w:rsidR="004633DC" w:rsidRPr="003907C5" w:rsidRDefault="004633DC" w:rsidP="004633DC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3907C5">
        <w:rPr>
          <w:b/>
          <w:iCs/>
          <w:lang w:val="uk-UA"/>
        </w:rPr>
        <w:t xml:space="preserve">ПЕРЕЛІК ДОКУМЕНТІВ, ЯКІ ВИМАГАЮТЬСЯ ДЛЯ ПІДТВЕРДЖЕННЯ </w:t>
      </w:r>
    </w:p>
    <w:p w:rsidR="004633DC" w:rsidRPr="003907C5" w:rsidRDefault="004633DC" w:rsidP="004633DC">
      <w:pPr>
        <w:tabs>
          <w:tab w:val="left" w:pos="284"/>
        </w:tabs>
        <w:jc w:val="center"/>
        <w:rPr>
          <w:b/>
          <w:iCs/>
          <w:lang w:val="uk-UA"/>
        </w:rPr>
      </w:pPr>
      <w:r w:rsidRPr="003907C5">
        <w:rPr>
          <w:b/>
          <w:iCs/>
          <w:lang w:val="uk-UA"/>
        </w:rPr>
        <w:t xml:space="preserve">ВІДПОВІДНОСТІ ТЕНДЕРНОЇ ПРОПОЗИЦІЇ УЧАСНИКА </w:t>
      </w:r>
      <w:r w:rsidRPr="003907C5">
        <w:rPr>
          <w:b/>
          <w:iCs/>
          <w:caps/>
          <w:lang w:val="uk-UA"/>
        </w:rPr>
        <w:t>умовам  тендерної документації</w:t>
      </w:r>
      <w:r w:rsidRPr="003907C5">
        <w:rPr>
          <w:b/>
          <w:iCs/>
          <w:lang w:val="uk-UA"/>
        </w:rPr>
        <w:t xml:space="preserve"> </w:t>
      </w:r>
    </w:p>
    <w:p w:rsidR="004633DC" w:rsidRPr="003907C5" w:rsidRDefault="004633DC" w:rsidP="004633DC">
      <w:pPr>
        <w:tabs>
          <w:tab w:val="left" w:pos="284"/>
        </w:tabs>
        <w:jc w:val="center"/>
        <w:rPr>
          <w:b/>
          <w:iCs/>
          <w:sz w:val="16"/>
          <w:szCs w:val="16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4633DC" w:rsidRPr="003907C5" w:rsidTr="004633DC">
        <w:trPr>
          <w:cantSplit/>
          <w:trHeight w:val="415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DC" w:rsidRPr="003907C5" w:rsidRDefault="004633DC" w:rsidP="00A92D1A">
            <w:pPr>
              <w:tabs>
                <w:tab w:val="left" w:pos="0"/>
                <w:tab w:val="left" w:pos="317"/>
                <w:tab w:val="left" w:pos="9059"/>
              </w:tabs>
              <w:ind w:right="22"/>
              <w:rPr>
                <w:b/>
                <w:strike/>
                <w:lang w:val="uk-UA"/>
              </w:rPr>
            </w:pPr>
            <w:r w:rsidRPr="003907C5">
              <w:rPr>
                <w:b/>
                <w:lang w:val="uk-UA"/>
              </w:rPr>
              <w:t xml:space="preserve">1. Лист-згода </w:t>
            </w:r>
            <w:r w:rsidRPr="003907C5">
              <w:rPr>
                <w:i/>
                <w:lang w:val="uk-UA"/>
              </w:rPr>
              <w:t>(</w:t>
            </w:r>
            <w:r w:rsidRPr="003907C5">
              <w:rPr>
                <w:i/>
                <w:lang w:val="uk-UA" w:eastAsia="uk-UA"/>
              </w:rPr>
              <w:t xml:space="preserve">по формі, </w:t>
            </w:r>
            <w:r w:rsidRPr="003907C5">
              <w:rPr>
                <w:i/>
                <w:lang w:val="uk-UA"/>
              </w:rPr>
              <w:t xml:space="preserve">наведеній в </w:t>
            </w:r>
            <w:r w:rsidRPr="003907C5">
              <w:rPr>
                <w:bCs/>
                <w:i/>
                <w:iCs/>
                <w:lang w:val="uk-UA"/>
              </w:rPr>
              <w:t>Додатку 1 до тендерної документації</w:t>
            </w:r>
            <w:r w:rsidRPr="003907C5">
              <w:rPr>
                <w:i/>
                <w:lang w:val="uk-UA"/>
              </w:rPr>
              <w:t>)</w:t>
            </w:r>
            <w:r w:rsidRPr="003907C5">
              <w:rPr>
                <w:lang w:val="uk-UA"/>
              </w:rPr>
              <w:t>.</w:t>
            </w:r>
          </w:p>
        </w:tc>
      </w:tr>
      <w:tr w:rsidR="004633DC" w:rsidRPr="00C62012" w:rsidTr="004633DC">
        <w:trPr>
          <w:cantSplit/>
          <w:trHeight w:val="14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DC" w:rsidRPr="00430137" w:rsidRDefault="004633DC" w:rsidP="00A92D1A">
            <w:pPr>
              <w:tabs>
                <w:tab w:val="left" w:pos="709"/>
              </w:tabs>
              <w:jc w:val="both"/>
              <w:rPr>
                <w:b/>
              </w:rPr>
            </w:pPr>
            <w:r w:rsidRPr="00430137">
              <w:rPr>
                <w:b/>
                <w:bCs/>
              </w:rPr>
              <w:t>2.</w:t>
            </w:r>
            <w:r w:rsidRPr="00430137">
              <w:rPr>
                <w:b/>
              </w:rPr>
              <w:t> </w:t>
            </w:r>
            <w:proofErr w:type="spellStart"/>
            <w:r w:rsidRPr="00430137">
              <w:rPr>
                <w:b/>
              </w:rPr>
              <w:t>Наявність</w:t>
            </w:r>
            <w:proofErr w:type="spellEnd"/>
            <w:r w:rsidRPr="00430137">
              <w:rPr>
                <w:b/>
              </w:rPr>
              <w:t xml:space="preserve"> документально </w:t>
            </w:r>
            <w:proofErr w:type="spellStart"/>
            <w:r w:rsidRPr="00430137">
              <w:rPr>
                <w:b/>
              </w:rPr>
              <w:t>підтвердженого</w:t>
            </w:r>
            <w:proofErr w:type="spellEnd"/>
            <w:r w:rsidRPr="00430137">
              <w:rPr>
                <w:b/>
              </w:rPr>
              <w:t xml:space="preserve"> </w:t>
            </w:r>
            <w:proofErr w:type="spellStart"/>
            <w:r w:rsidRPr="00430137">
              <w:rPr>
                <w:b/>
              </w:rPr>
              <w:t>досвіду</w:t>
            </w:r>
            <w:proofErr w:type="spellEnd"/>
            <w:r w:rsidRPr="00430137">
              <w:rPr>
                <w:b/>
              </w:rPr>
              <w:t xml:space="preserve"> </w:t>
            </w:r>
            <w:proofErr w:type="spellStart"/>
            <w:r w:rsidRPr="00430137">
              <w:rPr>
                <w:b/>
              </w:rPr>
              <w:t>виконання</w:t>
            </w:r>
            <w:proofErr w:type="spellEnd"/>
            <w:r w:rsidRPr="00430137">
              <w:rPr>
                <w:b/>
              </w:rPr>
              <w:t xml:space="preserve"> </w:t>
            </w:r>
            <w:proofErr w:type="spellStart"/>
            <w:r w:rsidRPr="00430137">
              <w:rPr>
                <w:b/>
              </w:rPr>
              <w:t>аналогічного</w:t>
            </w:r>
            <w:proofErr w:type="spellEnd"/>
            <w:r w:rsidRPr="00430137">
              <w:rPr>
                <w:b/>
              </w:rPr>
              <w:t xml:space="preserve"> (</w:t>
            </w:r>
            <w:proofErr w:type="spellStart"/>
            <w:r w:rsidRPr="00430137">
              <w:rPr>
                <w:b/>
              </w:rPr>
              <w:t>аналогічних</w:t>
            </w:r>
            <w:proofErr w:type="spellEnd"/>
            <w:r w:rsidRPr="00430137">
              <w:rPr>
                <w:b/>
              </w:rPr>
              <w:t>) за предметом закупівлі договору (</w:t>
            </w:r>
            <w:proofErr w:type="spellStart"/>
            <w:r w:rsidRPr="00430137">
              <w:rPr>
                <w:b/>
              </w:rPr>
              <w:t>договорів</w:t>
            </w:r>
            <w:proofErr w:type="spellEnd"/>
            <w:r w:rsidRPr="00430137">
              <w:rPr>
                <w:b/>
              </w:rPr>
              <w:t>):</w:t>
            </w:r>
          </w:p>
          <w:p w:rsidR="004633DC" w:rsidRPr="00430137" w:rsidRDefault="004633DC" w:rsidP="00A92D1A">
            <w:pPr>
              <w:tabs>
                <w:tab w:val="left" w:pos="426"/>
                <w:tab w:val="left" w:pos="709"/>
                <w:tab w:val="left" w:pos="1276"/>
              </w:tabs>
              <w:suppressAutoHyphens/>
              <w:jc w:val="both"/>
            </w:pPr>
            <w:r w:rsidRPr="00430137">
              <w:rPr>
                <w:lang w:val="uk-UA"/>
              </w:rPr>
              <w:t>2</w:t>
            </w:r>
            <w:r w:rsidRPr="00430137">
              <w:t>.1. </w:t>
            </w:r>
            <w:proofErr w:type="spellStart"/>
            <w:r w:rsidRPr="00430137">
              <w:t>Довідка</w:t>
            </w:r>
            <w:proofErr w:type="spellEnd"/>
            <w:r w:rsidRPr="00430137">
              <w:t>(</w:t>
            </w:r>
            <w:proofErr w:type="spellStart"/>
            <w:r w:rsidRPr="00430137">
              <w:t>ки</w:t>
            </w:r>
            <w:proofErr w:type="spellEnd"/>
            <w:r w:rsidRPr="00430137">
              <w:t xml:space="preserve">), </w:t>
            </w:r>
            <w:proofErr w:type="spellStart"/>
            <w:r w:rsidRPr="00430137">
              <w:t>складена</w:t>
            </w:r>
            <w:proofErr w:type="spellEnd"/>
            <w:r w:rsidRPr="00430137">
              <w:t xml:space="preserve">(і) </w:t>
            </w:r>
            <w:r w:rsidRPr="00430137">
              <w:rPr>
                <w:lang w:val="uk-UA"/>
              </w:rPr>
              <w:t>у</w:t>
            </w:r>
            <w:proofErr w:type="spellStart"/>
            <w:r w:rsidRPr="00430137">
              <w:t>часником</w:t>
            </w:r>
            <w:proofErr w:type="spellEnd"/>
            <w:r w:rsidRPr="00430137">
              <w:t xml:space="preserve"> та </w:t>
            </w:r>
            <w:proofErr w:type="spellStart"/>
            <w:r w:rsidRPr="00430137">
              <w:t>субпідрядником</w:t>
            </w:r>
            <w:proofErr w:type="spellEnd"/>
            <w:r w:rsidRPr="00430137">
              <w:t>(</w:t>
            </w:r>
            <w:proofErr w:type="spellStart"/>
            <w:r w:rsidRPr="00430137">
              <w:t>ами</w:t>
            </w:r>
            <w:proofErr w:type="spellEnd"/>
            <w:r w:rsidRPr="00430137">
              <w:t xml:space="preserve">)/ </w:t>
            </w:r>
            <w:proofErr w:type="spellStart"/>
            <w:r w:rsidRPr="00430137">
              <w:t>співвиконавцем</w:t>
            </w:r>
            <w:proofErr w:type="spellEnd"/>
            <w:r w:rsidRPr="00430137">
              <w:t>(</w:t>
            </w:r>
            <w:proofErr w:type="spellStart"/>
            <w:r w:rsidRPr="00430137">
              <w:t>ями</w:t>
            </w:r>
            <w:proofErr w:type="spellEnd"/>
            <w:r w:rsidRPr="00430137">
              <w:t xml:space="preserve">) </w:t>
            </w:r>
            <w:r w:rsidRPr="00430137">
              <w:rPr>
                <w:i/>
              </w:rPr>
              <w:t xml:space="preserve">(у </w:t>
            </w:r>
            <w:proofErr w:type="spellStart"/>
            <w:r w:rsidRPr="00430137">
              <w:rPr>
                <w:i/>
              </w:rPr>
              <w:t>разі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залучення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його</w:t>
            </w:r>
            <w:proofErr w:type="spellEnd"/>
            <w:r w:rsidRPr="00430137">
              <w:rPr>
                <w:i/>
              </w:rPr>
              <w:t>(</w:t>
            </w:r>
            <w:proofErr w:type="spellStart"/>
            <w:r w:rsidRPr="00430137">
              <w:rPr>
                <w:i/>
              </w:rPr>
              <w:t>їх</w:t>
            </w:r>
            <w:proofErr w:type="spellEnd"/>
            <w:r w:rsidRPr="00430137">
              <w:rPr>
                <w:i/>
              </w:rPr>
              <w:t xml:space="preserve">) до </w:t>
            </w:r>
            <w:proofErr w:type="spellStart"/>
            <w:r w:rsidRPr="00430137">
              <w:rPr>
                <w:i/>
              </w:rPr>
              <w:t>надання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послуг</w:t>
            </w:r>
            <w:proofErr w:type="spellEnd"/>
            <w:r w:rsidRPr="00430137">
              <w:rPr>
                <w:i/>
              </w:rPr>
              <w:t xml:space="preserve"> не </w:t>
            </w:r>
            <w:proofErr w:type="spellStart"/>
            <w:r w:rsidRPr="00430137">
              <w:rPr>
                <w:i/>
              </w:rPr>
              <w:t>менш</w:t>
            </w:r>
            <w:proofErr w:type="spellEnd"/>
            <w:r w:rsidRPr="00430137">
              <w:rPr>
                <w:i/>
              </w:rPr>
              <w:t xml:space="preserve"> як 20 </w:t>
            </w:r>
            <w:proofErr w:type="spellStart"/>
            <w:r w:rsidRPr="00430137">
              <w:rPr>
                <w:i/>
              </w:rPr>
              <w:t>відсотків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вартості</w:t>
            </w:r>
            <w:proofErr w:type="spellEnd"/>
            <w:r w:rsidRPr="00430137">
              <w:rPr>
                <w:i/>
              </w:rPr>
              <w:t xml:space="preserve"> договору про </w:t>
            </w:r>
            <w:proofErr w:type="spellStart"/>
            <w:r w:rsidRPr="00430137">
              <w:rPr>
                <w:i/>
              </w:rPr>
              <w:t>закупівлю</w:t>
            </w:r>
            <w:proofErr w:type="spellEnd"/>
            <w:r w:rsidRPr="00430137">
              <w:rPr>
                <w:i/>
              </w:rPr>
              <w:t xml:space="preserve">) </w:t>
            </w:r>
            <w:r w:rsidRPr="00430137">
              <w:t xml:space="preserve">про </w:t>
            </w:r>
            <w:proofErr w:type="spellStart"/>
            <w:r w:rsidRPr="00430137">
              <w:t>виконання</w:t>
            </w:r>
            <w:proofErr w:type="spellEnd"/>
            <w:r w:rsidRPr="00430137">
              <w:t xml:space="preserve"> </w:t>
            </w:r>
            <w:proofErr w:type="spellStart"/>
            <w:r w:rsidRPr="00430137">
              <w:t>аналогічного</w:t>
            </w:r>
            <w:proofErr w:type="spellEnd"/>
            <w:r w:rsidRPr="00430137">
              <w:t xml:space="preserve"> (</w:t>
            </w:r>
            <w:proofErr w:type="spellStart"/>
            <w:r w:rsidRPr="00430137">
              <w:t>аналогічних</w:t>
            </w:r>
            <w:proofErr w:type="spellEnd"/>
            <w:r w:rsidRPr="00430137">
              <w:t>) за предметом закупівлі договору (</w:t>
            </w:r>
            <w:proofErr w:type="spellStart"/>
            <w:r w:rsidRPr="00430137">
              <w:t>договорів</w:t>
            </w:r>
            <w:proofErr w:type="spellEnd"/>
            <w:r w:rsidRPr="00430137">
              <w:t>), за формою:</w:t>
            </w:r>
          </w:p>
          <w:tbl>
            <w:tblPr>
              <w:tblW w:w="94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1727"/>
              <w:gridCol w:w="2036"/>
              <w:gridCol w:w="3282"/>
              <w:gridCol w:w="1893"/>
            </w:tblGrid>
            <w:tr w:rsidR="004633DC" w:rsidRPr="00430137" w:rsidTr="004633DC">
              <w:trPr>
                <w:trHeight w:val="906"/>
              </w:trPr>
              <w:tc>
                <w:tcPr>
                  <w:tcW w:w="555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  <w:r w:rsidRPr="00430137">
                    <w:t>№</w:t>
                  </w:r>
                </w:p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  <w:r w:rsidRPr="00430137">
                    <w:t>з/п</w:t>
                  </w:r>
                </w:p>
              </w:tc>
              <w:tc>
                <w:tcPr>
                  <w:tcW w:w="1727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  <w:proofErr w:type="spellStart"/>
                  <w:r w:rsidRPr="00430137">
                    <w:t>Замовник</w:t>
                  </w:r>
                  <w:proofErr w:type="spellEnd"/>
                  <w:r w:rsidRPr="00430137">
                    <w:t xml:space="preserve"> (контрагент)</w:t>
                  </w:r>
                </w:p>
              </w:tc>
              <w:tc>
                <w:tcPr>
                  <w:tcW w:w="2036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  <w:r w:rsidRPr="00430137">
                    <w:t xml:space="preserve">Номер та дата </w:t>
                  </w:r>
                  <w:proofErr w:type="spellStart"/>
                  <w:r w:rsidRPr="00430137">
                    <w:t>укладеного</w:t>
                  </w:r>
                  <w:proofErr w:type="spellEnd"/>
                  <w:r w:rsidRPr="00430137">
                    <w:t xml:space="preserve"> договору</w:t>
                  </w:r>
                </w:p>
              </w:tc>
              <w:tc>
                <w:tcPr>
                  <w:tcW w:w="3282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  <w:r w:rsidRPr="00430137">
                    <w:t>Код за ДК 021:2015 предмета закупівлі за договором</w:t>
                  </w:r>
                </w:p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1893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  <w:proofErr w:type="spellStart"/>
                  <w:r w:rsidRPr="00430137">
                    <w:t>Контактні</w:t>
                  </w:r>
                  <w:proofErr w:type="spellEnd"/>
                  <w:r w:rsidRPr="00430137">
                    <w:t xml:space="preserve"> </w:t>
                  </w:r>
                  <w:proofErr w:type="spellStart"/>
                  <w:r w:rsidRPr="00430137">
                    <w:t>дані</w:t>
                  </w:r>
                  <w:proofErr w:type="spellEnd"/>
                  <w:r w:rsidRPr="00430137">
                    <w:t xml:space="preserve"> </w:t>
                  </w:r>
                  <w:proofErr w:type="spellStart"/>
                  <w:r w:rsidRPr="00430137">
                    <w:t>Замовника</w:t>
                  </w:r>
                  <w:proofErr w:type="spellEnd"/>
                  <w:r w:rsidRPr="00430137">
                    <w:t xml:space="preserve"> (контрагента)</w:t>
                  </w:r>
                </w:p>
              </w:tc>
            </w:tr>
            <w:tr w:rsidR="004633DC" w:rsidRPr="00430137" w:rsidTr="004633DC">
              <w:trPr>
                <w:trHeight w:val="240"/>
              </w:trPr>
              <w:tc>
                <w:tcPr>
                  <w:tcW w:w="555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1727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2036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3282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</w:p>
              </w:tc>
              <w:tc>
                <w:tcPr>
                  <w:tcW w:w="1893" w:type="dxa"/>
                  <w:vAlign w:val="center"/>
                </w:tcPr>
                <w:p w:rsidR="004633DC" w:rsidRPr="00430137" w:rsidRDefault="004633DC" w:rsidP="00A92D1A">
                  <w:pPr>
                    <w:tabs>
                      <w:tab w:val="left" w:pos="709"/>
                      <w:tab w:val="left" w:pos="1276"/>
                    </w:tabs>
                    <w:suppressAutoHyphens/>
                    <w:jc w:val="center"/>
                  </w:pPr>
                </w:p>
              </w:tc>
            </w:tr>
          </w:tbl>
          <w:p w:rsidR="004633DC" w:rsidRPr="00430137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  <w:rPr>
                <w:color w:val="0000FF"/>
                <w:lang w:eastAsia="en-US"/>
              </w:rPr>
            </w:pPr>
            <w:proofErr w:type="spellStart"/>
            <w:r w:rsidRPr="00430137">
              <w:rPr>
                <w:b/>
                <w:i/>
              </w:rPr>
              <w:t>Примітка</w:t>
            </w:r>
            <w:proofErr w:type="spellEnd"/>
            <w:r w:rsidRPr="00430137">
              <w:rPr>
                <w:b/>
                <w:i/>
              </w:rPr>
              <w:t>:</w:t>
            </w:r>
            <w:r w:rsidRPr="00430137">
              <w:rPr>
                <w:i/>
              </w:rPr>
              <w:t> </w:t>
            </w:r>
            <w:proofErr w:type="spellStart"/>
            <w:r w:rsidRPr="00430137">
              <w:rPr>
                <w:i/>
              </w:rPr>
              <w:t>під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аналогічним</w:t>
            </w:r>
            <w:proofErr w:type="spellEnd"/>
            <w:r w:rsidRPr="00430137">
              <w:rPr>
                <w:i/>
              </w:rPr>
              <w:t xml:space="preserve"> договором </w:t>
            </w:r>
            <w:proofErr w:type="spellStart"/>
            <w:r w:rsidRPr="00430137">
              <w:rPr>
                <w:i/>
              </w:rPr>
              <w:t>слід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розуміти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виконаний</w:t>
            </w:r>
            <w:proofErr w:type="spellEnd"/>
            <w:r w:rsidRPr="00430137">
              <w:rPr>
                <w:i/>
              </w:rPr>
              <w:t xml:space="preserve"> (</w:t>
            </w:r>
            <w:proofErr w:type="spellStart"/>
            <w:r w:rsidRPr="00430137">
              <w:rPr>
                <w:i/>
              </w:rPr>
              <w:t>закритий</w:t>
            </w:r>
            <w:proofErr w:type="spellEnd"/>
            <w:r w:rsidRPr="00430137">
              <w:rPr>
                <w:i/>
              </w:rPr>
              <w:t xml:space="preserve">) </w:t>
            </w:r>
            <w:proofErr w:type="spellStart"/>
            <w:r w:rsidRPr="00430137">
              <w:rPr>
                <w:i/>
              </w:rPr>
              <w:t>договір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щодо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надання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послуг</w:t>
            </w:r>
            <w:proofErr w:type="spellEnd"/>
            <w:r w:rsidRPr="00430137">
              <w:rPr>
                <w:i/>
              </w:rPr>
              <w:t xml:space="preserve"> за предметом закупівлі (за </w:t>
            </w:r>
            <w:proofErr w:type="spellStart"/>
            <w:r w:rsidRPr="00430137">
              <w:rPr>
                <w:i/>
              </w:rPr>
              <w:t>четвертим</w:t>
            </w:r>
            <w:proofErr w:type="spellEnd"/>
            <w:r w:rsidRPr="00430137">
              <w:rPr>
                <w:i/>
              </w:rPr>
              <w:t xml:space="preserve"> знаком </w:t>
            </w:r>
            <w:proofErr w:type="spellStart"/>
            <w:r w:rsidRPr="00430137">
              <w:rPr>
                <w:i/>
              </w:rPr>
              <w:t>національного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класифікатора</w:t>
            </w:r>
            <w:proofErr w:type="spellEnd"/>
            <w:r w:rsidRPr="00430137">
              <w:rPr>
                <w:i/>
              </w:rPr>
              <w:t xml:space="preserve"> ДК 021:2015 «</w:t>
            </w:r>
            <w:proofErr w:type="spellStart"/>
            <w:r w:rsidRPr="00430137">
              <w:rPr>
                <w:i/>
              </w:rPr>
              <w:t>Єдиний</w:t>
            </w:r>
            <w:proofErr w:type="spellEnd"/>
            <w:r w:rsidRPr="00430137">
              <w:rPr>
                <w:i/>
              </w:rPr>
              <w:t xml:space="preserve"> </w:t>
            </w:r>
            <w:proofErr w:type="spellStart"/>
            <w:r w:rsidRPr="00430137">
              <w:rPr>
                <w:i/>
              </w:rPr>
              <w:t>закупівельний</w:t>
            </w:r>
            <w:proofErr w:type="spellEnd"/>
            <w:r w:rsidRPr="00430137">
              <w:rPr>
                <w:i/>
              </w:rPr>
              <w:t xml:space="preserve"> словник»).</w:t>
            </w:r>
          </w:p>
        </w:tc>
      </w:tr>
      <w:tr w:rsidR="004633DC" w:rsidRPr="00C62012" w:rsidTr="004633DC">
        <w:trPr>
          <w:cantSplit/>
          <w:trHeight w:val="1462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DC" w:rsidRPr="005A23A7" w:rsidRDefault="004633DC" w:rsidP="00A92D1A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5A23A7">
              <w:rPr>
                <w:lang w:val="uk-UA" w:eastAsia="uk-UA"/>
              </w:rPr>
              <w:t>2</w:t>
            </w:r>
            <w:r w:rsidRPr="005A23A7">
              <w:rPr>
                <w:lang w:eastAsia="uk-UA"/>
              </w:rPr>
              <w:t>.2. Лист-</w:t>
            </w:r>
            <w:proofErr w:type="spellStart"/>
            <w:r w:rsidRPr="005A23A7">
              <w:rPr>
                <w:lang w:eastAsia="uk-UA"/>
              </w:rPr>
              <w:t>відгук</w:t>
            </w:r>
            <w:proofErr w:type="spellEnd"/>
            <w:r w:rsidRPr="005A23A7">
              <w:rPr>
                <w:lang w:eastAsia="uk-UA"/>
              </w:rPr>
              <w:t xml:space="preserve"> (</w:t>
            </w:r>
            <w:proofErr w:type="spellStart"/>
            <w:r w:rsidRPr="005A23A7">
              <w:rPr>
                <w:lang w:eastAsia="uk-UA"/>
              </w:rPr>
              <w:t>листи-відгуки</w:t>
            </w:r>
            <w:proofErr w:type="spellEnd"/>
            <w:r w:rsidRPr="005A23A7">
              <w:rPr>
                <w:lang w:eastAsia="uk-UA"/>
              </w:rPr>
              <w:t xml:space="preserve">), </w:t>
            </w:r>
            <w:proofErr w:type="spellStart"/>
            <w:r w:rsidRPr="005A23A7">
              <w:rPr>
                <w:lang w:eastAsia="uk-UA"/>
              </w:rPr>
              <w:t>складений</w:t>
            </w:r>
            <w:proofErr w:type="spellEnd"/>
            <w:r w:rsidRPr="005A23A7">
              <w:rPr>
                <w:lang w:eastAsia="uk-UA"/>
              </w:rPr>
              <w:t xml:space="preserve">(і) в </w:t>
            </w:r>
            <w:proofErr w:type="spellStart"/>
            <w:r w:rsidRPr="005A23A7">
              <w:rPr>
                <w:lang w:eastAsia="uk-UA"/>
              </w:rPr>
              <w:t>довільній</w:t>
            </w:r>
            <w:proofErr w:type="spellEnd"/>
            <w:r w:rsidRPr="005A23A7">
              <w:rPr>
                <w:lang w:eastAsia="uk-UA"/>
              </w:rPr>
              <w:t xml:space="preserve"> </w:t>
            </w:r>
            <w:proofErr w:type="spellStart"/>
            <w:r w:rsidRPr="005A23A7">
              <w:rPr>
                <w:lang w:eastAsia="uk-UA"/>
              </w:rPr>
              <w:t>формі</w:t>
            </w:r>
            <w:proofErr w:type="spellEnd"/>
            <w:r w:rsidRPr="005A23A7">
              <w:rPr>
                <w:lang w:eastAsia="uk-UA"/>
              </w:rPr>
              <w:t xml:space="preserve">, </w:t>
            </w:r>
            <w:proofErr w:type="spellStart"/>
            <w:r w:rsidRPr="005A23A7">
              <w:rPr>
                <w:lang w:eastAsia="uk-UA"/>
              </w:rPr>
              <w:t>від</w:t>
            </w:r>
            <w:proofErr w:type="spellEnd"/>
            <w:r w:rsidRPr="005A23A7">
              <w:rPr>
                <w:lang w:eastAsia="uk-UA"/>
              </w:rPr>
              <w:t xml:space="preserve"> контрагента(</w:t>
            </w:r>
            <w:proofErr w:type="spellStart"/>
            <w:r w:rsidRPr="005A23A7">
              <w:rPr>
                <w:lang w:eastAsia="uk-UA"/>
              </w:rPr>
              <w:t>ів</w:t>
            </w:r>
            <w:proofErr w:type="spellEnd"/>
            <w:r w:rsidRPr="005A23A7">
              <w:rPr>
                <w:lang w:eastAsia="uk-UA"/>
              </w:rPr>
              <w:t xml:space="preserve">), </w:t>
            </w:r>
            <w:proofErr w:type="spellStart"/>
            <w:r w:rsidRPr="005A23A7">
              <w:rPr>
                <w:lang w:eastAsia="uk-UA"/>
              </w:rPr>
              <w:t>зазначеного</w:t>
            </w:r>
            <w:proofErr w:type="spellEnd"/>
            <w:r w:rsidRPr="005A23A7">
              <w:rPr>
                <w:lang w:eastAsia="uk-UA"/>
              </w:rPr>
              <w:t xml:space="preserve">(их) в </w:t>
            </w:r>
            <w:proofErr w:type="spellStart"/>
            <w:r w:rsidRPr="005A23A7">
              <w:rPr>
                <w:lang w:eastAsia="uk-UA"/>
              </w:rPr>
              <w:t>довідці</w:t>
            </w:r>
            <w:proofErr w:type="spellEnd"/>
            <w:r w:rsidRPr="005A23A7">
              <w:rPr>
                <w:lang w:eastAsia="uk-UA"/>
              </w:rPr>
              <w:t>(</w:t>
            </w:r>
            <w:proofErr w:type="spellStart"/>
            <w:r w:rsidRPr="005A23A7">
              <w:rPr>
                <w:lang w:eastAsia="uk-UA"/>
              </w:rPr>
              <w:t>ках</w:t>
            </w:r>
            <w:proofErr w:type="spellEnd"/>
            <w:r w:rsidRPr="005A23A7">
              <w:rPr>
                <w:lang w:eastAsia="uk-UA"/>
              </w:rPr>
              <w:t xml:space="preserve">), </w:t>
            </w:r>
            <w:proofErr w:type="spellStart"/>
            <w:r w:rsidRPr="005A23A7">
              <w:rPr>
                <w:lang w:eastAsia="uk-UA"/>
              </w:rPr>
              <w:t>наданій</w:t>
            </w:r>
            <w:proofErr w:type="spellEnd"/>
            <w:r w:rsidRPr="005A23A7">
              <w:rPr>
                <w:lang w:eastAsia="uk-UA"/>
              </w:rPr>
              <w:t xml:space="preserve">(их) </w:t>
            </w:r>
            <w:proofErr w:type="spellStart"/>
            <w:r w:rsidRPr="005A23A7">
              <w:rPr>
                <w:lang w:eastAsia="uk-UA"/>
              </w:rPr>
              <w:t>згідно</w:t>
            </w:r>
            <w:proofErr w:type="spellEnd"/>
            <w:r w:rsidRPr="005A23A7">
              <w:rPr>
                <w:lang w:eastAsia="uk-UA"/>
              </w:rPr>
              <w:t xml:space="preserve"> з п.</w:t>
            </w:r>
            <w:r>
              <w:rPr>
                <w:lang w:val="uk-UA" w:eastAsia="uk-UA"/>
              </w:rPr>
              <w:t>2</w:t>
            </w:r>
            <w:r w:rsidRPr="005A23A7">
              <w:rPr>
                <w:lang w:eastAsia="uk-UA"/>
              </w:rPr>
              <w:t xml:space="preserve">.1, </w:t>
            </w:r>
            <w:proofErr w:type="spellStart"/>
            <w:r w:rsidRPr="005A23A7">
              <w:rPr>
                <w:lang w:eastAsia="uk-UA"/>
              </w:rPr>
              <w:t>щодо</w:t>
            </w:r>
            <w:proofErr w:type="spellEnd"/>
            <w:r w:rsidRPr="005A23A7">
              <w:rPr>
                <w:lang w:eastAsia="uk-UA"/>
              </w:rPr>
              <w:t xml:space="preserve"> </w:t>
            </w:r>
            <w:proofErr w:type="spellStart"/>
            <w:r w:rsidRPr="005A23A7">
              <w:rPr>
                <w:lang w:eastAsia="uk-UA"/>
              </w:rPr>
              <w:t>виконання</w:t>
            </w:r>
            <w:proofErr w:type="spellEnd"/>
            <w:r w:rsidRPr="005A23A7">
              <w:rPr>
                <w:lang w:eastAsia="uk-UA"/>
              </w:rPr>
              <w:t xml:space="preserve"> </w:t>
            </w:r>
            <w:proofErr w:type="spellStart"/>
            <w:r w:rsidRPr="005A23A7">
              <w:rPr>
                <w:lang w:eastAsia="uk-UA"/>
              </w:rPr>
              <w:t>аналогічного</w:t>
            </w:r>
            <w:proofErr w:type="spellEnd"/>
            <w:r w:rsidRPr="005A23A7">
              <w:rPr>
                <w:lang w:eastAsia="uk-UA"/>
              </w:rPr>
              <w:t>(их) за предметом закупівлі договору(</w:t>
            </w:r>
            <w:proofErr w:type="spellStart"/>
            <w:r w:rsidRPr="005A23A7">
              <w:rPr>
                <w:lang w:eastAsia="uk-UA"/>
              </w:rPr>
              <w:t>ів</w:t>
            </w:r>
            <w:proofErr w:type="spellEnd"/>
            <w:r w:rsidRPr="005A23A7">
              <w:rPr>
                <w:lang w:eastAsia="uk-UA"/>
              </w:rPr>
              <w:t xml:space="preserve">), </w:t>
            </w:r>
            <w:proofErr w:type="spellStart"/>
            <w:r w:rsidRPr="005A23A7">
              <w:rPr>
                <w:lang w:eastAsia="uk-UA"/>
              </w:rPr>
              <w:t>наведеного</w:t>
            </w:r>
            <w:proofErr w:type="spellEnd"/>
            <w:r w:rsidRPr="005A23A7">
              <w:rPr>
                <w:lang w:eastAsia="uk-UA"/>
              </w:rPr>
              <w:t xml:space="preserve">(их) в </w:t>
            </w:r>
            <w:proofErr w:type="spellStart"/>
            <w:r w:rsidRPr="005A23A7">
              <w:rPr>
                <w:lang w:eastAsia="uk-UA"/>
              </w:rPr>
              <w:t>цій</w:t>
            </w:r>
            <w:proofErr w:type="spellEnd"/>
            <w:r w:rsidRPr="005A23A7">
              <w:rPr>
                <w:lang w:eastAsia="uk-UA"/>
              </w:rPr>
              <w:t>(</w:t>
            </w:r>
            <w:proofErr w:type="spellStart"/>
            <w:r w:rsidRPr="005A23A7">
              <w:rPr>
                <w:lang w:eastAsia="uk-UA"/>
              </w:rPr>
              <w:t>цих</w:t>
            </w:r>
            <w:proofErr w:type="spellEnd"/>
            <w:r w:rsidRPr="005A23A7">
              <w:rPr>
                <w:lang w:eastAsia="uk-UA"/>
              </w:rPr>
              <w:t xml:space="preserve">) </w:t>
            </w:r>
            <w:proofErr w:type="spellStart"/>
            <w:r w:rsidRPr="005A23A7">
              <w:rPr>
                <w:lang w:eastAsia="uk-UA"/>
              </w:rPr>
              <w:t>довідці</w:t>
            </w:r>
            <w:proofErr w:type="spellEnd"/>
            <w:r w:rsidRPr="005A23A7">
              <w:rPr>
                <w:lang w:eastAsia="uk-UA"/>
              </w:rPr>
              <w:t>(</w:t>
            </w:r>
            <w:proofErr w:type="spellStart"/>
            <w:r w:rsidRPr="005A23A7">
              <w:rPr>
                <w:lang w:eastAsia="uk-UA"/>
              </w:rPr>
              <w:t>ках</w:t>
            </w:r>
            <w:proofErr w:type="spellEnd"/>
            <w:r w:rsidRPr="005A23A7">
              <w:rPr>
                <w:lang w:eastAsia="uk-UA"/>
              </w:rPr>
              <w:t>).</w:t>
            </w:r>
          </w:p>
          <w:p w:rsidR="004633DC" w:rsidRPr="005A23A7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  <w:rPr>
                <w:b/>
                <w:bCs/>
              </w:rPr>
            </w:pPr>
            <w:proofErr w:type="spellStart"/>
            <w:r w:rsidRPr="005A23A7">
              <w:rPr>
                <w:b/>
                <w:bCs/>
                <w:i/>
                <w:lang w:eastAsia="uk-UA"/>
              </w:rPr>
              <w:t>Примітка</w:t>
            </w:r>
            <w:proofErr w:type="spellEnd"/>
            <w:r w:rsidRPr="005A23A7">
              <w:rPr>
                <w:b/>
                <w:bCs/>
                <w:i/>
                <w:lang w:eastAsia="uk-UA"/>
              </w:rPr>
              <w:t>:</w:t>
            </w:r>
            <w:r w:rsidRPr="005A23A7">
              <w:rPr>
                <w:lang w:eastAsia="uk-UA"/>
              </w:rPr>
              <w:t xml:space="preserve"> </w:t>
            </w:r>
            <w:r w:rsidRPr="005A23A7">
              <w:rPr>
                <w:i/>
                <w:iCs/>
                <w:lang w:eastAsia="uk-UA"/>
              </w:rPr>
              <w:t xml:space="preserve">в </w:t>
            </w:r>
            <w:proofErr w:type="spellStart"/>
            <w:r w:rsidRPr="005A23A7">
              <w:rPr>
                <w:i/>
                <w:iCs/>
                <w:lang w:eastAsia="uk-UA"/>
              </w:rPr>
              <w:t>листі</w:t>
            </w:r>
            <w:proofErr w:type="spellEnd"/>
            <w:r w:rsidRPr="005A23A7">
              <w:rPr>
                <w:i/>
                <w:iCs/>
                <w:lang w:eastAsia="uk-UA"/>
              </w:rPr>
              <w:t xml:space="preserve">(ах) повинна бути </w:t>
            </w:r>
            <w:proofErr w:type="spellStart"/>
            <w:r w:rsidRPr="005A23A7">
              <w:rPr>
                <w:i/>
                <w:iCs/>
                <w:lang w:eastAsia="uk-UA"/>
              </w:rPr>
              <w:t>зазначена</w:t>
            </w:r>
            <w:proofErr w:type="spellEnd"/>
            <w:r w:rsidRPr="005A23A7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5A23A7">
              <w:rPr>
                <w:i/>
                <w:iCs/>
                <w:lang w:eastAsia="uk-UA"/>
              </w:rPr>
              <w:t>інформація</w:t>
            </w:r>
            <w:proofErr w:type="spellEnd"/>
            <w:r w:rsidRPr="005A23A7">
              <w:rPr>
                <w:i/>
                <w:iCs/>
                <w:lang w:eastAsia="uk-UA"/>
              </w:rPr>
              <w:t xml:space="preserve"> про номер та дату </w:t>
            </w:r>
            <w:proofErr w:type="spellStart"/>
            <w:r w:rsidRPr="005A23A7">
              <w:rPr>
                <w:i/>
                <w:iCs/>
                <w:lang w:eastAsia="uk-UA"/>
              </w:rPr>
              <w:t>виконаного</w:t>
            </w:r>
            <w:proofErr w:type="spellEnd"/>
            <w:r w:rsidRPr="005A23A7">
              <w:rPr>
                <w:i/>
                <w:iCs/>
                <w:lang w:eastAsia="uk-UA"/>
              </w:rPr>
              <w:t>(их) (</w:t>
            </w:r>
            <w:proofErr w:type="spellStart"/>
            <w:r w:rsidRPr="005A23A7">
              <w:rPr>
                <w:i/>
                <w:iCs/>
                <w:lang w:eastAsia="uk-UA"/>
              </w:rPr>
              <w:t>закритого</w:t>
            </w:r>
            <w:proofErr w:type="spellEnd"/>
            <w:r w:rsidRPr="005A23A7">
              <w:rPr>
                <w:i/>
                <w:iCs/>
                <w:lang w:eastAsia="uk-UA"/>
              </w:rPr>
              <w:t>(их)) договору(</w:t>
            </w:r>
            <w:proofErr w:type="spellStart"/>
            <w:r w:rsidRPr="005A23A7">
              <w:rPr>
                <w:i/>
                <w:iCs/>
                <w:lang w:eastAsia="uk-UA"/>
              </w:rPr>
              <w:t>ів</w:t>
            </w:r>
            <w:proofErr w:type="spellEnd"/>
            <w:r w:rsidRPr="005A23A7">
              <w:rPr>
                <w:i/>
                <w:iCs/>
                <w:lang w:eastAsia="uk-UA"/>
              </w:rPr>
              <w:t xml:space="preserve">), на </w:t>
            </w:r>
            <w:proofErr w:type="spellStart"/>
            <w:r w:rsidRPr="005A23A7">
              <w:rPr>
                <w:i/>
                <w:iCs/>
                <w:lang w:eastAsia="uk-UA"/>
              </w:rPr>
              <w:t>який</w:t>
            </w:r>
            <w:proofErr w:type="spellEnd"/>
            <w:r w:rsidRPr="005A23A7">
              <w:rPr>
                <w:i/>
                <w:iCs/>
                <w:lang w:eastAsia="uk-UA"/>
              </w:rPr>
              <w:t>(</w:t>
            </w:r>
            <w:proofErr w:type="spellStart"/>
            <w:r w:rsidRPr="005A23A7">
              <w:rPr>
                <w:i/>
                <w:iCs/>
                <w:lang w:eastAsia="uk-UA"/>
              </w:rPr>
              <w:t>які</w:t>
            </w:r>
            <w:proofErr w:type="spellEnd"/>
            <w:r w:rsidRPr="005A23A7">
              <w:rPr>
                <w:i/>
                <w:iCs/>
                <w:lang w:eastAsia="uk-UA"/>
              </w:rPr>
              <w:t xml:space="preserve">) контрагентом </w:t>
            </w:r>
            <w:proofErr w:type="spellStart"/>
            <w:r w:rsidRPr="005A23A7">
              <w:rPr>
                <w:i/>
                <w:iCs/>
                <w:lang w:eastAsia="uk-UA"/>
              </w:rPr>
              <w:t>надається</w:t>
            </w:r>
            <w:proofErr w:type="spellEnd"/>
            <w:r w:rsidRPr="005A23A7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5A23A7">
              <w:rPr>
                <w:i/>
                <w:iCs/>
                <w:lang w:eastAsia="uk-UA"/>
              </w:rPr>
              <w:t>відгук</w:t>
            </w:r>
            <w:proofErr w:type="spellEnd"/>
            <w:r w:rsidRPr="005A23A7">
              <w:rPr>
                <w:i/>
                <w:iCs/>
                <w:lang w:eastAsia="uk-UA"/>
              </w:rPr>
              <w:t>.</w:t>
            </w:r>
          </w:p>
        </w:tc>
      </w:tr>
      <w:tr w:rsidR="004633DC" w:rsidRPr="00C62012" w:rsidTr="004633DC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3907C5" w:rsidRDefault="004633DC" w:rsidP="00A92D1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907C5">
              <w:rPr>
                <w:b/>
                <w:lang w:val="uk-UA"/>
              </w:rPr>
              <w:t xml:space="preserve">3. Документи, що підтверджують відсутність передбачених Особливостями підстав для відмови в участі  у процедурі закупівлі згідно </w:t>
            </w:r>
            <w:r w:rsidRPr="003907C5">
              <w:rPr>
                <w:b/>
                <w:bCs/>
                <w:lang w:val="uk-UA"/>
              </w:rPr>
              <w:t>пункту 47 Особливостей</w:t>
            </w:r>
            <w:r w:rsidRPr="003907C5">
              <w:rPr>
                <w:b/>
                <w:lang w:val="uk-UA"/>
              </w:rPr>
              <w:t>:</w:t>
            </w:r>
          </w:p>
          <w:p w:rsidR="004633DC" w:rsidRPr="003907C5" w:rsidRDefault="004633DC" w:rsidP="00A92D1A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3907C5">
              <w:rPr>
                <w:lang w:val="uk-UA"/>
              </w:rPr>
              <w:t xml:space="preserve">3.1. </w:t>
            </w:r>
            <w:r w:rsidRPr="003907C5">
              <w:rPr>
                <w:bCs/>
                <w:lang w:val="uk-UA"/>
              </w:rPr>
              <w:t xml:space="preserve">Довідка, складена учасником процедури закупівлі у довільній формі, що підтверджує відсутність підстави, передбаченої </w:t>
            </w:r>
            <w:r w:rsidRPr="003907C5">
              <w:rPr>
                <w:b/>
                <w:bCs/>
                <w:lang w:val="uk-UA"/>
              </w:rPr>
              <w:t>абзацом чотирнадцятим пункту 47 Особливостей</w:t>
            </w:r>
            <w:r w:rsidRPr="003907C5">
              <w:rPr>
                <w:bCs/>
                <w:lang w:val="uk-UA"/>
              </w:rPr>
              <w:t xml:space="preserve">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Особливості), або інформація у довільній формі, що підтверджує вжиття заходів для доведення надійності учасника, згідно абзацу чотирнадцятого пункту 47 Особливостей.</w:t>
            </w:r>
          </w:p>
        </w:tc>
      </w:tr>
      <w:tr w:rsidR="004633DC" w:rsidRPr="00C62012" w:rsidTr="004633DC">
        <w:trPr>
          <w:cantSplit/>
          <w:trHeight w:val="17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3907C5" w:rsidRDefault="004633DC" w:rsidP="00A92D1A">
            <w:pPr>
              <w:shd w:val="clear" w:color="auto" w:fill="FFFFFF"/>
              <w:jc w:val="both"/>
              <w:rPr>
                <w:shd w:val="solid" w:color="FFFFFF" w:fill="FFFFFF"/>
                <w:lang w:val="uk-UA" w:eastAsia="en-US"/>
              </w:rPr>
            </w:pPr>
            <w:r w:rsidRPr="003907C5">
              <w:rPr>
                <w:lang w:val="uk-UA"/>
              </w:rPr>
              <w:t xml:space="preserve">3.2. </w:t>
            </w:r>
            <w:r w:rsidRPr="003907C5">
              <w:rPr>
                <w:shd w:val="solid" w:color="FFFFFF" w:fill="FFFFFF"/>
                <w:lang w:val="uk-UA" w:eastAsia="en-US"/>
              </w:rPr>
      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Закону, такі субпідрядники/співвиконавці  надають довідку наступного змісту:</w:t>
            </w:r>
          </w:p>
          <w:p w:rsidR="004633DC" w:rsidRPr="003907C5" w:rsidRDefault="004633DC" w:rsidP="00A92D1A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3907C5">
              <w:rPr>
                <w:shd w:val="solid" w:color="FFFFFF" w:fill="FFFFFF"/>
                <w:lang w:val="uk-UA" w:eastAsia="en-US"/>
              </w:rPr>
              <w:t>«Ми ________ (</w:t>
            </w:r>
            <w:r w:rsidRPr="003907C5">
              <w:rPr>
                <w:i/>
                <w:iCs/>
                <w:shd w:val="solid" w:color="FFFFFF" w:fill="FFFFFF"/>
                <w:lang w:val="uk-UA" w:eastAsia="en-US"/>
              </w:rPr>
              <w:t>найменування субпідрядника/співвиконавця, код ЄДРПОУ</w:t>
            </w:r>
            <w:r w:rsidRPr="003907C5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3907C5">
              <w:rPr>
                <w:bCs/>
                <w:shd w:val="solid" w:color="FFFFFF" w:fill="FFFFFF"/>
                <w:lang w:val="uk-UA" w:eastAsia="en-US"/>
              </w:rPr>
              <w:t>пунктом 47 (крім абзацу чотирнадцятого пункту 47)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3907C5">
              <w:rPr>
                <w:shd w:val="solid" w:color="FFFFFF" w:fill="FFFFFF"/>
                <w:lang w:val="uk-UA" w:eastAsia="en-US"/>
              </w:rPr>
              <w:t>»</w:t>
            </w:r>
            <w:r w:rsidRPr="003907C5">
              <w:rPr>
                <w:lang w:val="uk-UA"/>
              </w:rPr>
              <w:t>.</w:t>
            </w:r>
          </w:p>
        </w:tc>
      </w:tr>
      <w:tr w:rsidR="004633DC" w:rsidRPr="00C62012" w:rsidTr="004633DC">
        <w:trPr>
          <w:cantSplit/>
          <w:trHeight w:val="1429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3907C5" w:rsidRDefault="004633DC" w:rsidP="00A92D1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3907C5">
              <w:rPr>
                <w:lang w:val="uk-UA"/>
              </w:rPr>
              <w:t xml:space="preserve">3.3. </w:t>
            </w:r>
            <w:r w:rsidRPr="003907C5">
              <w:rPr>
                <w:shd w:val="solid" w:color="FFFFFF" w:fill="FFFFFF"/>
                <w:lang w:val="uk-UA" w:eastAsia="en-US"/>
              </w:rPr>
              <w:t>У разі подання тендерної пропозиції об’єднанням учасників, кожен з учасників, які входять до складу об’єднання окремо надають довідку наступного змісту:</w:t>
            </w:r>
          </w:p>
          <w:p w:rsidR="004633DC" w:rsidRPr="003907C5" w:rsidRDefault="004633DC" w:rsidP="00A92D1A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907C5">
              <w:rPr>
                <w:shd w:val="solid" w:color="FFFFFF" w:fill="FFFFFF"/>
                <w:lang w:val="uk-UA" w:eastAsia="en-US"/>
              </w:rPr>
              <w:t>«Ми ________ (</w:t>
            </w:r>
            <w:r w:rsidRPr="003907C5">
              <w:rPr>
                <w:i/>
                <w:iCs/>
                <w:shd w:val="solid" w:color="FFFFFF" w:fill="FFFFFF"/>
                <w:lang w:val="uk-UA" w:eastAsia="en-US"/>
              </w:rPr>
              <w:t>найменування учасника, який входить у склад об’єднання, код ЄДРПОУ</w:t>
            </w:r>
            <w:r w:rsidRPr="003907C5">
              <w:rPr>
                <w:shd w:val="solid" w:color="FFFFFF" w:fill="FFFFFF"/>
                <w:lang w:val="uk-UA" w:eastAsia="en-US"/>
              </w:rPr>
              <w:t xml:space="preserve">) цією довідкою засвідчуємо про відсутність підстав, передбачених </w:t>
            </w:r>
            <w:r w:rsidRPr="003907C5">
              <w:rPr>
                <w:bCs/>
                <w:shd w:val="solid" w:color="FFFFFF" w:fill="FFFFFF"/>
                <w:lang w:val="uk-UA" w:eastAsia="en-US"/>
              </w:rPr>
              <w:t>пунктом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</w:t>
            </w:r>
            <w:r w:rsidRPr="003907C5">
              <w:rPr>
                <w:shd w:val="solid" w:color="FFFFFF" w:fill="FFFFFF"/>
                <w:lang w:val="uk-UA" w:eastAsia="en-US"/>
              </w:rPr>
              <w:t>».</w:t>
            </w:r>
          </w:p>
        </w:tc>
      </w:tr>
      <w:tr w:rsidR="004633DC" w:rsidRPr="00C62012" w:rsidTr="004633DC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3907C5" w:rsidRDefault="004633DC" w:rsidP="00A92D1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3907C5">
              <w:rPr>
                <w:b/>
                <w:lang w:val="uk-UA"/>
              </w:rPr>
              <w:lastRenderedPageBreak/>
              <w:t>4. Інші вимоги:</w:t>
            </w:r>
          </w:p>
          <w:p w:rsidR="004633DC" w:rsidRPr="003907C5" w:rsidRDefault="004633DC" w:rsidP="00A92D1A">
            <w:pPr>
              <w:jc w:val="both"/>
              <w:rPr>
                <w:lang w:val="uk-UA"/>
              </w:rPr>
            </w:pPr>
            <w:r w:rsidRPr="003907C5">
              <w:rPr>
                <w:lang w:val="uk-UA"/>
              </w:rPr>
              <w:t xml:space="preserve">4.1. Повноваження щодо підпису документів тендерної пропозиції уповноваженої особи учасника процедури закупівлі підтверджуються: </w:t>
            </w:r>
          </w:p>
          <w:p w:rsidR="004633DC" w:rsidRPr="003907C5" w:rsidRDefault="004633DC" w:rsidP="00A92D1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07C5">
              <w:rPr>
                <w:lang w:val="uk-UA"/>
              </w:rPr>
              <w:t xml:space="preserve">- для посадових (службових) осіб учасника,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3907C5">
              <w:rPr>
                <w:i/>
                <w:lang w:val="uk-UA"/>
              </w:rPr>
              <w:t>(для юридичних осіб)</w:t>
            </w:r>
            <w:r w:rsidRPr="003907C5">
              <w:rPr>
                <w:lang w:val="uk-UA"/>
              </w:rPr>
              <w:t>;</w:t>
            </w:r>
          </w:p>
          <w:p w:rsidR="004633DC" w:rsidRPr="003907C5" w:rsidRDefault="004633DC" w:rsidP="00A92D1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907C5">
              <w:rPr>
                <w:lang w:val="uk-UA"/>
              </w:rPr>
              <w:t xml:space="preserve">- </w:t>
            </w:r>
            <w:r w:rsidRPr="003907C5">
              <w:rPr>
                <w:rFonts w:eastAsia="Calibri"/>
                <w:bCs/>
                <w:lang w:val="uk-UA" w:eastAsia="en-US"/>
              </w:rPr>
              <w:t xml:space="preserve">паспортом (ст.1-2, ст.3-6 за наявності записів) або паспортом у формі ID-картки </w:t>
            </w:r>
            <w:r w:rsidRPr="003907C5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осіб-підприємців)</w:t>
            </w:r>
            <w:r w:rsidRPr="003907C5">
              <w:rPr>
                <w:rFonts w:eastAsia="Calibri"/>
                <w:bCs/>
                <w:lang w:val="uk-UA" w:eastAsia="en-US"/>
              </w:rPr>
              <w:t>;</w:t>
            </w:r>
          </w:p>
          <w:p w:rsidR="004633DC" w:rsidRPr="003907C5" w:rsidRDefault="004633DC" w:rsidP="00A92D1A">
            <w:pPr>
              <w:tabs>
                <w:tab w:val="left" w:pos="1080"/>
              </w:tabs>
              <w:jc w:val="both"/>
              <w:rPr>
                <w:strike/>
                <w:lang w:val="uk-UA"/>
              </w:rPr>
            </w:pPr>
            <w:r w:rsidRPr="003907C5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підпис документів, що входять до складу тендерної пропозиції,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</w:tc>
      </w:tr>
      <w:tr w:rsidR="004633DC" w:rsidRPr="00C62012" w:rsidTr="004633DC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3907C5" w:rsidRDefault="004633DC" w:rsidP="00A92D1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907C5">
              <w:rPr>
                <w:lang w:val="uk-UA"/>
              </w:rPr>
              <w:t xml:space="preserve">4.2. </w:t>
            </w:r>
            <w:r w:rsidRPr="003907C5">
              <w:rPr>
                <w:lang w:val="uk-UA" w:eastAsia="uk-UA"/>
              </w:rPr>
              <w:t>У разі відсутності в Єдиному державному реєстрі юридичних осіб, фізичних осіб-підприємців та громадських формувань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 юридичної особи, у тому числі кінцевого бенефіціарного власника її засновника, якщо засновник - юридична особа, або інформації про відсутність кінцевого бенефіціарного власника юридичної особи, у тому числі, кінцевого бенефіціарного власника її засновника, учасник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(</w:t>
            </w:r>
            <w:r w:rsidRPr="003907C5">
              <w:rPr>
                <w:i/>
                <w:lang w:val="uk-UA" w:eastAsia="uk-UA"/>
              </w:rPr>
              <w:t>для юридичних осіб)</w:t>
            </w:r>
            <w:r w:rsidRPr="003907C5">
              <w:rPr>
                <w:lang w:val="uk-UA" w:eastAsia="uk-UA"/>
              </w:rPr>
              <w:t>.</w:t>
            </w:r>
          </w:p>
          <w:p w:rsidR="004633DC" w:rsidRPr="00567026" w:rsidRDefault="004633DC" w:rsidP="00A92D1A">
            <w:pPr>
              <w:shd w:val="clear" w:color="auto" w:fill="FFFFFF"/>
              <w:jc w:val="both"/>
              <w:rPr>
                <w:lang w:val="uk-UA"/>
              </w:rPr>
            </w:pPr>
            <w:r w:rsidRPr="00567026">
              <w:rPr>
                <w:bCs/>
                <w:i/>
                <w:iCs/>
                <w:lang w:val="uk-UA" w:eastAsia="uk-UA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4633DC" w:rsidRPr="00C62012" w:rsidTr="004633DC">
        <w:trPr>
          <w:cantSplit/>
          <w:trHeight w:val="153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3907C5" w:rsidRDefault="004633DC" w:rsidP="00A92D1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3907C5">
              <w:rPr>
                <w:shd w:val="solid" w:color="FFFFFF" w:fill="FFFFFF"/>
                <w:lang w:val="uk-UA" w:eastAsia="en-US"/>
              </w:rPr>
              <w:t>4.3. У разі подання тендерної пропозиції об’єднанням учасників надаються:</w:t>
            </w:r>
          </w:p>
          <w:p w:rsidR="004633DC" w:rsidRPr="003907C5" w:rsidRDefault="004633DC" w:rsidP="00A92D1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907C5">
              <w:rPr>
                <w:lang w:val="uk-UA" w:eastAsia="uk-UA"/>
              </w:rPr>
              <w:t>4.3.1. Документ про створення такого об’єднання.</w:t>
            </w:r>
          </w:p>
          <w:p w:rsidR="004633DC" w:rsidRPr="003907C5" w:rsidRDefault="004633DC" w:rsidP="00A92D1A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3907C5">
              <w:rPr>
                <w:lang w:val="uk-UA" w:eastAsia="uk-UA"/>
              </w:rPr>
              <w:t>4.3.2. У разі відсутності в Єдиному державному реєстрі юридичних осіб, фізичних осіб-підприємців та громадських формувань</w:t>
            </w:r>
            <w:r w:rsidRPr="003907C5">
              <w:rPr>
                <w:shd w:val="solid" w:color="FFFFFF" w:fill="FFFFFF"/>
                <w:lang w:val="uk-UA" w:eastAsia="en-US"/>
              </w:rPr>
              <w:t xml:space="preserve"> у </w:t>
            </w:r>
            <w:r w:rsidRPr="003907C5">
              <w:rPr>
                <w:lang w:val="uk-UA" w:eastAsia="uk-UA"/>
              </w:rPr>
              <w:t xml:space="preserve">кожного з учасників, які входять до складу об’єднання окремо, інформації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особа, або інформації про відсутність кінцевого бенефіціарного власника  юридичної особи, у тому числі кінцевого бенефіціарного власника її засновника, кожен учасник, що входить до складу об’єднання, надає лист-пояснення із зазначенням законодавчих підстав відсутності такої інформації, а також зазначає інформацію (прізвище, ім’я, по батькові (за наявності), країна громадянства, місце проживання (місцезнаходження)) про кінцевого бенефіціарного власника юридичної особи, у тому числі, кінцевого бенефіціарного власника її засновника, якщо засновник - юридична особа </w:t>
            </w:r>
            <w:r w:rsidRPr="003907C5">
              <w:rPr>
                <w:i/>
                <w:lang w:val="uk-UA" w:eastAsia="uk-UA"/>
              </w:rPr>
              <w:t>(для юридичних осіб)</w:t>
            </w:r>
            <w:r w:rsidRPr="003907C5">
              <w:rPr>
                <w:lang w:val="uk-UA" w:eastAsia="uk-UA"/>
              </w:rPr>
              <w:t>.</w:t>
            </w:r>
          </w:p>
          <w:p w:rsidR="004633DC" w:rsidRPr="00567026" w:rsidRDefault="004633DC" w:rsidP="00A92D1A">
            <w:pPr>
              <w:autoSpaceDE w:val="0"/>
              <w:autoSpaceDN w:val="0"/>
              <w:adjustRightInd w:val="0"/>
              <w:jc w:val="both"/>
              <w:rPr>
                <w:color w:val="0000FF"/>
                <w:lang w:val="uk-UA"/>
              </w:rPr>
            </w:pPr>
            <w:r w:rsidRPr="00567026">
              <w:rPr>
                <w:bCs/>
                <w:i/>
                <w:iCs/>
                <w:shd w:val="solid" w:color="FFFFFF" w:fill="FFFFFF"/>
                <w:lang w:val="uk-UA" w:eastAsia="en-US"/>
              </w:rPr>
              <w:t>Вимога не застосовується до юридичних осіб, засновниками яких є юридична особа, що зазначена як виключення в пункті 9 частини другої статті 9 Закону України «Про державну реєстрацію юридичних осіб, фізичних осіб-підприємців та громадських формувань».</w:t>
            </w:r>
          </w:p>
        </w:tc>
      </w:tr>
      <w:tr w:rsidR="004633DC" w:rsidRPr="00C62012" w:rsidTr="004633DC">
        <w:trPr>
          <w:cantSplit/>
          <w:trHeight w:val="898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AC7147" w:rsidRDefault="004633DC" w:rsidP="00A92D1A">
            <w:pPr>
              <w:jc w:val="both"/>
              <w:rPr>
                <w:shd w:val="solid" w:color="FFFFFF" w:fill="FFFFFF"/>
                <w:lang w:val="uk-UA" w:eastAsia="en-US"/>
              </w:rPr>
            </w:pPr>
            <w:r w:rsidRPr="00AC7147">
              <w:rPr>
                <w:lang w:val="uk-UA"/>
              </w:rPr>
              <w:t>4.4. Довідка в довільній формі (створена учасником) із зазначенням наявності/відсутності акціонерів, що мають частку в статутному капіталі 10 і більше відсотків  та є громадянами Російської Федерації / Республіки Білорусь/</w:t>
            </w:r>
            <w:r w:rsidRPr="00AC7147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Pr="00AC7147">
              <w:rPr>
                <w:lang w:val="uk-UA"/>
              </w:rPr>
              <w:t xml:space="preserve"> (</w:t>
            </w:r>
            <w:r w:rsidRPr="00AC7147">
              <w:rPr>
                <w:i/>
                <w:lang w:val="uk-UA"/>
              </w:rPr>
              <w:t>вимога стосується тільки акціонерних товариств</w:t>
            </w:r>
            <w:r w:rsidRPr="00AC7147">
              <w:rPr>
                <w:lang w:val="uk-UA"/>
              </w:rPr>
              <w:t>).</w:t>
            </w:r>
          </w:p>
        </w:tc>
      </w:tr>
      <w:tr w:rsidR="004633DC" w:rsidRPr="00C62012" w:rsidTr="004633DC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AC7147" w:rsidRDefault="004633DC" w:rsidP="00A92D1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C7147">
              <w:rPr>
                <w:shd w:val="solid" w:color="FFFFFF" w:fill="FFFFFF"/>
                <w:lang w:val="uk-UA" w:eastAsia="en-US"/>
              </w:rPr>
              <w:t>4.5. У разі, якщо учасник є громадянином Російської Федерації/Республіки Білорусь/</w:t>
            </w:r>
            <w:r w:rsidRPr="00AC7147">
              <w:rPr>
                <w:spacing w:val="-4"/>
                <w:lang w:val="uk-UA" w:eastAsia="uk-UA"/>
              </w:rPr>
              <w:t xml:space="preserve"> Ісламської Республіки  Іран</w:t>
            </w:r>
            <w:r w:rsidRPr="00AC7147">
              <w:rPr>
                <w:shd w:val="solid" w:color="FFFFFF" w:fill="FFFFFF"/>
                <w:lang w:val="uk-UA" w:eastAsia="en-US"/>
              </w:rPr>
              <w:t xml:space="preserve"> та проживає на території України на законних підставах, такий учасник надає документ відповідно до статті 1 Закону України «</w:t>
            </w:r>
            <w:r w:rsidRPr="00AC7147">
              <w:rPr>
                <w:bCs/>
                <w:shd w:val="solid" w:color="FFFFFF" w:fill="FFFFFF"/>
                <w:lang w:val="uk-UA" w:eastAsia="en-US"/>
              </w:rPr>
              <w:t>Про громадянство України</w:t>
            </w:r>
            <w:r w:rsidRPr="00AC7147">
              <w:rPr>
                <w:shd w:val="solid" w:color="FFFFFF" w:fill="FFFFFF"/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AC7147">
              <w:rPr>
                <w:i/>
                <w:shd w:val="solid" w:color="FFFFFF" w:fill="FFFFFF"/>
                <w:lang w:val="uk-UA" w:eastAsia="en-US"/>
              </w:rPr>
              <w:t xml:space="preserve">вимога стосується тільки </w:t>
            </w:r>
            <w:r w:rsidRPr="00AC7147">
              <w:rPr>
                <w:bCs/>
                <w:i/>
                <w:shd w:val="solid" w:color="FFFFFF" w:fill="FFFFFF"/>
                <w:lang w:val="uk-UA" w:eastAsia="en-US"/>
              </w:rPr>
              <w:t>фізичних осіб, у тому числі фізичних осіб-підприємців</w:t>
            </w:r>
            <w:r w:rsidRPr="00AC7147">
              <w:rPr>
                <w:shd w:val="solid" w:color="FFFFFF" w:fill="FFFFFF"/>
                <w:lang w:val="uk-UA" w:eastAsia="en-US"/>
              </w:rPr>
              <w:t>).</w:t>
            </w:r>
          </w:p>
        </w:tc>
      </w:tr>
      <w:tr w:rsidR="004633DC" w:rsidRPr="00C62012" w:rsidTr="004633DC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AC7147" w:rsidRDefault="004633DC" w:rsidP="00A92D1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C7147">
              <w:rPr>
                <w:shd w:val="solid" w:color="FFFFFF" w:fill="FFFFFF"/>
                <w:lang w:val="uk-UA" w:eastAsia="en-US"/>
              </w:rPr>
              <w:lastRenderedPageBreak/>
              <w:t xml:space="preserve">4.6. </w:t>
            </w:r>
            <w:r w:rsidRPr="00AC7147">
              <w:rPr>
                <w:lang w:val="uk-UA"/>
              </w:rPr>
              <w:t xml:space="preserve">У разі, якщо учасник є </w:t>
            </w:r>
            <w:r w:rsidRPr="00AC7147">
              <w:rPr>
                <w:lang w:val="uk-UA" w:eastAsia="en-US"/>
              </w:rPr>
              <w:t>юридичною особою, утвореною та зареєстрованою відповідно до законодавства Російської Федерації/Республіки Білорусь/</w:t>
            </w:r>
            <w:r w:rsidRPr="00AC7147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Pr="00AC7147">
              <w:rPr>
                <w:lang w:val="uk-UA" w:eastAsia="en-US"/>
              </w:rPr>
              <w:t xml:space="preserve">; юридичною особою, утвореною та зареєстрованою відповідно до законодавства України, кінцевим </w:t>
            </w:r>
            <w:proofErr w:type="spellStart"/>
            <w:r w:rsidRPr="00AC7147">
              <w:rPr>
                <w:lang w:val="uk-UA" w:eastAsia="en-US"/>
              </w:rPr>
              <w:t>бенефіціарним</w:t>
            </w:r>
            <w:proofErr w:type="spellEnd"/>
            <w:r w:rsidRPr="00AC7147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 (далі – активи), якої є Російська Федерація/Республіка Білорусь/</w:t>
            </w:r>
            <w:r w:rsidRPr="00AC7147">
              <w:rPr>
                <w:spacing w:val="-4"/>
                <w:lang w:val="uk-UA" w:eastAsia="uk-UA"/>
              </w:rPr>
              <w:t xml:space="preserve"> Ісламська Республіка Іран</w:t>
            </w:r>
            <w:r w:rsidRPr="00AC7147">
              <w:rPr>
                <w:lang w:val="uk-UA" w:eastAsia="en-US"/>
              </w:rPr>
              <w:t>, громадянин Російської Федерації/Республіки Білорусь/</w:t>
            </w:r>
            <w:r w:rsidRPr="00AC7147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Pr="00AC7147">
              <w:rPr>
                <w:lang w:val="uk-UA" w:eastAsia="en-US"/>
              </w:rPr>
              <w:t xml:space="preserve">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</w:t>
            </w:r>
            <w:r w:rsidRPr="00AC7147">
              <w:rPr>
                <w:spacing w:val="-4"/>
                <w:lang w:val="uk-UA" w:eastAsia="uk-UA"/>
              </w:rPr>
              <w:t>Ісламської Республіки Іран</w:t>
            </w:r>
            <w:r w:rsidRPr="00AC7147">
              <w:rPr>
                <w:lang w:val="uk-UA" w:eastAsia="en-US"/>
              </w:rPr>
              <w:t>, надається документ, виданий Національним агентством України з питань виявлення, розшуку та управління активами, одержаними від корупційних та інших злочинів, що підтверджує прийняття в управління активів (</w:t>
            </w:r>
            <w:r w:rsidRPr="00AC7147">
              <w:rPr>
                <w:i/>
                <w:lang w:val="uk-UA" w:eastAsia="en-US"/>
              </w:rPr>
              <w:t xml:space="preserve">вимога стосується тільки </w:t>
            </w:r>
            <w:r w:rsidRPr="00AC7147">
              <w:rPr>
                <w:bCs/>
                <w:i/>
                <w:lang w:val="uk-UA" w:eastAsia="en-US"/>
              </w:rPr>
              <w:t>юридичних осіб</w:t>
            </w:r>
            <w:r w:rsidRPr="00AC7147">
              <w:rPr>
                <w:lang w:val="uk-UA" w:eastAsia="en-US"/>
              </w:rPr>
              <w:t>).</w:t>
            </w:r>
          </w:p>
        </w:tc>
      </w:tr>
      <w:tr w:rsidR="004633DC" w:rsidRPr="00C62012" w:rsidTr="004633DC">
        <w:trPr>
          <w:cantSplit/>
          <w:trHeight w:val="821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AC7147" w:rsidRDefault="004633DC" w:rsidP="00A92D1A">
            <w:pPr>
              <w:autoSpaceDE w:val="0"/>
              <w:autoSpaceDN w:val="0"/>
              <w:adjustRightInd w:val="0"/>
              <w:jc w:val="both"/>
              <w:rPr>
                <w:shd w:val="solid" w:color="FFFFFF" w:fill="FFFFFF"/>
                <w:lang w:val="uk-UA" w:eastAsia="en-US"/>
              </w:rPr>
            </w:pPr>
            <w:r w:rsidRPr="00AC7147">
              <w:rPr>
                <w:shd w:val="solid" w:color="FFFFFF" w:fill="FFFFFF"/>
                <w:lang w:val="uk-UA" w:eastAsia="en-US"/>
              </w:rPr>
              <w:t xml:space="preserve">4.7. </w:t>
            </w:r>
            <w:r w:rsidRPr="00AC7147">
              <w:rPr>
                <w:lang w:val="uk-UA"/>
              </w:rPr>
              <w:t xml:space="preserve">У разі, якщо учасник є </w:t>
            </w:r>
            <w:r w:rsidRPr="00AC7147">
              <w:rPr>
                <w:lang w:val="uk-UA" w:eastAsia="en-US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AC7147">
              <w:rPr>
                <w:lang w:val="uk-UA" w:eastAsia="en-US"/>
              </w:rPr>
              <w:t>бенефіціарним</w:t>
            </w:r>
            <w:proofErr w:type="spellEnd"/>
            <w:r w:rsidRPr="00AC7147">
              <w:rPr>
                <w:lang w:val="uk-UA" w:eastAsia="en-US"/>
              </w:rPr>
              <w:t xml:space="preserve"> власником, членом або учасником (акціонером), що має частку в статутному капіталі 10 і більше відсотків, якої є громадянин Російської  Федерації/Республіки Білорусь/</w:t>
            </w:r>
            <w:r w:rsidRPr="00AC7147">
              <w:rPr>
                <w:spacing w:val="-4"/>
                <w:lang w:val="uk-UA" w:eastAsia="uk-UA"/>
              </w:rPr>
              <w:t xml:space="preserve"> Ісламської Республіки Іран</w:t>
            </w:r>
            <w:r w:rsidRPr="00AC7147">
              <w:rPr>
                <w:lang w:val="uk-UA" w:eastAsia="en-US"/>
              </w:rPr>
              <w:t>, то такий учасник у складі тендерної пропозиції надає документ, відповідно до статті 1 Закону України «</w:t>
            </w:r>
            <w:r w:rsidRPr="00AC7147">
              <w:rPr>
                <w:bCs/>
                <w:lang w:val="uk-UA" w:eastAsia="en-US"/>
              </w:rPr>
              <w:t>Про громадянство України</w:t>
            </w:r>
            <w:r w:rsidRPr="00AC7147">
              <w:rPr>
                <w:lang w:val="uk-UA" w:eastAsia="en-US"/>
              </w:rPr>
              <w:t>», що підтверджує такі законодавчі підстави проживання на території України (</w:t>
            </w:r>
            <w:r w:rsidRPr="00AC7147">
              <w:rPr>
                <w:i/>
                <w:lang w:val="uk-UA" w:eastAsia="en-US"/>
              </w:rPr>
              <w:t xml:space="preserve">вимога стосується тільки </w:t>
            </w:r>
            <w:r w:rsidRPr="00AC7147">
              <w:rPr>
                <w:bCs/>
                <w:i/>
                <w:lang w:val="uk-UA" w:eastAsia="en-US"/>
              </w:rPr>
              <w:t>юридичних осіб, крім випадків надання документа, передбаченого п. 4.6</w:t>
            </w:r>
            <w:r w:rsidRPr="00AC7147">
              <w:rPr>
                <w:lang w:val="uk-UA" w:eastAsia="en-US"/>
              </w:rPr>
              <w:t>).</w:t>
            </w:r>
          </w:p>
        </w:tc>
      </w:tr>
      <w:tr w:rsidR="004633DC" w:rsidRPr="00C62012" w:rsidTr="004633DC">
        <w:trPr>
          <w:cantSplit/>
          <w:trHeight w:val="24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  <w:rPr>
                <w:lang w:val="uk-UA"/>
              </w:rPr>
            </w:pPr>
            <w:r w:rsidRPr="0016313D">
              <w:rPr>
                <w:lang w:val="uk-UA"/>
              </w:rPr>
              <w:t xml:space="preserve">4.8. </w:t>
            </w:r>
            <w:r w:rsidRPr="0016313D">
              <w:rPr>
                <w:rFonts w:eastAsia="Calibri"/>
                <w:lang w:val="uk-UA"/>
              </w:rPr>
              <w:t>Довідка, складена у довільній формі, із зазначенням номеру документа та посилання на реєстр(и), за яким(и) можна перевірити надану інформацію, про наявність чинної(</w:t>
            </w:r>
            <w:proofErr w:type="spellStart"/>
            <w:r w:rsidRPr="0016313D">
              <w:rPr>
                <w:rFonts w:eastAsia="Calibri"/>
                <w:lang w:val="uk-UA"/>
              </w:rPr>
              <w:t>их</w:t>
            </w:r>
            <w:proofErr w:type="spellEnd"/>
            <w:r w:rsidRPr="0016313D">
              <w:rPr>
                <w:rFonts w:eastAsia="Calibri"/>
                <w:lang w:val="uk-UA"/>
              </w:rPr>
              <w:t>) Декларації(й) відповідності матеріально-технічної бази вимогам законодавства з питань охорони праці, зареєстрованої(</w:t>
            </w:r>
            <w:proofErr w:type="spellStart"/>
            <w:r w:rsidRPr="0016313D">
              <w:rPr>
                <w:rFonts w:eastAsia="Calibri"/>
                <w:lang w:val="uk-UA"/>
              </w:rPr>
              <w:t>их</w:t>
            </w:r>
            <w:proofErr w:type="spellEnd"/>
            <w:r w:rsidRPr="0016313D">
              <w:rPr>
                <w:rFonts w:eastAsia="Calibri"/>
                <w:lang w:val="uk-UA"/>
              </w:rPr>
              <w:t xml:space="preserve">) в територіальному органі Державної служби України з питань праці (далі – </w:t>
            </w:r>
            <w:proofErr w:type="spellStart"/>
            <w:r w:rsidRPr="0016313D">
              <w:rPr>
                <w:rFonts w:eastAsia="Calibri"/>
                <w:lang w:val="uk-UA"/>
              </w:rPr>
              <w:t>Держпраці</w:t>
            </w:r>
            <w:proofErr w:type="spellEnd"/>
            <w:r w:rsidRPr="0016313D">
              <w:rPr>
                <w:rFonts w:eastAsia="Calibri"/>
                <w:lang w:val="uk-UA"/>
              </w:rPr>
              <w:t>), або чинного(</w:t>
            </w:r>
            <w:proofErr w:type="spellStart"/>
            <w:r w:rsidRPr="0016313D">
              <w:rPr>
                <w:rFonts w:eastAsia="Calibri"/>
                <w:lang w:val="uk-UA"/>
              </w:rPr>
              <w:t>их</w:t>
            </w:r>
            <w:proofErr w:type="spellEnd"/>
            <w:r w:rsidRPr="0016313D">
              <w:rPr>
                <w:rFonts w:eastAsia="Calibri"/>
                <w:lang w:val="uk-UA"/>
              </w:rPr>
              <w:t>) Дозволу(</w:t>
            </w:r>
            <w:proofErr w:type="spellStart"/>
            <w:r w:rsidRPr="0016313D">
              <w:rPr>
                <w:rFonts w:eastAsia="Calibri"/>
                <w:lang w:val="uk-UA"/>
              </w:rPr>
              <w:t>ів</w:t>
            </w:r>
            <w:proofErr w:type="spellEnd"/>
            <w:r w:rsidRPr="0016313D">
              <w:rPr>
                <w:rFonts w:eastAsia="Calibri"/>
                <w:lang w:val="uk-UA"/>
              </w:rPr>
              <w:t xml:space="preserve">) </w:t>
            </w:r>
            <w:proofErr w:type="spellStart"/>
            <w:r w:rsidRPr="0016313D">
              <w:rPr>
                <w:rFonts w:eastAsia="Calibri"/>
                <w:lang w:val="uk-UA"/>
              </w:rPr>
              <w:t>Держпраці</w:t>
            </w:r>
            <w:proofErr w:type="spellEnd"/>
            <w:r w:rsidRPr="0016313D">
              <w:rPr>
                <w:rFonts w:eastAsia="Calibri"/>
                <w:lang w:val="uk-UA"/>
              </w:rPr>
              <w:t xml:space="preserve"> або Державної служби гірничого нагляду та промислової безпеки України (з продовженим строком дії </w:t>
            </w:r>
            <w:proofErr w:type="spellStart"/>
            <w:r w:rsidRPr="0016313D">
              <w:rPr>
                <w:rFonts w:eastAsia="Calibri"/>
                <w:lang w:val="uk-UA"/>
              </w:rPr>
              <w:t>Держпраці</w:t>
            </w:r>
            <w:proofErr w:type="spellEnd"/>
            <w:r w:rsidRPr="0016313D">
              <w:rPr>
                <w:rFonts w:eastAsia="Calibri"/>
                <w:lang w:val="uk-UA"/>
              </w:rPr>
              <w:t xml:space="preserve">) </w:t>
            </w:r>
            <w:r w:rsidRPr="0016313D">
              <w:rPr>
                <w:lang w:val="uk-UA"/>
              </w:rPr>
              <w:t>на виконання робіт</w:t>
            </w:r>
            <w:r w:rsidRPr="0016313D">
              <w:rPr>
                <w:rFonts w:eastAsia="Calibri"/>
                <w:lang w:val="uk-UA"/>
              </w:rPr>
              <w:t xml:space="preserve"> підвищеної небезпеки: </w:t>
            </w:r>
            <w:r w:rsidRPr="0016313D">
              <w:rPr>
                <w:lang w:val="uk-UA"/>
              </w:rPr>
              <w:t xml:space="preserve">технічний огляд, випробування, експертне обстеження (технічне діагностування) машин, механізмів, </w:t>
            </w:r>
            <w:proofErr w:type="spellStart"/>
            <w:r w:rsidRPr="0016313D">
              <w:rPr>
                <w:lang w:val="uk-UA"/>
              </w:rPr>
              <w:t>устатковання</w:t>
            </w:r>
            <w:proofErr w:type="spellEnd"/>
            <w:r w:rsidRPr="0016313D">
              <w:rPr>
                <w:lang w:val="uk-UA"/>
              </w:rPr>
              <w:t xml:space="preserve"> підвищеної небезпеки, а саме: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ind w:firstLine="37"/>
              <w:jc w:val="both"/>
              <w:rPr>
                <w:lang w:val="uk-UA"/>
              </w:rPr>
            </w:pPr>
            <w:r w:rsidRPr="0016313D">
              <w:rPr>
                <w:lang w:val="uk-UA"/>
              </w:rPr>
              <w:t>-</w:t>
            </w:r>
            <w:r w:rsidRPr="0016313D">
              <w:t> </w:t>
            </w:r>
            <w:r w:rsidRPr="0016313D">
              <w:rPr>
                <w:lang w:val="uk-UA"/>
              </w:rPr>
              <w:t>вантажопідіймальні крани і машини, ліфти, підйомники для підіймання працівників;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ind w:firstLine="37"/>
              <w:jc w:val="both"/>
            </w:pPr>
            <w:r w:rsidRPr="0016313D">
              <w:t xml:space="preserve">- </w:t>
            </w:r>
            <w:proofErr w:type="spellStart"/>
            <w:r w:rsidRPr="0016313D">
              <w:t>обладнання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що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працює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під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тиском</w:t>
            </w:r>
            <w:proofErr w:type="spellEnd"/>
            <w:r w:rsidRPr="0016313D">
              <w:t>;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ind w:firstLine="37"/>
              <w:jc w:val="both"/>
            </w:pPr>
            <w:r w:rsidRPr="0016313D">
              <w:t xml:space="preserve">- </w:t>
            </w:r>
            <w:proofErr w:type="spellStart"/>
            <w:r w:rsidRPr="0016313D">
              <w:t>котли</w:t>
            </w:r>
            <w:proofErr w:type="spellEnd"/>
            <w:r w:rsidRPr="0016313D">
              <w:t>;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ind w:firstLine="37"/>
              <w:jc w:val="both"/>
            </w:pPr>
            <w:r w:rsidRPr="0016313D">
              <w:t xml:space="preserve">- </w:t>
            </w:r>
            <w:proofErr w:type="spellStart"/>
            <w:r w:rsidRPr="0016313D">
              <w:t>великотоннажні</w:t>
            </w:r>
            <w:proofErr w:type="spellEnd"/>
            <w:r w:rsidRPr="0016313D">
              <w:t xml:space="preserve"> та </w:t>
            </w:r>
            <w:proofErr w:type="spellStart"/>
            <w:r w:rsidRPr="0016313D">
              <w:t>інші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технологічні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транспортні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засоби</w:t>
            </w:r>
            <w:proofErr w:type="spellEnd"/>
            <w:r w:rsidRPr="0016313D">
              <w:t>.</w:t>
            </w:r>
          </w:p>
          <w:p w:rsidR="004633DC" w:rsidRPr="0016313D" w:rsidRDefault="004633DC" w:rsidP="00A92D1A">
            <w:pPr>
              <w:ind w:firstLine="37"/>
              <w:jc w:val="both"/>
              <w:rPr>
                <w:i/>
              </w:rPr>
            </w:pPr>
            <w:proofErr w:type="spellStart"/>
            <w:r w:rsidRPr="0016313D">
              <w:rPr>
                <w:b/>
                <w:i/>
              </w:rPr>
              <w:t>Примітка</w:t>
            </w:r>
            <w:proofErr w:type="spellEnd"/>
            <w:r w:rsidRPr="0016313D">
              <w:rPr>
                <w:b/>
                <w:i/>
              </w:rPr>
              <w:t>: </w:t>
            </w:r>
            <w:r w:rsidRPr="0016313D">
              <w:rPr>
                <w:i/>
                <w:lang w:val="uk-UA"/>
              </w:rPr>
              <w:t>у</w:t>
            </w:r>
            <w:proofErr w:type="spellStart"/>
            <w:r w:rsidRPr="0016313D">
              <w:rPr>
                <w:i/>
              </w:rPr>
              <w:t>часник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може</w:t>
            </w:r>
            <w:proofErr w:type="spellEnd"/>
            <w:r w:rsidRPr="0016313D">
              <w:rPr>
                <w:i/>
              </w:rPr>
              <w:t xml:space="preserve"> для </w:t>
            </w:r>
            <w:proofErr w:type="spellStart"/>
            <w:r w:rsidRPr="0016313D">
              <w:rPr>
                <w:i/>
              </w:rPr>
              <w:t>підтвердження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своєї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відповідності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цій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вимозі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залучити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спроможності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інших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суб’єктів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господарювання</w:t>
            </w:r>
            <w:proofErr w:type="spellEnd"/>
            <w:r w:rsidRPr="0016313D">
              <w:rPr>
                <w:i/>
              </w:rPr>
              <w:t xml:space="preserve"> як </w:t>
            </w:r>
            <w:proofErr w:type="spellStart"/>
            <w:r w:rsidRPr="0016313D">
              <w:rPr>
                <w:i/>
              </w:rPr>
              <w:t>субпідрядника</w:t>
            </w:r>
            <w:proofErr w:type="spellEnd"/>
            <w:r w:rsidRPr="0016313D">
              <w:rPr>
                <w:i/>
              </w:rPr>
              <w:t>(</w:t>
            </w:r>
            <w:proofErr w:type="spellStart"/>
            <w:r w:rsidRPr="0016313D">
              <w:rPr>
                <w:i/>
              </w:rPr>
              <w:t>ів</w:t>
            </w:r>
            <w:proofErr w:type="spellEnd"/>
            <w:r w:rsidRPr="0016313D">
              <w:rPr>
                <w:i/>
              </w:rPr>
              <w:t>)/</w:t>
            </w:r>
            <w:proofErr w:type="spellStart"/>
            <w:r w:rsidRPr="0016313D">
              <w:rPr>
                <w:i/>
              </w:rPr>
              <w:t>співвиконавця</w:t>
            </w:r>
            <w:proofErr w:type="spellEnd"/>
            <w:r w:rsidRPr="0016313D">
              <w:rPr>
                <w:i/>
              </w:rPr>
              <w:t>(</w:t>
            </w:r>
            <w:proofErr w:type="spellStart"/>
            <w:r w:rsidRPr="0016313D">
              <w:rPr>
                <w:i/>
              </w:rPr>
              <w:t>ів</w:t>
            </w:r>
            <w:proofErr w:type="spellEnd"/>
            <w:r w:rsidRPr="0016313D">
              <w:rPr>
                <w:i/>
              </w:rPr>
              <w:t xml:space="preserve">), </w:t>
            </w:r>
            <w:proofErr w:type="spellStart"/>
            <w:r w:rsidRPr="0016313D">
              <w:rPr>
                <w:i/>
              </w:rPr>
              <w:t>зазначивши</w:t>
            </w:r>
            <w:proofErr w:type="spellEnd"/>
            <w:r w:rsidRPr="0016313D">
              <w:rPr>
                <w:i/>
              </w:rPr>
              <w:t xml:space="preserve"> про </w:t>
            </w:r>
            <w:proofErr w:type="spellStart"/>
            <w:r w:rsidRPr="0016313D">
              <w:rPr>
                <w:i/>
              </w:rPr>
              <w:t>це</w:t>
            </w:r>
            <w:proofErr w:type="spellEnd"/>
            <w:r w:rsidRPr="0016313D">
              <w:rPr>
                <w:i/>
              </w:rPr>
              <w:t xml:space="preserve"> у </w:t>
            </w:r>
            <w:proofErr w:type="spellStart"/>
            <w:r w:rsidRPr="0016313D">
              <w:rPr>
                <w:i/>
              </w:rPr>
              <w:t>цій</w:t>
            </w:r>
            <w:proofErr w:type="spellEnd"/>
            <w:r w:rsidRPr="0016313D">
              <w:rPr>
                <w:i/>
              </w:rPr>
              <w:t xml:space="preserve"> </w:t>
            </w:r>
            <w:proofErr w:type="spellStart"/>
            <w:r w:rsidRPr="0016313D">
              <w:rPr>
                <w:i/>
              </w:rPr>
              <w:t>довідці</w:t>
            </w:r>
            <w:proofErr w:type="spellEnd"/>
            <w:r w:rsidRPr="0016313D">
              <w:rPr>
                <w:i/>
              </w:rPr>
              <w:t>.</w:t>
            </w:r>
          </w:p>
          <w:p w:rsidR="004633DC" w:rsidRPr="0016313D" w:rsidRDefault="004633DC" w:rsidP="00A92D1A">
            <w:pPr>
              <w:spacing w:before="60" w:after="60"/>
              <w:ind w:right="-85" w:firstLine="709"/>
              <w:jc w:val="both"/>
              <w:rPr>
                <w:b/>
                <w:i/>
                <w:iCs/>
                <w:lang w:eastAsia="uk-UA"/>
              </w:rPr>
            </w:pPr>
            <w:r w:rsidRPr="0016313D">
              <w:rPr>
                <w:b/>
                <w:i/>
                <w:iCs/>
                <w:lang w:eastAsia="uk-UA"/>
              </w:rPr>
              <w:t>та/</w:t>
            </w:r>
            <w:proofErr w:type="spellStart"/>
            <w:r w:rsidRPr="0016313D">
              <w:rPr>
                <w:b/>
                <w:i/>
                <w:iCs/>
                <w:lang w:eastAsia="uk-UA"/>
              </w:rPr>
              <w:t>або</w:t>
            </w:r>
            <w:proofErr w:type="spellEnd"/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</w:pPr>
            <w:r w:rsidRPr="0016313D">
              <w:t xml:space="preserve">чинна(і) </w:t>
            </w:r>
            <w:proofErr w:type="spellStart"/>
            <w:r w:rsidRPr="0016313D">
              <w:t>Декларація</w:t>
            </w:r>
            <w:proofErr w:type="spellEnd"/>
            <w:r w:rsidRPr="0016313D">
              <w:t xml:space="preserve">(ї) </w:t>
            </w:r>
            <w:proofErr w:type="spellStart"/>
            <w:r w:rsidRPr="0016313D">
              <w:t>відповідності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матеріально-технічної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бази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вимогам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законодавства</w:t>
            </w:r>
            <w:proofErr w:type="spellEnd"/>
            <w:r w:rsidRPr="0016313D">
              <w:t xml:space="preserve"> з </w:t>
            </w:r>
            <w:proofErr w:type="spellStart"/>
            <w:r w:rsidRPr="0016313D">
              <w:t>питань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охорони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праці</w:t>
            </w:r>
            <w:proofErr w:type="spellEnd"/>
            <w:r w:rsidRPr="0016313D">
              <w:t xml:space="preserve">, </w:t>
            </w:r>
            <w:proofErr w:type="spellStart"/>
            <w:r w:rsidRPr="0016313D">
              <w:t>зареєстрована</w:t>
            </w:r>
            <w:proofErr w:type="spellEnd"/>
            <w:r w:rsidRPr="0016313D">
              <w:t xml:space="preserve">(і) в </w:t>
            </w:r>
            <w:proofErr w:type="spellStart"/>
            <w:r w:rsidRPr="0016313D">
              <w:t>територіальному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органі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Держпраці</w:t>
            </w:r>
            <w:proofErr w:type="spellEnd"/>
            <w:r w:rsidRPr="0016313D">
              <w:t xml:space="preserve">, </w:t>
            </w:r>
            <w:proofErr w:type="spellStart"/>
            <w:r w:rsidRPr="0016313D">
              <w:t>або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чинний</w:t>
            </w:r>
            <w:proofErr w:type="spellEnd"/>
            <w:r w:rsidRPr="0016313D">
              <w:t xml:space="preserve">(і) </w:t>
            </w:r>
            <w:proofErr w:type="spellStart"/>
            <w:r w:rsidRPr="0016313D">
              <w:t>Дозвіл</w:t>
            </w:r>
            <w:proofErr w:type="spellEnd"/>
            <w:r w:rsidRPr="0016313D">
              <w:t>(</w:t>
            </w:r>
            <w:proofErr w:type="spellStart"/>
            <w:r w:rsidRPr="0016313D">
              <w:t>оли</w:t>
            </w:r>
            <w:proofErr w:type="spellEnd"/>
            <w:r w:rsidRPr="0016313D">
              <w:t xml:space="preserve">) </w:t>
            </w:r>
            <w:proofErr w:type="spellStart"/>
            <w:r w:rsidRPr="0016313D">
              <w:t>Держпраці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або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Державної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служби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гірничого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нагляду</w:t>
            </w:r>
            <w:proofErr w:type="spellEnd"/>
            <w:r w:rsidRPr="0016313D">
              <w:t xml:space="preserve"> та </w:t>
            </w:r>
            <w:proofErr w:type="spellStart"/>
            <w:r w:rsidRPr="0016313D">
              <w:t>промислової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безпеки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України</w:t>
            </w:r>
            <w:proofErr w:type="spellEnd"/>
            <w:r w:rsidRPr="0016313D">
              <w:t xml:space="preserve"> (з </w:t>
            </w:r>
            <w:proofErr w:type="spellStart"/>
            <w:r w:rsidRPr="0016313D">
              <w:t>продовженим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строком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дії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Держпраці</w:t>
            </w:r>
            <w:proofErr w:type="spellEnd"/>
            <w:r w:rsidRPr="0016313D">
              <w:t xml:space="preserve">) на </w:t>
            </w:r>
            <w:proofErr w:type="spellStart"/>
            <w:r w:rsidRPr="0016313D">
              <w:t>виконання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робіт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підвищеної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небезпеки</w:t>
            </w:r>
            <w:proofErr w:type="spellEnd"/>
            <w:r w:rsidRPr="0016313D">
              <w:t xml:space="preserve">: </w:t>
            </w:r>
            <w:proofErr w:type="spellStart"/>
            <w:r w:rsidRPr="0016313D">
              <w:t>технічний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огляд</w:t>
            </w:r>
            <w:proofErr w:type="spellEnd"/>
            <w:r w:rsidRPr="0016313D">
              <w:t xml:space="preserve">, </w:t>
            </w:r>
            <w:proofErr w:type="spellStart"/>
            <w:r w:rsidRPr="0016313D">
              <w:t>випробування</w:t>
            </w:r>
            <w:proofErr w:type="spellEnd"/>
            <w:r w:rsidRPr="0016313D">
              <w:t xml:space="preserve">, </w:t>
            </w:r>
            <w:proofErr w:type="spellStart"/>
            <w:r w:rsidRPr="0016313D">
              <w:t>експертне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обстеження</w:t>
            </w:r>
            <w:proofErr w:type="spellEnd"/>
            <w:r w:rsidRPr="0016313D">
              <w:t xml:space="preserve"> (</w:t>
            </w:r>
            <w:proofErr w:type="spellStart"/>
            <w:r w:rsidRPr="0016313D">
              <w:t>технічне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діагностування</w:t>
            </w:r>
            <w:proofErr w:type="spellEnd"/>
            <w:r w:rsidRPr="0016313D">
              <w:t xml:space="preserve">) машин, </w:t>
            </w:r>
            <w:proofErr w:type="spellStart"/>
            <w:r w:rsidRPr="0016313D">
              <w:t>механізмів</w:t>
            </w:r>
            <w:proofErr w:type="spellEnd"/>
            <w:r w:rsidRPr="0016313D">
              <w:t xml:space="preserve">, </w:t>
            </w:r>
            <w:proofErr w:type="spellStart"/>
            <w:r w:rsidRPr="0016313D">
              <w:t>устатковання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підвищеної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небезпеки</w:t>
            </w:r>
            <w:proofErr w:type="spellEnd"/>
            <w:r w:rsidRPr="0016313D">
              <w:t xml:space="preserve">, а </w:t>
            </w:r>
            <w:proofErr w:type="spellStart"/>
            <w:r w:rsidRPr="0016313D">
              <w:t>саме</w:t>
            </w:r>
            <w:proofErr w:type="spellEnd"/>
            <w:r w:rsidRPr="0016313D">
              <w:t>: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</w:pPr>
            <w:r w:rsidRPr="0016313D">
              <w:t>- </w:t>
            </w:r>
            <w:proofErr w:type="spellStart"/>
            <w:r w:rsidRPr="0016313D">
              <w:t>вантажопідіймальні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крани</w:t>
            </w:r>
            <w:proofErr w:type="spellEnd"/>
            <w:r w:rsidRPr="0016313D">
              <w:t xml:space="preserve"> і </w:t>
            </w:r>
            <w:proofErr w:type="spellStart"/>
            <w:r w:rsidRPr="0016313D">
              <w:t>машини</w:t>
            </w:r>
            <w:proofErr w:type="spellEnd"/>
            <w:r w:rsidRPr="0016313D">
              <w:t xml:space="preserve">, </w:t>
            </w:r>
            <w:proofErr w:type="spellStart"/>
            <w:r w:rsidRPr="0016313D">
              <w:t>ліфти</w:t>
            </w:r>
            <w:proofErr w:type="spellEnd"/>
            <w:r w:rsidRPr="0016313D">
              <w:t xml:space="preserve">, </w:t>
            </w:r>
            <w:proofErr w:type="spellStart"/>
            <w:r w:rsidRPr="0016313D">
              <w:t>підйомники</w:t>
            </w:r>
            <w:proofErr w:type="spellEnd"/>
            <w:r w:rsidRPr="0016313D">
              <w:t xml:space="preserve"> для </w:t>
            </w:r>
            <w:proofErr w:type="spellStart"/>
            <w:r w:rsidRPr="0016313D">
              <w:t>підіймання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працівників</w:t>
            </w:r>
            <w:proofErr w:type="spellEnd"/>
            <w:r w:rsidRPr="0016313D">
              <w:t>;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</w:pPr>
            <w:r w:rsidRPr="0016313D">
              <w:t xml:space="preserve">- </w:t>
            </w:r>
            <w:proofErr w:type="spellStart"/>
            <w:r w:rsidRPr="0016313D">
              <w:t>обладнання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що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працює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під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тиском</w:t>
            </w:r>
            <w:proofErr w:type="spellEnd"/>
            <w:r w:rsidRPr="0016313D">
              <w:t>;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</w:pPr>
            <w:r w:rsidRPr="0016313D">
              <w:t xml:space="preserve">- </w:t>
            </w:r>
            <w:proofErr w:type="spellStart"/>
            <w:r w:rsidRPr="0016313D">
              <w:t>котли</w:t>
            </w:r>
            <w:proofErr w:type="spellEnd"/>
            <w:r w:rsidRPr="0016313D">
              <w:t>;</w:t>
            </w:r>
          </w:p>
          <w:p w:rsidR="004633DC" w:rsidRPr="0016313D" w:rsidRDefault="004633DC" w:rsidP="00A92D1A">
            <w:pPr>
              <w:tabs>
                <w:tab w:val="left" w:pos="709"/>
                <w:tab w:val="left" w:pos="851"/>
                <w:tab w:val="left" w:pos="1276"/>
              </w:tabs>
              <w:suppressAutoHyphens/>
              <w:jc w:val="both"/>
            </w:pPr>
            <w:r w:rsidRPr="0016313D">
              <w:t xml:space="preserve">- </w:t>
            </w:r>
            <w:proofErr w:type="spellStart"/>
            <w:r w:rsidRPr="0016313D">
              <w:t>великотоннажні</w:t>
            </w:r>
            <w:proofErr w:type="spellEnd"/>
            <w:r w:rsidRPr="0016313D">
              <w:t xml:space="preserve"> та </w:t>
            </w:r>
            <w:proofErr w:type="spellStart"/>
            <w:r w:rsidRPr="0016313D">
              <w:t>інші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технологічні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транспортні</w:t>
            </w:r>
            <w:proofErr w:type="spellEnd"/>
            <w:r w:rsidRPr="0016313D">
              <w:t xml:space="preserve"> </w:t>
            </w:r>
            <w:proofErr w:type="spellStart"/>
            <w:r w:rsidRPr="0016313D">
              <w:t>засоби</w:t>
            </w:r>
            <w:proofErr w:type="spellEnd"/>
            <w:r w:rsidRPr="0016313D">
              <w:t>.</w:t>
            </w:r>
          </w:p>
          <w:p w:rsidR="004633DC" w:rsidRPr="0016313D" w:rsidRDefault="004633DC" w:rsidP="00A92D1A">
            <w:pPr>
              <w:tabs>
                <w:tab w:val="left" w:pos="709"/>
              </w:tabs>
              <w:ind w:right="-87"/>
              <w:jc w:val="both"/>
              <w:rPr>
                <w:i/>
                <w:iCs/>
                <w:lang w:eastAsia="uk-UA"/>
              </w:rPr>
            </w:pPr>
            <w:proofErr w:type="spellStart"/>
            <w:r w:rsidRPr="0016313D">
              <w:rPr>
                <w:b/>
                <w:i/>
                <w:iCs/>
                <w:lang w:eastAsia="uk-UA"/>
              </w:rPr>
              <w:t>Примітка</w:t>
            </w:r>
            <w:proofErr w:type="spellEnd"/>
            <w:r w:rsidRPr="0016313D">
              <w:rPr>
                <w:b/>
                <w:i/>
                <w:iCs/>
                <w:lang w:eastAsia="uk-UA"/>
              </w:rPr>
              <w:t>:</w:t>
            </w:r>
            <w:r w:rsidRPr="0016313D">
              <w:rPr>
                <w:i/>
                <w:iCs/>
                <w:lang w:eastAsia="uk-UA"/>
              </w:rPr>
              <w:t> </w:t>
            </w:r>
            <w:proofErr w:type="spellStart"/>
            <w:r w:rsidRPr="0016313D">
              <w:rPr>
                <w:i/>
                <w:iCs/>
                <w:lang w:eastAsia="uk-UA"/>
              </w:rPr>
              <w:t>зазначений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(і) документ(и) повинен </w:t>
            </w:r>
            <w:proofErr w:type="spellStart"/>
            <w:r w:rsidRPr="0016313D">
              <w:rPr>
                <w:i/>
                <w:iCs/>
                <w:lang w:eastAsia="uk-UA"/>
              </w:rPr>
              <w:t>надати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r w:rsidRPr="0016313D">
              <w:rPr>
                <w:i/>
                <w:iCs/>
                <w:lang w:val="uk-UA" w:eastAsia="uk-UA"/>
              </w:rPr>
              <w:t>у</w:t>
            </w:r>
            <w:proofErr w:type="spellStart"/>
            <w:r w:rsidRPr="0016313D">
              <w:rPr>
                <w:i/>
                <w:iCs/>
                <w:lang w:eastAsia="uk-UA"/>
              </w:rPr>
              <w:t>часник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та/</w:t>
            </w:r>
            <w:proofErr w:type="spellStart"/>
            <w:r w:rsidRPr="0016313D">
              <w:rPr>
                <w:i/>
                <w:iCs/>
                <w:lang w:eastAsia="uk-UA"/>
              </w:rPr>
              <w:t>або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субпідрядник</w:t>
            </w:r>
            <w:proofErr w:type="spellEnd"/>
            <w:r w:rsidRPr="0016313D">
              <w:rPr>
                <w:i/>
                <w:iCs/>
                <w:lang w:eastAsia="uk-UA"/>
              </w:rPr>
              <w:t>(и)/</w:t>
            </w:r>
            <w:proofErr w:type="spellStart"/>
            <w:r w:rsidRPr="0016313D">
              <w:rPr>
                <w:i/>
                <w:iCs/>
                <w:lang w:eastAsia="uk-UA"/>
              </w:rPr>
              <w:t>співвиконавець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(і), </w:t>
            </w:r>
            <w:proofErr w:type="spellStart"/>
            <w:r w:rsidRPr="0016313D">
              <w:rPr>
                <w:i/>
                <w:iCs/>
                <w:lang w:eastAsia="uk-UA"/>
              </w:rPr>
              <w:t>якого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(их) </w:t>
            </w:r>
            <w:r w:rsidRPr="0016313D">
              <w:rPr>
                <w:i/>
                <w:iCs/>
                <w:lang w:val="uk-UA" w:eastAsia="uk-UA"/>
              </w:rPr>
              <w:t>у</w:t>
            </w:r>
            <w:proofErr w:type="spellStart"/>
            <w:r w:rsidRPr="0016313D">
              <w:rPr>
                <w:i/>
                <w:iCs/>
                <w:lang w:eastAsia="uk-UA"/>
              </w:rPr>
              <w:t>часник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планує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залучити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до </w:t>
            </w:r>
            <w:proofErr w:type="spellStart"/>
            <w:r w:rsidRPr="0016313D">
              <w:rPr>
                <w:i/>
                <w:iCs/>
                <w:lang w:eastAsia="uk-UA"/>
              </w:rPr>
              <w:t>надання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послуги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(у </w:t>
            </w:r>
            <w:proofErr w:type="spellStart"/>
            <w:r w:rsidRPr="0016313D">
              <w:rPr>
                <w:i/>
                <w:iCs/>
                <w:lang w:eastAsia="uk-UA"/>
              </w:rPr>
              <w:t>разі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залучення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його</w:t>
            </w:r>
            <w:proofErr w:type="spellEnd"/>
            <w:r w:rsidRPr="0016313D">
              <w:rPr>
                <w:i/>
                <w:iCs/>
                <w:lang w:eastAsia="uk-UA"/>
              </w:rPr>
              <w:t>(</w:t>
            </w:r>
            <w:proofErr w:type="spellStart"/>
            <w:r w:rsidRPr="0016313D">
              <w:rPr>
                <w:i/>
                <w:iCs/>
                <w:lang w:eastAsia="uk-UA"/>
              </w:rPr>
              <w:t>їх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) до </w:t>
            </w:r>
            <w:proofErr w:type="spellStart"/>
            <w:r w:rsidRPr="0016313D">
              <w:rPr>
                <w:i/>
                <w:iCs/>
                <w:lang w:eastAsia="uk-UA"/>
              </w:rPr>
              <w:t>надання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цієї</w:t>
            </w:r>
            <w:proofErr w:type="spellEnd"/>
            <w:r w:rsidRPr="0016313D">
              <w:rPr>
                <w:i/>
                <w:iCs/>
                <w:lang w:eastAsia="uk-UA"/>
              </w:rPr>
              <w:t xml:space="preserve"> </w:t>
            </w:r>
            <w:proofErr w:type="spellStart"/>
            <w:r w:rsidRPr="0016313D">
              <w:rPr>
                <w:i/>
                <w:iCs/>
                <w:lang w:eastAsia="uk-UA"/>
              </w:rPr>
              <w:t>послуги</w:t>
            </w:r>
            <w:proofErr w:type="spellEnd"/>
            <w:r w:rsidRPr="0016313D">
              <w:rPr>
                <w:i/>
                <w:iCs/>
                <w:lang w:eastAsia="uk-UA"/>
              </w:rPr>
              <w:t>).</w:t>
            </w:r>
          </w:p>
          <w:p w:rsidR="004633DC" w:rsidRPr="0016313D" w:rsidRDefault="004633DC" w:rsidP="00A92D1A">
            <w:pPr>
              <w:jc w:val="both"/>
              <w:rPr>
                <w:bCs/>
                <w:color w:val="0000FF"/>
              </w:rPr>
            </w:pPr>
            <w:proofErr w:type="spellStart"/>
            <w:r w:rsidRPr="0016313D">
              <w:rPr>
                <w:rFonts w:eastAsia="Calibri"/>
                <w:b/>
                <w:i/>
              </w:rPr>
              <w:t>Примітка</w:t>
            </w:r>
            <w:proofErr w:type="spellEnd"/>
            <w:r w:rsidRPr="0016313D">
              <w:rPr>
                <w:rFonts w:eastAsia="Calibri"/>
                <w:b/>
                <w:i/>
              </w:rPr>
              <w:t>:</w:t>
            </w:r>
            <w:r w:rsidRPr="0016313D">
              <w:rPr>
                <w:rFonts w:eastAsia="Calibri"/>
                <w:i/>
              </w:rPr>
              <w:t xml:space="preserve"> у </w:t>
            </w:r>
            <w:proofErr w:type="spellStart"/>
            <w:r w:rsidRPr="0016313D">
              <w:rPr>
                <w:rFonts w:eastAsia="Calibri"/>
                <w:i/>
              </w:rPr>
              <w:t>разі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зазначення</w:t>
            </w:r>
            <w:proofErr w:type="spellEnd"/>
            <w:r w:rsidRPr="0016313D">
              <w:rPr>
                <w:rFonts w:eastAsia="Calibri"/>
                <w:i/>
              </w:rPr>
              <w:t xml:space="preserve"> у </w:t>
            </w:r>
            <w:proofErr w:type="spellStart"/>
            <w:r w:rsidRPr="0016313D">
              <w:rPr>
                <w:rFonts w:eastAsia="Calibri"/>
                <w:i/>
              </w:rPr>
              <w:t>довідці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чи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надання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дозволу</w:t>
            </w:r>
            <w:proofErr w:type="spellEnd"/>
            <w:r w:rsidRPr="0016313D">
              <w:rPr>
                <w:rFonts w:eastAsia="Calibri"/>
                <w:i/>
              </w:rPr>
              <w:t xml:space="preserve">, </w:t>
            </w:r>
            <w:proofErr w:type="spellStart"/>
            <w:r w:rsidRPr="0016313D">
              <w:rPr>
                <w:rFonts w:eastAsia="Calibri"/>
                <w:i/>
              </w:rPr>
              <w:t>термін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дії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якого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закінчився</w:t>
            </w:r>
            <w:proofErr w:type="spellEnd"/>
            <w:r w:rsidRPr="0016313D">
              <w:rPr>
                <w:rFonts w:eastAsia="Calibri"/>
                <w:i/>
              </w:rPr>
              <w:t xml:space="preserve"> в </w:t>
            </w:r>
            <w:proofErr w:type="spellStart"/>
            <w:r w:rsidRPr="0016313D">
              <w:rPr>
                <w:rFonts w:eastAsia="Calibri"/>
                <w:i/>
              </w:rPr>
              <w:t>період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дії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воєнного</w:t>
            </w:r>
            <w:proofErr w:type="spellEnd"/>
            <w:r w:rsidRPr="0016313D">
              <w:rPr>
                <w:rFonts w:eastAsia="Calibri"/>
                <w:i/>
              </w:rPr>
              <w:t xml:space="preserve"> стану, </w:t>
            </w:r>
            <w:proofErr w:type="spellStart"/>
            <w:r w:rsidRPr="0016313D">
              <w:rPr>
                <w:rFonts w:eastAsia="Calibri"/>
                <w:i/>
              </w:rPr>
              <w:t>такий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дозвіл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вважається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чинним</w:t>
            </w:r>
            <w:proofErr w:type="spellEnd"/>
            <w:r w:rsidRPr="0016313D">
              <w:rPr>
                <w:rFonts w:eastAsia="Calibri"/>
                <w:i/>
              </w:rPr>
              <w:t xml:space="preserve"> на </w:t>
            </w:r>
            <w:proofErr w:type="spellStart"/>
            <w:r w:rsidRPr="0016313D">
              <w:rPr>
                <w:rFonts w:eastAsia="Calibri"/>
                <w:i/>
              </w:rPr>
              <w:t>період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дії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воєнного</w:t>
            </w:r>
            <w:proofErr w:type="spellEnd"/>
            <w:r w:rsidRPr="0016313D">
              <w:rPr>
                <w:rFonts w:eastAsia="Calibri"/>
                <w:i/>
              </w:rPr>
              <w:t xml:space="preserve"> стану і </w:t>
            </w:r>
            <w:proofErr w:type="spellStart"/>
            <w:r w:rsidRPr="0016313D">
              <w:rPr>
                <w:rFonts w:eastAsia="Calibri"/>
                <w:i/>
              </w:rPr>
              <w:t>протягом</w:t>
            </w:r>
            <w:proofErr w:type="spellEnd"/>
            <w:r w:rsidRPr="0016313D">
              <w:rPr>
                <w:rFonts w:eastAsia="Calibri"/>
                <w:i/>
              </w:rPr>
              <w:t xml:space="preserve"> одного </w:t>
            </w:r>
            <w:proofErr w:type="spellStart"/>
            <w:r w:rsidRPr="0016313D">
              <w:rPr>
                <w:rFonts w:eastAsia="Calibri"/>
                <w:i/>
              </w:rPr>
              <w:t>місяця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після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його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припинення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чи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скасування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згідно</w:t>
            </w:r>
            <w:proofErr w:type="spellEnd"/>
            <w:r w:rsidRPr="0016313D">
              <w:rPr>
                <w:rFonts w:eastAsia="Calibri"/>
                <w:i/>
              </w:rPr>
              <w:t xml:space="preserve"> з </w:t>
            </w:r>
            <w:proofErr w:type="spellStart"/>
            <w:r w:rsidRPr="0016313D">
              <w:rPr>
                <w:rFonts w:eastAsia="Calibri"/>
                <w:i/>
              </w:rPr>
              <w:t>підпунктом</w:t>
            </w:r>
            <w:proofErr w:type="spellEnd"/>
            <w:r w:rsidRPr="0016313D">
              <w:rPr>
                <w:rFonts w:eastAsia="Calibri"/>
                <w:i/>
              </w:rPr>
              <w:t xml:space="preserve"> 4 пункту 1 постанови </w:t>
            </w:r>
            <w:proofErr w:type="spellStart"/>
            <w:r w:rsidRPr="0016313D">
              <w:rPr>
                <w:rFonts w:eastAsia="Calibri"/>
                <w:i/>
              </w:rPr>
              <w:t>Кабінету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Міністрів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України</w:t>
            </w:r>
            <w:proofErr w:type="spellEnd"/>
            <w:r w:rsidRPr="0016313D">
              <w:rPr>
                <w:rFonts w:eastAsia="Calibri"/>
                <w:i/>
              </w:rPr>
              <w:t xml:space="preserve"> </w:t>
            </w:r>
            <w:proofErr w:type="spellStart"/>
            <w:r w:rsidRPr="0016313D">
              <w:rPr>
                <w:rFonts w:eastAsia="Calibri"/>
                <w:i/>
              </w:rPr>
              <w:t>від</w:t>
            </w:r>
            <w:proofErr w:type="spellEnd"/>
            <w:r w:rsidRPr="0016313D">
              <w:rPr>
                <w:rFonts w:eastAsia="Calibri"/>
                <w:i/>
              </w:rPr>
              <w:t xml:space="preserve"> 24.03.2022 №357.</w:t>
            </w:r>
          </w:p>
        </w:tc>
      </w:tr>
      <w:tr w:rsidR="004633DC" w:rsidRPr="00C62012" w:rsidTr="004633DC">
        <w:trPr>
          <w:cantSplit/>
          <w:trHeight w:val="70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004E3F" w:rsidRDefault="004633DC" w:rsidP="00A92D1A">
            <w:pPr>
              <w:numPr>
                <w:ilvl w:val="12"/>
                <w:numId w:val="0"/>
              </w:numPr>
              <w:jc w:val="both"/>
              <w:rPr>
                <w:b/>
                <w:lang w:val="uk-UA"/>
              </w:rPr>
            </w:pPr>
            <w:r w:rsidRPr="00004E3F">
              <w:rPr>
                <w:b/>
                <w:lang w:val="uk-UA"/>
              </w:rPr>
              <w:lastRenderedPageBreak/>
              <w:t>5. Підтвердження відповідності тендерної пропозиції учасника технічним, якісним, кількісним та іншим вимогам щодо предмета закупівлі тендерної документації:</w:t>
            </w:r>
          </w:p>
          <w:p w:rsidR="004633DC" w:rsidRPr="00C62012" w:rsidRDefault="004633DC" w:rsidP="00A92D1A">
            <w:pPr>
              <w:ind w:right="-2"/>
              <w:jc w:val="both"/>
              <w:rPr>
                <w:color w:val="0000FF"/>
                <w:lang w:val="uk-UA"/>
              </w:rPr>
            </w:pPr>
            <w:r w:rsidRPr="00004E3F">
              <w:rPr>
                <w:lang w:val="uk-UA"/>
              </w:rPr>
              <w:t>5.1.</w:t>
            </w:r>
            <w:r w:rsidRPr="00004E3F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04E3F">
              <w:rPr>
                <w:lang w:val="uk-UA"/>
              </w:rPr>
              <w:t xml:space="preserve">Лист-згода, наступного змісту: «Ми, __________ </w:t>
            </w:r>
            <w:r w:rsidRPr="00004E3F">
              <w:rPr>
                <w:i/>
                <w:lang w:val="uk-UA"/>
              </w:rPr>
              <w:t>(найменування учасника)</w:t>
            </w:r>
            <w:r w:rsidRPr="00004E3F">
              <w:rPr>
                <w:lang w:val="uk-UA"/>
              </w:rPr>
              <w:t xml:space="preserve">, цим листом погоджуємося надати послуги: </w:t>
            </w:r>
            <w:r w:rsidRPr="00004E3F">
              <w:rPr>
                <w:b/>
                <w:lang w:val="uk-UA"/>
              </w:rPr>
              <w:t xml:space="preserve">Експертне обстеження машин, механізмів, устаткування підвищеної небезпеки, код 71310000-4 «Консультаційні послуги у галузях інженерії та будівництва» за ДК 021:2015 </w:t>
            </w:r>
            <w:r w:rsidRPr="00004E3F">
              <w:rPr>
                <w:lang w:val="uk-UA"/>
              </w:rPr>
              <w:t>відповідно до умов (вимог), зазначених в технічній специфікації до предмета закупівлі (Додаток 2 до тендерної документації Замовника)».</w:t>
            </w:r>
          </w:p>
        </w:tc>
      </w:tr>
      <w:tr w:rsidR="004633DC" w:rsidRPr="00C62012" w:rsidTr="004633DC">
        <w:trPr>
          <w:cantSplit/>
          <w:trHeight w:val="1297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DC" w:rsidRPr="00004E3F" w:rsidRDefault="004633DC" w:rsidP="00A92D1A">
            <w:pPr>
              <w:jc w:val="both"/>
              <w:rPr>
                <w:b/>
                <w:bCs/>
                <w:lang w:val="uk-UA"/>
              </w:rPr>
            </w:pPr>
            <w:r w:rsidRPr="00004E3F">
              <w:rPr>
                <w:b/>
                <w:bCs/>
                <w:lang w:val="uk-UA"/>
              </w:rPr>
              <w:t>6. Інформація про субпідрядника/співвиконавця:</w:t>
            </w:r>
          </w:p>
          <w:p w:rsidR="004633DC" w:rsidRPr="00004E3F" w:rsidRDefault="004633DC" w:rsidP="00A92D1A">
            <w:pPr>
              <w:pStyle w:val="1"/>
              <w:spacing w:line="240" w:lineRule="auto"/>
              <w:ind w:right="40"/>
              <w:jc w:val="both"/>
            </w:pPr>
            <w:r w:rsidRPr="00004E3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6.1. </w:t>
            </w:r>
            <w:r w:rsidRPr="00004E3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Інформація (повне найменування та місцезнаходження (місце проживання)) про кожного суб’єкта господарювання, якого учасник планує залучати до надання послуг як субпідрядника/співвиконавця в обсязі не менш як 20 відсотків вартості договору про закупівлю </w:t>
            </w:r>
            <w:r w:rsidRPr="00004E3F">
              <w:rPr>
                <w:rFonts w:ascii="Times New Roman" w:eastAsia="Calibri" w:hAnsi="Times New Roman"/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ненадання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інформації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означає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відсутність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учасника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наміру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залучати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такого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суб’єкта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вважається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невідповідністю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умовам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тендерної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004E3F">
              <w:rPr>
                <w:rFonts w:ascii="Times New Roman" w:eastAsia="Calibri" w:hAnsi="Times New Roman"/>
                <w:b w:val="0"/>
                <w:i/>
                <w:iCs/>
                <w:sz w:val="24"/>
                <w:szCs w:val="24"/>
                <w:lang w:val="ru-RU"/>
              </w:rPr>
              <w:t>).</w:t>
            </w:r>
          </w:p>
        </w:tc>
      </w:tr>
    </w:tbl>
    <w:p w:rsidR="004633DC" w:rsidRPr="00C62012" w:rsidRDefault="004633DC" w:rsidP="004633D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outlineLvl w:val="0"/>
        <w:rPr>
          <w:i/>
          <w:color w:val="0000FF"/>
          <w:lang w:val="uk-UA"/>
        </w:rPr>
      </w:pPr>
    </w:p>
    <w:p w:rsidR="00E144B4" w:rsidRDefault="004633DC" w:rsidP="004633DC">
      <w:r w:rsidRPr="00C62012">
        <w:rPr>
          <w:i/>
          <w:color w:val="0000FF"/>
          <w:lang w:val="uk-UA"/>
        </w:rPr>
        <w:br w:type="page"/>
      </w:r>
    </w:p>
    <w:sectPr w:rsidR="00E144B4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633DC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3DC"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3DC"/>
    <w:rPr>
      <w:rFonts w:ascii="Arial" w:eastAsia="Times New Roman" w:hAnsi="Arial" w:cs="Times New Roman"/>
      <w:b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8454</Words>
  <Characters>4819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2024-02-28T07:11:00Z</dcterms:modified>
</cp:coreProperties>
</file>