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7B" w:rsidRPr="00100684" w:rsidRDefault="00054F7B" w:rsidP="00054F7B">
      <w:pPr>
        <w:jc w:val="center"/>
        <w:rPr>
          <w:b/>
          <w:sz w:val="28"/>
          <w:szCs w:val="28"/>
        </w:rPr>
      </w:pPr>
      <w:r w:rsidRPr="00100684">
        <w:rPr>
          <w:b/>
          <w:sz w:val="28"/>
          <w:szCs w:val="28"/>
        </w:rPr>
        <w:t xml:space="preserve">Перелік змін, що вносяться до тендерної документації </w:t>
      </w:r>
      <w:r w:rsidR="0045109A">
        <w:rPr>
          <w:b/>
          <w:sz w:val="28"/>
          <w:szCs w:val="28"/>
        </w:rPr>
        <w:t>від 09</w:t>
      </w:r>
      <w:r w:rsidR="005B76DA">
        <w:rPr>
          <w:b/>
          <w:sz w:val="28"/>
          <w:szCs w:val="28"/>
        </w:rPr>
        <w:t>.01.2023</w:t>
      </w:r>
    </w:p>
    <w:p w:rsidR="0001040B" w:rsidRDefault="00054F7B" w:rsidP="0001040B">
      <w:pPr>
        <w:jc w:val="center"/>
        <w:rPr>
          <w:b/>
          <w:sz w:val="28"/>
          <w:szCs w:val="28"/>
        </w:rPr>
      </w:pPr>
      <w:r w:rsidRPr="00100684">
        <w:rPr>
          <w:b/>
          <w:sz w:val="28"/>
          <w:szCs w:val="28"/>
        </w:rPr>
        <w:t>на закупівлю товару</w:t>
      </w:r>
    </w:p>
    <w:p w:rsidR="003D2185" w:rsidRPr="003D2185" w:rsidRDefault="006D7208" w:rsidP="003D2185">
      <w:pPr>
        <w:jc w:val="center"/>
        <w:rPr>
          <w:b/>
          <w:bCs/>
          <w:sz w:val="28"/>
          <w:szCs w:val="28"/>
        </w:rPr>
      </w:pPr>
      <w:r w:rsidRPr="006D7208">
        <w:rPr>
          <w:b/>
          <w:bCs/>
          <w:sz w:val="28"/>
          <w:szCs w:val="28"/>
        </w:rPr>
        <w:t xml:space="preserve">код </w:t>
      </w:r>
      <w:r w:rsidR="00490525" w:rsidRPr="00490525">
        <w:rPr>
          <w:b/>
          <w:bCs/>
          <w:sz w:val="28"/>
          <w:szCs w:val="28"/>
        </w:rPr>
        <w:t>ДК 021:2015-15550000-8 «Молочні продукти різні» (сметана, йогурт, кефір)</w:t>
      </w:r>
    </w:p>
    <w:p w:rsidR="008D3271" w:rsidRPr="00323DFC" w:rsidRDefault="008D3271" w:rsidP="007311E9">
      <w:pPr>
        <w:widowControl w:val="0"/>
        <w:autoSpaceDE w:val="0"/>
        <w:spacing w:line="264" w:lineRule="auto"/>
        <w:ind w:right="100"/>
        <w:jc w:val="both"/>
        <w:rPr>
          <w:rFonts w:eastAsia="Calibri"/>
          <w:sz w:val="20"/>
          <w:szCs w:val="20"/>
          <w:lang w:eastAsia="en-US"/>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379"/>
        <w:gridCol w:w="7513"/>
      </w:tblGrid>
      <w:tr w:rsidR="007311E9" w:rsidRPr="00BE2457" w:rsidTr="00C97653">
        <w:trPr>
          <w:trHeight w:val="20"/>
        </w:trPr>
        <w:tc>
          <w:tcPr>
            <w:tcW w:w="1985" w:type="dxa"/>
            <w:vAlign w:val="center"/>
          </w:tcPr>
          <w:p w:rsidR="007311E9" w:rsidRPr="004924A9" w:rsidRDefault="00CF6793" w:rsidP="00C9049B">
            <w:pPr>
              <w:ind w:left="-108" w:right="-108"/>
              <w:rPr>
                <w:b/>
                <w:i/>
              </w:rPr>
            </w:pPr>
            <w:r>
              <w:rPr>
                <w:b/>
                <w:i/>
              </w:rPr>
              <w:t>Пункт ТД</w:t>
            </w:r>
          </w:p>
        </w:tc>
        <w:tc>
          <w:tcPr>
            <w:tcW w:w="6379" w:type="dxa"/>
            <w:shd w:val="clear" w:color="auto" w:fill="auto"/>
            <w:vAlign w:val="center"/>
          </w:tcPr>
          <w:p w:rsidR="007311E9" w:rsidRPr="00BE2457" w:rsidRDefault="00054F7B" w:rsidP="00B85C00">
            <w:pPr>
              <w:jc w:val="center"/>
              <w:rPr>
                <w:b/>
                <w:color w:val="000000"/>
              </w:rPr>
            </w:pPr>
            <w:r>
              <w:rPr>
                <w:b/>
                <w:color w:val="000000"/>
              </w:rPr>
              <w:t>Попередня редакція</w:t>
            </w:r>
          </w:p>
        </w:tc>
        <w:tc>
          <w:tcPr>
            <w:tcW w:w="7513" w:type="dxa"/>
          </w:tcPr>
          <w:p w:rsidR="007311E9" w:rsidRPr="00BE2457" w:rsidRDefault="00054F7B" w:rsidP="00F71CDA">
            <w:pPr>
              <w:jc w:val="center"/>
              <w:rPr>
                <w:b/>
                <w:color w:val="000000"/>
              </w:rPr>
            </w:pPr>
            <w:r>
              <w:rPr>
                <w:b/>
                <w:color w:val="000000"/>
              </w:rPr>
              <w:t>Нова редакція</w:t>
            </w:r>
          </w:p>
        </w:tc>
      </w:tr>
      <w:tr w:rsidR="00100684" w:rsidRPr="00BE2457" w:rsidTr="00C97653">
        <w:trPr>
          <w:trHeight w:val="20"/>
        </w:trPr>
        <w:tc>
          <w:tcPr>
            <w:tcW w:w="1985" w:type="dxa"/>
            <w:vAlign w:val="center"/>
          </w:tcPr>
          <w:p w:rsidR="00100684" w:rsidRPr="00B414DF" w:rsidRDefault="003D2185" w:rsidP="002D7E8D">
            <w:pPr>
              <w:ind w:left="-108" w:right="-108"/>
              <w:rPr>
                <w:b/>
                <w:sz w:val="20"/>
                <w:szCs w:val="20"/>
              </w:rPr>
            </w:pPr>
            <w:r>
              <w:rPr>
                <w:b/>
                <w:sz w:val="20"/>
                <w:szCs w:val="20"/>
              </w:rPr>
              <w:t>п</w:t>
            </w:r>
            <w:r w:rsidR="00F0634D">
              <w:rPr>
                <w:b/>
                <w:sz w:val="20"/>
                <w:szCs w:val="20"/>
              </w:rPr>
              <w:t>п</w:t>
            </w:r>
            <w:r w:rsidR="00B414DF" w:rsidRPr="00B414DF">
              <w:rPr>
                <w:b/>
                <w:sz w:val="20"/>
                <w:szCs w:val="20"/>
              </w:rPr>
              <w:t>.</w:t>
            </w:r>
            <w:r w:rsidR="0045109A">
              <w:rPr>
                <w:b/>
                <w:sz w:val="20"/>
                <w:szCs w:val="20"/>
              </w:rPr>
              <w:t>8</w:t>
            </w:r>
            <w:r w:rsidR="00F0634D">
              <w:rPr>
                <w:b/>
                <w:sz w:val="20"/>
                <w:szCs w:val="20"/>
              </w:rPr>
              <w:t xml:space="preserve"> п. 5</w:t>
            </w:r>
            <w:r w:rsidR="00B414DF" w:rsidRPr="00B414DF">
              <w:rPr>
                <w:b/>
                <w:sz w:val="20"/>
                <w:szCs w:val="20"/>
              </w:rPr>
              <w:t xml:space="preserve"> Додатку 2</w:t>
            </w:r>
            <w:r w:rsidR="00B414DF">
              <w:rPr>
                <w:b/>
                <w:sz w:val="20"/>
                <w:szCs w:val="20"/>
              </w:rPr>
              <w:t xml:space="preserve"> </w:t>
            </w:r>
          </w:p>
        </w:tc>
        <w:tc>
          <w:tcPr>
            <w:tcW w:w="6379" w:type="dxa"/>
            <w:shd w:val="clear" w:color="auto" w:fill="auto"/>
            <w:vAlign w:val="center"/>
          </w:tcPr>
          <w:p w:rsidR="00100684" w:rsidRPr="003D2185" w:rsidRDefault="0045109A" w:rsidP="006D7208">
            <w:pPr>
              <w:suppressAutoHyphens w:val="0"/>
              <w:ind w:firstLine="708"/>
              <w:contextualSpacing/>
              <w:jc w:val="both"/>
              <w:rPr>
                <w:strike/>
                <w:lang w:eastAsia="uk-UA"/>
              </w:rPr>
            </w:pPr>
            <w:r w:rsidRPr="0045109A">
              <w:rPr>
                <w:strike/>
                <w:lang w:eastAsia="zh-CN"/>
              </w:rPr>
              <w:t xml:space="preserve">8) на виконання вимог статті 25 Закону України "Про основні принципи та вимоги до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рішення компетентного органу про державну реєстрацію </w:t>
            </w:r>
            <w:proofErr w:type="spellStart"/>
            <w:r w:rsidRPr="0045109A">
              <w:rPr>
                <w:strike/>
                <w:lang w:eastAsia="zh-CN"/>
              </w:rPr>
              <w:t>потужностей</w:t>
            </w:r>
            <w:proofErr w:type="spellEnd"/>
            <w:r w:rsidRPr="0045109A">
              <w:rPr>
                <w:strike/>
                <w:lang w:eastAsia="zh-CN"/>
              </w:rPr>
              <w:t xml:space="preserve">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та/або обігу об’єктів санітарних заходів), що будуть використовуватись при виробництві/реалізації, зберіганні, транспортуванні товару;</w:t>
            </w:r>
          </w:p>
        </w:tc>
        <w:tc>
          <w:tcPr>
            <w:tcW w:w="7513" w:type="dxa"/>
            <w:vAlign w:val="center"/>
          </w:tcPr>
          <w:p w:rsidR="00100684" w:rsidRPr="00100684" w:rsidRDefault="007759D0" w:rsidP="00100684">
            <w:pPr>
              <w:jc w:val="both"/>
              <w:rPr>
                <w:color w:val="000000"/>
              </w:rPr>
            </w:pPr>
            <w:bookmarkStart w:id="0" w:name="_GoBack"/>
            <w:r w:rsidRPr="007759D0">
              <w:rPr>
                <w:lang w:eastAsia="zh-CN"/>
              </w:rPr>
              <w:t>8)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w:t>
            </w:r>
            <w:r>
              <w:rPr>
                <w:lang w:eastAsia="zh-CN"/>
              </w:rPr>
              <w:t>у</w:t>
            </w:r>
            <w:r w:rsidRPr="007759D0">
              <w:rPr>
                <w:lang w:eastAsia="zh-CN"/>
              </w:rPr>
              <w:t xml:space="preserve">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7759D0">
              <w:rPr>
                <w:lang w:eastAsia="zh-CN"/>
              </w:rPr>
              <w:t>потужностей</w:t>
            </w:r>
            <w:proofErr w:type="spellEnd"/>
            <w:r w:rsidRPr="007759D0">
              <w:rPr>
                <w:lang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7759D0">
              <w:rPr>
                <w:lang w:eastAsia="zh-CN"/>
              </w:rPr>
              <w:t>потужностей</w:t>
            </w:r>
            <w:proofErr w:type="spellEnd"/>
            <w:r w:rsidRPr="007759D0">
              <w:rPr>
                <w:lang w:eastAsia="zh-CN"/>
              </w:rPr>
              <w:t xml:space="preserve"> операторів ринку;</w:t>
            </w:r>
            <w:bookmarkEnd w:id="0"/>
          </w:p>
        </w:tc>
      </w:tr>
    </w:tbl>
    <w:p w:rsidR="00FB4EE8" w:rsidRDefault="00FB4EE8" w:rsidP="008D3271">
      <w:pPr>
        <w:shd w:val="clear" w:color="auto" w:fill="FFFFFF"/>
        <w:tabs>
          <w:tab w:val="left" w:pos="720"/>
        </w:tabs>
        <w:rPr>
          <w:b/>
        </w:rPr>
      </w:pPr>
    </w:p>
    <w:p w:rsidR="00BD414B" w:rsidRDefault="00BD414B" w:rsidP="008D3271">
      <w:pPr>
        <w:shd w:val="clear" w:color="auto" w:fill="FFFFFF"/>
        <w:tabs>
          <w:tab w:val="left" w:pos="720"/>
        </w:tabs>
        <w:rPr>
          <w:b/>
        </w:rPr>
      </w:pPr>
    </w:p>
    <w:p w:rsidR="00732F4D" w:rsidRPr="00917E62" w:rsidRDefault="00732F4D" w:rsidP="00917E62">
      <w:pPr>
        <w:shd w:val="clear" w:color="auto" w:fill="FFFFFF"/>
        <w:tabs>
          <w:tab w:val="left" w:pos="720"/>
        </w:tabs>
        <w:rPr>
          <w:b/>
          <w:bCs/>
          <w:spacing w:val="1"/>
        </w:rPr>
      </w:pPr>
    </w:p>
    <w:sectPr w:rsidR="00732F4D" w:rsidRPr="00917E62" w:rsidSect="00A441F5">
      <w:pgSz w:w="16838" w:h="11906" w:orient="landscape"/>
      <w:pgMar w:top="902"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15:restartNumberingAfterBreak="0">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6" w15:restartNumberingAfterBreak="0">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7" w15:restartNumberingAfterBreak="0">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3"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7" w15:restartNumberingAfterBreak="0">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9"/>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4"/>
  </w:num>
  <w:num w:numId="10">
    <w:abstractNumId w:val="16"/>
  </w:num>
  <w:num w:numId="11">
    <w:abstractNumId w:val="2"/>
  </w:num>
  <w:num w:numId="12">
    <w:abstractNumId w:val="17"/>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7"/>
  </w:num>
  <w:num w:numId="21">
    <w:abstractNumId w:val="15"/>
  </w:num>
  <w:num w:numId="22">
    <w:abstractNumId w:val="11"/>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71"/>
    <w:rsid w:val="00004C3B"/>
    <w:rsid w:val="000050C0"/>
    <w:rsid w:val="0001040B"/>
    <w:rsid w:val="00021C0A"/>
    <w:rsid w:val="000234AE"/>
    <w:rsid w:val="00024D47"/>
    <w:rsid w:val="0004036E"/>
    <w:rsid w:val="000409A4"/>
    <w:rsid w:val="00051D2D"/>
    <w:rsid w:val="00054F7B"/>
    <w:rsid w:val="00083059"/>
    <w:rsid w:val="000A62E7"/>
    <w:rsid w:val="000B0FBF"/>
    <w:rsid w:val="000F43AD"/>
    <w:rsid w:val="00100684"/>
    <w:rsid w:val="00103B01"/>
    <w:rsid w:val="0010777D"/>
    <w:rsid w:val="001138C4"/>
    <w:rsid w:val="001C0CCB"/>
    <w:rsid w:val="001F55A0"/>
    <w:rsid w:val="00237659"/>
    <w:rsid w:val="002523E7"/>
    <w:rsid w:val="00273C28"/>
    <w:rsid w:val="0029521F"/>
    <w:rsid w:val="002D2BC5"/>
    <w:rsid w:val="002D7E8D"/>
    <w:rsid w:val="002F54CC"/>
    <w:rsid w:val="002F6F0D"/>
    <w:rsid w:val="003122F1"/>
    <w:rsid w:val="003211F7"/>
    <w:rsid w:val="00323DFC"/>
    <w:rsid w:val="003B4E84"/>
    <w:rsid w:val="003D2185"/>
    <w:rsid w:val="003D2558"/>
    <w:rsid w:val="003D6020"/>
    <w:rsid w:val="003F6CC1"/>
    <w:rsid w:val="00414BEC"/>
    <w:rsid w:val="0045109A"/>
    <w:rsid w:val="00453BC9"/>
    <w:rsid w:val="00485AAB"/>
    <w:rsid w:val="00487F19"/>
    <w:rsid w:val="00490525"/>
    <w:rsid w:val="004924A9"/>
    <w:rsid w:val="0049446D"/>
    <w:rsid w:val="004B5D5E"/>
    <w:rsid w:val="004B71E5"/>
    <w:rsid w:val="004E24AC"/>
    <w:rsid w:val="00502010"/>
    <w:rsid w:val="00576D56"/>
    <w:rsid w:val="00583BE2"/>
    <w:rsid w:val="005A7AD3"/>
    <w:rsid w:val="005B76DA"/>
    <w:rsid w:val="005D2E95"/>
    <w:rsid w:val="005E38E8"/>
    <w:rsid w:val="00600C3E"/>
    <w:rsid w:val="00624A4D"/>
    <w:rsid w:val="00635563"/>
    <w:rsid w:val="00661670"/>
    <w:rsid w:val="006D0CAA"/>
    <w:rsid w:val="006D7208"/>
    <w:rsid w:val="006F02BB"/>
    <w:rsid w:val="007311E9"/>
    <w:rsid w:val="00732F4D"/>
    <w:rsid w:val="007759D0"/>
    <w:rsid w:val="007820A2"/>
    <w:rsid w:val="00790478"/>
    <w:rsid w:val="00800738"/>
    <w:rsid w:val="00815A8A"/>
    <w:rsid w:val="00845E21"/>
    <w:rsid w:val="00887EC4"/>
    <w:rsid w:val="008D3271"/>
    <w:rsid w:val="00916334"/>
    <w:rsid w:val="00917E62"/>
    <w:rsid w:val="00932211"/>
    <w:rsid w:val="009822A9"/>
    <w:rsid w:val="009C73E1"/>
    <w:rsid w:val="009E6795"/>
    <w:rsid w:val="00A24DB4"/>
    <w:rsid w:val="00A27F4C"/>
    <w:rsid w:val="00A441F5"/>
    <w:rsid w:val="00A756F9"/>
    <w:rsid w:val="00A83C45"/>
    <w:rsid w:val="00A843C0"/>
    <w:rsid w:val="00A86111"/>
    <w:rsid w:val="00AB0976"/>
    <w:rsid w:val="00AB71BB"/>
    <w:rsid w:val="00AC7304"/>
    <w:rsid w:val="00B17A9E"/>
    <w:rsid w:val="00B228EE"/>
    <w:rsid w:val="00B414DF"/>
    <w:rsid w:val="00B85C00"/>
    <w:rsid w:val="00B97EF6"/>
    <w:rsid w:val="00BD414B"/>
    <w:rsid w:val="00C60EFC"/>
    <w:rsid w:val="00C86D12"/>
    <w:rsid w:val="00C9049B"/>
    <w:rsid w:val="00C9455C"/>
    <w:rsid w:val="00C97653"/>
    <w:rsid w:val="00CE3805"/>
    <w:rsid w:val="00CF6793"/>
    <w:rsid w:val="00D03589"/>
    <w:rsid w:val="00D17B92"/>
    <w:rsid w:val="00DC57B4"/>
    <w:rsid w:val="00DE3A5B"/>
    <w:rsid w:val="00DE4E7F"/>
    <w:rsid w:val="00E33EF7"/>
    <w:rsid w:val="00E422BC"/>
    <w:rsid w:val="00E517D7"/>
    <w:rsid w:val="00E55319"/>
    <w:rsid w:val="00E56148"/>
    <w:rsid w:val="00E706F5"/>
    <w:rsid w:val="00E71699"/>
    <w:rsid w:val="00EA6930"/>
    <w:rsid w:val="00EA71FA"/>
    <w:rsid w:val="00EB05AC"/>
    <w:rsid w:val="00EE04FD"/>
    <w:rsid w:val="00EE479C"/>
    <w:rsid w:val="00F0634D"/>
    <w:rsid w:val="00F134B7"/>
    <w:rsid w:val="00F4450E"/>
    <w:rsid w:val="00F54D0D"/>
    <w:rsid w:val="00F71CDA"/>
    <w:rsid w:val="00FA24BE"/>
    <w:rsid w:val="00FB3765"/>
    <w:rsid w:val="00FB4EE8"/>
    <w:rsid w:val="00FF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CDAF4-D93B-4E8B-8EF8-989CC73D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val="x-none"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3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83650251">
      <w:bodyDiv w:val="1"/>
      <w:marLeft w:val="0"/>
      <w:marRight w:val="0"/>
      <w:marTop w:val="0"/>
      <w:marBottom w:val="0"/>
      <w:divBdr>
        <w:top w:val="none" w:sz="0" w:space="0" w:color="auto"/>
        <w:left w:val="none" w:sz="0" w:space="0" w:color="auto"/>
        <w:bottom w:val="none" w:sz="0" w:space="0" w:color="auto"/>
        <w:right w:val="none" w:sz="0" w:space="0" w:color="auto"/>
      </w:divBdr>
    </w:div>
    <w:div w:id="1803770021">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4DF5-A7A2-4D91-81A9-94DAE2E4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12-05-2022-D</cp:lastModifiedBy>
  <cp:revision>11</cp:revision>
  <cp:lastPrinted>2022-12-08T17:54:00Z</cp:lastPrinted>
  <dcterms:created xsi:type="dcterms:W3CDTF">2023-01-06T10:22:00Z</dcterms:created>
  <dcterms:modified xsi:type="dcterms:W3CDTF">2023-01-09T20:01:00Z</dcterms:modified>
</cp:coreProperties>
</file>