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6660" w:leader="none"/>
        </w:tabs>
        <w:ind w:left="6840" w:right="-25" w:firstLine="540"/>
        <w:rPr/>
      </w:pPr>
      <w:r>
        <w:rPr>
          <w:b/>
          <w:bCs/>
          <w:color w:val="000000"/>
        </w:rPr>
        <w:t>Додаток 3</w:t>
      </w:r>
    </w:p>
    <w:p>
      <w:pPr>
        <w:pStyle w:val="Normal"/>
        <w:tabs>
          <w:tab w:val="clear" w:pos="709"/>
          <w:tab w:val="left" w:pos="6660" w:leader="none"/>
        </w:tabs>
        <w:ind w:left="6840" w:right="-25" w:firstLine="540"/>
        <w:rPr>
          <w:b/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>
      <w:pPr>
        <w:pStyle w:val="Normal"/>
        <w:spacing w:lineRule="atLeast" w:line="23"/>
        <w:ind w:right="-25" w:firstLine="54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</w:p>
    <w:p>
      <w:pPr>
        <w:pStyle w:val="Normal"/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>
      <w:pPr>
        <w:pStyle w:val="Normal"/>
        <w:shd w:val="clear" w:color="auto" w:fill="FFFFFF"/>
        <w:ind w:right="-25" w:hanging="15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right="-25" w:hanging="15"/>
        <w:jc w:val="center"/>
        <w:rPr>
          <w:b/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«</w:t>
      </w:r>
      <w:r>
        <w:rPr>
          <w:sz w:val="22"/>
          <w:szCs w:val="22"/>
        </w:rPr>
        <w:t>Теплообмінники, кондиціонери повітря, холодильне обладнання та фільтрувальні пристрої</w:t>
      </w:r>
      <w:r>
        <w:rPr>
          <w:iCs/>
          <w:color w:val="000000"/>
          <w:spacing w:val="4"/>
          <w:sz w:val="22"/>
          <w:szCs w:val="22"/>
        </w:rPr>
        <w:t xml:space="preserve">, код за ДК 021:2015 – </w:t>
      </w:r>
      <w:r>
        <w:rPr>
          <w:sz w:val="22"/>
          <w:szCs w:val="22"/>
        </w:rPr>
        <w:t>42510000-4</w:t>
      </w:r>
      <w:r>
        <w:rPr>
          <w:iCs/>
          <w:color w:val="000000"/>
          <w:spacing w:val="4"/>
          <w:sz w:val="22"/>
          <w:szCs w:val="22"/>
        </w:rPr>
        <w:t>», згідно з технічними та іншими вимогами Замовника.</w:t>
      </w:r>
    </w:p>
    <w:p>
      <w:pPr>
        <w:pStyle w:val="Normal"/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>
      <w:pPr>
        <w:pStyle w:val="Normal"/>
        <w:ind w:right="-25" w:firstLine="709"/>
        <w:jc w:val="both"/>
        <w:rPr>
          <w:iCs/>
          <w:spacing w:val="-3"/>
          <w:sz w:val="10"/>
          <w:szCs w:val="10"/>
        </w:rPr>
      </w:pPr>
      <w:r>
        <w:rPr>
          <w:iCs/>
          <w:spacing w:val="-3"/>
          <w:sz w:val="10"/>
          <w:szCs w:val="10"/>
        </w:rPr>
      </w:r>
    </w:p>
    <w:p>
      <w:pPr>
        <w:pStyle w:val="Normal"/>
        <w:ind w:right="-25" w:hanging="0"/>
        <w:jc w:val="center"/>
        <w:rPr>
          <w:b/>
          <w:b/>
        </w:rPr>
      </w:pPr>
      <w:r>
        <w:rPr>
          <w:b/>
        </w:rPr>
      </w:r>
    </w:p>
    <w:tbl>
      <w:tblPr>
        <w:tblW w:w="9923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66"/>
        <w:gridCol w:w="5104"/>
        <w:gridCol w:w="809"/>
        <w:gridCol w:w="749"/>
        <w:gridCol w:w="1418"/>
        <w:gridCol w:w="1276"/>
      </w:tblGrid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№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hanging="0"/>
              <w:jc w:val="center"/>
              <w:rPr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right="-108" w:hanging="108"/>
              <w:jc w:val="center"/>
              <w:rPr/>
            </w:pPr>
            <w:r>
              <w:rPr>
                <w:color w:val="000000"/>
              </w:rPr>
              <w:t>Ціна за одиницю продукції,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/>
            </w:pPr>
            <w:r>
              <w:rPr>
                <w:color w:val="000000"/>
              </w:rPr>
              <w:t>Сума, грн.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Компресор для кондиціонеру Uniflair TDAV0921A  _____________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Фільтр осушувач для кондиціонеру Uniflair TDAV0921A _________________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Фільтр повітряний для кондиціонеру Uniflair TDAV0921A _______________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Датчик температури та вологості для кондиціонеру Uniflair TDAV0921A _______________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uk-UA" w:bidi="ar-SA"/>
              </w:rPr>
              <w:t>Сервісний сертифікат 1 YearSemi-Annual PM 5x8 for 1 DX LE Model 0721 thru 0921 (WSPMV5X8-UF-32)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uk-UA" w:bidi="ar-SA"/>
              </w:rPr>
              <w:t>Сервісний сертифікат 1 YearAdvantagePlusServicePlan for 1 DX LE Model 0721 thru 0921 (WADVPLUS-UF-32)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uk-UA" w:bidi="ar-SA"/>
              </w:rPr>
              <w:t>Сервісний сертифікат 1 YearAdvantageUltraServicePlan for 1 DX LE Model 0721 thru 0921 (WADVULTRA-UF-32)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 без ПДВ, грн.: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(з ПДВ), грн.: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тому числі ПДВ, грн.: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</w:t>
      </w:r>
      <w:r>
        <w:rPr>
          <w:spacing w:val="-3"/>
          <w:sz w:val="22"/>
          <w:szCs w:val="22"/>
        </w:rPr>
        <w:t xml:space="preserve"> </w:t>
      </w:r>
      <w:r>
        <w:rPr>
          <w:iCs/>
          <w:spacing w:val="-3"/>
          <w:sz w:val="22"/>
          <w:szCs w:val="22"/>
        </w:rPr>
        <w:t>_____________________________, у тому числі ПДВ¹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 xml:space="preserve">                              </w:t>
      </w: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>
      <w:pPr>
        <w:pStyle w:val="Normal"/>
        <w:ind w:right="-25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>
      <w:pPr>
        <w:pStyle w:val="Normal"/>
        <w:ind w:right="-25" w:firstLine="35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tbl>
      <w:tblPr>
        <w:tblW w:w="990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18"/>
        <w:gridCol w:w="2047"/>
        <w:gridCol w:w="1796"/>
        <w:gridCol w:w="2345"/>
      </w:tblGrid>
      <w:tr>
        <w:trPr>
          <w:trHeight w:val="23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/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>
      <w:pPr>
        <w:pStyle w:val="Style25"/>
        <w:ind w:right="-25" w:hanging="0"/>
        <w:jc w:val="both"/>
        <w:rPr>
          <w:i/>
          <w:i/>
          <w:color w:val="000000"/>
          <w:szCs w:val="24"/>
        </w:rPr>
      </w:pPr>
      <w:r>
        <w:rPr>
          <w:i/>
          <w:color w:val="000000"/>
          <w:szCs w:val="24"/>
        </w:rPr>
      </w:r>
    </w:p>
    <w:p>
      <w:pPr>
        <w:pStyle w:val="Normal"/>
        <w:shd w:val="clear" w:color="auto" w:fill="FFFFFF"/>
        <w:ind w:right="-25" w:hanging="0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>
      <w:headerReference w:type="default" r:id="rId2"/>
      <w:type w:val="nextPage"/>
      <w:pgSz w:w="11906" w:h="16838"/>
      <w:pgMar w:left="1418" w:right="566" w:gutter="0" w:header="397" w:top="709" w:footer="0" w:bottom="426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>
                              <w:rStyle w:val="Pagenumber"/>
                              <w:color w:val="333333"/>
                            </w:rPr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45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>
                        <w:rStyle w:val="Pagenumber"/>
                        <w:color w:val="333333"/>
                      </w:rPr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</w:rPr>
                      <w:fldChar w:fldCharType="separate"/>
                    </w:r>
                    <w:r>
                      <w:rPr>
                        <w:rStyle w:val="Pagenumber"/>
                        <w:color w:val="333333"/>
                      </w:rPr>
                      <w:t>2</w:t>
                    </w:r>
                    <w:r>
                      <w:rPr>
                        <w:rStyle w:val="Pagenumber"/>
                        <w:color w:val="33333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eastAsia="ru-RU" w:val="uk-UA" w:bidi="ar-SA"/>
    </w:rPr>
  </w:style>
  <w:style w:type="paragraph" w:styleId="1">
    <w:name w:val="Heading 1"/>
    <w:basedOn w:val="Normal"/>
    <w:next w:val="Normal"/>
    <w:link w:val="11"/>
    <w:qFormat/>
    <w:rsid w:val="00c773bf"/>
    <w:pPr>
      <w:keepNext w:val="true"/>
      <w:jc w:val="right"/>
      <w:outlineLvl w:val="0"/>
    </w:pPr>
    <w:rPr>
      <w:b/>
      <w:bCs/>
    </w:rPr>
  </w:style>
  <w:style w:type="paragraph" w:styleId="2">
    <w:name w:val="Heading 2"/>
    <w:basedOn w:val="Normal"/>
    <w:next w:val="Normal"/>
    <w:link w:val="21"/>
    <w:qFormat/>
    <w:rsid w:val="00c773bf"/>
    <w:pPr>
      <w:keepNext w:val="true"/>
      <w:jc w:val="right"/>
      <w:outlineLvl w:val="1"/>
    </w:pPr>
    <w:rPr>
      <w:b/>
      <w:bCs/>
    </w:rPr>
  </w:style>
  <w:style w:type="paragraph" w:styleId="3">
    <w:name w:val="Heading 3"/>
    <w:basedOn w:val="Normal"/>
    <w:next w:val="Normal"/>
    <w:link w:val="31"/>
    <w:qFormat/>
    <w:rsid w:val="00c773b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c773bf"/>
    <w:pPr>
      <w:keepNext w:val="true"/>
      <w:spacing w:before="60" w:after="0"/>
      <w:jc w:val="center"/>
      <w:outlineLvl w:val="5"/>
    </w:pPr>
    <w:rPr>
      <w:b/>
      <w:bCs/>
    </w:rPr>
  </w:style>
  <w:style w:type="paragraph" w:styleId="7">
    <w:name w:val="Heading 7"/>
    <w:basedOn w:val="Normal"/>
    <w:next w:val="Normal"/>
    <w:link w:val="71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BodyText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Preformatted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BodyTextIndent2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BodyTextIndent3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BalloonText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InternetLink" w:customStyle="1">
    <w:name w:val="Hyperlink"/>
    <w:qFormat/>
    <w:rsid w:val="00c773bf"/>
    <w:rPr>
      <w:color w:val="0000FF"/>
      <w:u w:val="single"/>
    </w:rPr>
  </w:style>
  <w:style w:type="character" w:styleId="Style16" w:customStyle="1">
    <w:name w:val="Текст примечания Знак"/>
    <w:link w:val="Annotationtext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7" w:customStyle="1">
    <w:name w:val="Тема примечания Знак"/>
    <w:link w:val="Annotationsubject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Style18">
    <w:name w:val="Гіперпосилання"/>
    <w:unhideWhenUsed/>
    <w:locked/>
    <w:rsid w:val="0056619d"/>
    <w:rPr>
      <w:color w:val="0000FF"/>
      <w:u w:val="single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NormalWeb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Style22">
    <w:name w:val="Відвідане гіперпосилання"/>
    <w:basedOn w:val="DefaultParagraphFont"/>
    <w:locked/>
    <w:rsid w:val="006a5048"/>
    <w:rPr>
      <w:color w:val="800080"/>
      <w:u w:val="single"/>
    </w:rPr>
  </w:style>
  <w:style w:type="character" w:styleId="Style23" w:customStyle="1">
    <w:name w:val="Основной текст_"/>
    <w:link w:val="17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2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styleId="Style24" w:customStyle="1">
    <w:name w:val="Заголовок"/>
    <w:basedOn w:val="Normal"/>
    <w:next w:val="Style25"/>
    <w:qFormat/>
    <w:rsid w:val="00c773bf"/>
    <w:pPr>
      <w:keepNext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5">
    <w:name w:val="Body Text"/>
    <w:basedOn w:val="Normal"/>
    <w:link w:val="Style13"/>
    <w:rsid w:val="00c773bf"/>
    <w:pPr>
      <w:spacing w:before="0" w:after="120"/>
    </w:pPr>
    <w:rPr/>
  </w:style>
  <w:style w:type="paragraph" w:styleId="Style26">
    <w:name w:val="List"/>
    <w:basedOn w:val="Style25"/>
    <w:pPr/>
    <w:rPr>
      <w:rFonts w:ascii="Times New Roman" w:hAnsi="Times New Roman"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29">
    <w:name w:val="Title"/>
    <w:basedOn w:val="Normal"/>
    <w:link w:val="Style9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2"/>
    <w:qFormat/>
    <w:rsid w:val="00c773bf"/>
    <w:pPr>
      <w:jc w:val="center"/>
    </w:pPr>
    <w:rPr>
      <w:b/>
      <w:bCs/>
    </w:rPr>
  </w:style>
  <w:style w:type="paragraph" w:styleId="Style30">
    <w:name w:val="Subtitle"/>
    <w:basedOn w:val="Normal"/>
    <w:link w:val="Style10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"/>
    <w:qFormat/>
    <w:rsid w:val="00c773b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link w:val="Style11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3">
    <w:name w:val="Footer"/>
    <w:basedOn w:val="Normal"/>
    <w:link w:val="Style12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Style20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3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Обычный1"/>
    <w:uiPriority w:val="99"/>
    <w:qFormat/>
    <w:rsid w:val="00c773bf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Style14"/>
    <w:semiHidden/>
    <w:qFormat/>
    <w:rsid w:val="00c773bf"/>
    <w:pPr/>
    <w:rPr>
      <w:rFonts w:ascii="Tahoma" w:hAnsi="Tahoma"/>
      <w:sz w:val="16"/>
      <w:szCs w:val="16"/>
    </w:rPr>
  </w:style>
  <w:style w:type="paragraph" w:styleId="Style34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4" w:customStyle="1">
    <w:name w:val="Без интервала1"/>
    <w:qFormat/>
    <w:rsid w:val="00c773bf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uk-UA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5">
    <w:name w:val="Body Text Indent"/>
    <w:basedOn w:val="Normal"/>
    <w:link w:val="Style15"/>
    <w:rsid w:val="00c773bf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Style16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next w:val="Annotationtext"/>
    <w:link w:val="Style17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6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7" w:customStyle="1">
    <w:name w:val="Без інтервалів"/>
    <w:qFormat/>
    <w:rsid w:val="0056619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uk-UA" w:bidi="ar-SA"/>
    </w:rPr>
  </w:style>
  <w:style w:type="paragraph" w:styleId="Style38" w:customStyle="1">
    <w:name w:val="Содержимое таблицы"/>
    <w:basedOn w:val="Normal"/>
    <w:qFormat/>
    <w:rsid w:val="00cc455e"/>
    <w:pPr>
      <w:widowControl w:val="false"/>
      <w:suppressAutoHyphens w:val="true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Normal1" w:customStyle="1">
    <w:name w:val="LO-normal"/>
    <w:qFormat/>
    <w:rsid w:val="007976d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16" w:customStyle="1">
    <w:name w:val="Обычный (веб)1"/>
    <w:basedOn w:val="Normal"/>
    <w:qFormat/>
    <w:rsid w:val="00c00c8d"/>
    <w:pPr>
      <w:widowControl w:val="false"/>
      <w:suppressAutoHyphens w:val="tru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uppressAutoHyphens w:val="true"/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9" w:customStyle="1">
    <w:name w:val="Style3"/>
    <w:basedOn w:val="Normal"/>
    <w:qFormat/>
    <w:rsid w:val="00c00c8d"/>
    <w:pPr>
      <w:widowControl w:val="false"/>
      <w:suppressAutoHyphens w:val="tru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40" w:customStyle="1">
    <w:name w:val="Вміст таблиці"/>
    <w:basedOn w:val="Normal"/>
    <w:qFormat/>
    <w:rsid w:val="00e8472f"/>
    <w:pPr>
      <w:suppressLineNumbers/>
      <w:suppressAutoHyphens w:val="true"/>
    </w:pPr>
    <w:rPr>
      <w:rFonts w:eastAsia="Times New Roman"/>
      <w:sz w:val="24"/>
      <w:szCs w:val="24"/>
      <w:lang w:val="ru-RU" w:eastAsia="zh-CN"/>
    </w:rPr>
  </w:style>
  <w:style w:type="paragraph" w:styleId="17" w:customStyle="1">
    <w:name w:val="Основной текст1"/>
    <w:basedOn w:val="Normal"/>
    <w:link w:val="Style23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4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6d0e2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2</Pages>
  <Words>474</Words>
  <Characters>2908</Characters>
  <CharactersWithSpaces>3372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2023-05-02T09:01:00Z</dcterms:created>
  <dc:creator>Admin</dc:creator>
  <dc:description/>
  <dc:language>uk-UA</dc:language>
  <cp:lastModifiedBy>Сергій Соболєв</cp:lastModifiedBy>
  <cp:lastPrinted>2023-04-28T04:46:00Z</cp:lastPrinted>
  <dcterms:modified xsi:type="dcterms:W3CDTF">2023-07-27T17:31:11Z</dcterms:modified>
  <cp:revision>13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