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D1" w:rsidRPr="00072485" w:rsidRDefault="000F0DD1" w:rsidP="007E5E59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val="uk-UA"/>
        </w:rPr>
      </w:pPr>
      <w:r w:rsidRPr="00072485"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0F0DD1" w:rsidRPr="00072485" w:rsidRDefault="000F0DD1" w:rsidP="007E5E59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 xml:space="preserve">до тендерної документації </w:t>
      </w:r>
    </w:p>
    <w:p w:rsidR="000F0DD1" w:rsidRPr="00072485" w:rsidRDefault="000F0DD1" w:rsidP="007E5E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F0DD1" w:rsidRPr="00072485" w:rsidRDefault="000F0DD1" w:rsidP="007E5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Hlk133577967"/>
      <w:r w:rsidRPr="00072485">
        <w:rPr>
          <w:rFonts w:ascii="Times New Roman" w:hAnsi="Times New Roman"/>
          <w:b/>
          <w:sz w:val="24"/>
          <w:szCs w:val="24"/>
          <w:lang w:val="uk-UA"/>
        </w:rPr>
        <w:t xml:space="preserve">Інформація </w:t>
      </w:r>
    </w:p>
    <w:p w:rsidR="000F0DD1" w:rsidRPr="00072485" w:rsidRDefault="000F0DD1" w:rsidP="007E5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485">
        <w:rPr>
          <w:rFonts w:ascii="Times New Roman" w:hAnsi="Times New Roman"/>
          <w:b/>
          <w:sz w:val="24"/>
          <w:szCs w:val="24"/>
          <w:lang w:val="uk-UA"/>
        </w:rPr>
        <w:t xml:space="preserve">про необхідні технічні, якісні та кількісні характеристики </w:t>
      </w:r>
    </w:p>
    <w:p w:rsidR="000F0DD1" w:rsidRPr="00072485" w:rsidRDefault="000F0DD1" w:rsidP="007E5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485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</w:p>
    <w:p w:rsidR="000F0DD1" w:rsidRPr="00072485" w:rsidRDefault="000F0DD1" w:rsidP="007E5E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0DD1" w:rsidRPr="00E644AC" w:rsidRDefault="000F0DD1" w:rsidP="00E64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644AC">
        <w:rPr>
          <w:rFonts w:ascii="Times New Roman" w:hAnsi="Times New Roman"/>
          <w:sz w:val="24"/>
          <w:szCs w:val="24"/>
          <w:lang w:val="uk-UA"/>
        </w:rPr>
        <w:t>Детальний опис предмету закупівлі та технічні, якісні та кількісні характеристики  послуг</w:t>
      </w:r>
    </w:p>
    <w:p w:rsidR="000F0DD1" w:rsidRDefault="000F0DD1" w:rsidP="00E64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233AE">
        <w:rPr>
          <w:rFonts w:ascii="Times New Roman" w:hAnsi="Times New Roman"/>
          <w:sz w:val="24"/>
          <w:szCs w:val="24"/>
          <w:lang w:val="uk-UA"/>
        </w:rPr>
        <w:t xml:space="preserve">за кодом ДК 021:2015 (CPV 2008)  </w:t>
      </w:r>
    </w:p>
    <w:p w:rsidR="000F0DD1" w:rsidRPr="009233AE" w:rsidRDefault="000F0DD1" w:rsidP="00E64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233AE">
        <w:rPr>
          <w:rFonts w:ascii="Times New Roman" w:hAnsi="Times New Roman"/>
          <w:sz w:val="24"/>
          <w:szCs w:val="24"/>
          <w:lang w:val="uk-UA"/>
        </w:rPr>
        <w:t>72250000-2</w:t>
      </w:r>
      <w:r>
        <w:rPr>
          <w:rFonts w:ascii="Times New Roman" w:hAnsi="Times New Roman"/>
          <w:sz w:val="24"/>
          <w:szCs w:val="24"/>
          <w:lang w:val="uk-UA"/>
        </w:rPr>
        <w:t xml:space="preserve"> Послуги, пов’язані із системами та підтримкою.</w:t>
      </w:r>
    </w:p>
    <w:p w:rsidR="000F0DD1" w:rsidRDefault="000F0DD1" w:rsidP="00E64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F0DD1" w:rsidRDefault="000F0DD1" w:rsidP="00E64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6EE7">
        <w:rPr>
          <w:rFonts w:ascii="Times New Roman" w:hAnsi="Times New Roman"/>
          <w:b/>
          <w:sz w:val="24"/>
          <w:szCs w:val="24"/>
          <w:lang w:val="uk-UA"/>
        </w:rPr>
        <w:t xml:space="preserve">Обслуговування, технічна підтримка та супроводження </w:t>
      </w:r>
    </w:p>
    <w:p w:rsidR="000F0DD1" w:rsidRDefault="000F0DD1" w:rsidP="0007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485">
        <w:rPr>
          <w:rFonts w:ascii="Times New Roman" w:hAnsi="Times New Roman"/>
          <w:b/>
          <w:sz w:val="24"/>
          <w:szCs w:val="24"/>
          <w:lang w:val="uk-UA"/>
        </w:rPr>
        <w:t xml:space="preserve">програмного забезпечення систем та модулів </w:t>
      </w:r>
    </w:p>
    <w:p w:rsidR="000F0DD1" w:rsidRDefault="000F0DD1" w:rsidP="0007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485">
        <w:rPr>
          <w:rFonts w:ascii="Times New Roman" w:hAnsi="Times New Roman"/>
          <w:b/>
          <w:sz w:val="24"/>
          <w:szCs w:val="24"/>
          <w:lang w:val="uk-UA"/>
        </w:rPr>
        <w:t xml:space="preserve">Управлінської геоінформаційної системи </w:t>
      </w:r>
    </w:p>
    <w:p w:rsidR="000F0DD1" w:rsidRDefault="000F0DD1" w:rsidP="0007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485">
        <w:rPr>
          <w:rFonts w:ascii="Times New Roman" w:hAnsi="Times New Roman"/>
          <w:b/>
          <w:sz w:val="24"/>
          <w:szCs w:val="24"/>
          <w:lang w:val="uk-UA"/>
        </w:rPr>
        <w:t>цифрової платформи Кременчуцької міської територіальної громади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F0DD1" w:rsidRPr="00072485" w:rsidRDefault="000F0DD1" w:rsidP="007E5E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0DD1" w:rsidRPr="00072485" w:rsidRDefault="000F0DD1" w:rsidP="00FF7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133577908"/>
      <w:r w:rsidRPr="00072485">
        <w:rPr>
          <w:rFonts w:ascii="Times New Roman" w:hAnsi="Times New Roman"/>
          <w:sz w:val="24"/>
          <w:szCs w:val="24"/>
          <w:lang w:val="uk-UA"/>
        </w:rPr>
        <w:t xml:space="preserve">Відповідно до архітектури інформаційної системи «Управлінська геоінформаційна система» (далі – УГІС) </w:t>
      </w:r>
      <w:r w:rsidRPr="006A3998">
        <w:rPr>
          <w:rFonts w:ascii="Times New Roman" w:hAnsi="Times New Roman"/>
          <w:sz w:val="24"/>
          <w:szCs w:val="24"/>
          <w:lang w:val="uk-UA"/>
        </w:rPr>
        <w:t>цифрової платформи Кременчуцької міської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о</w:t>
      </w:r>
      <w:r w:rsidRPr="000F6EE7">
        <w:rPr>
          <w:rFonts w:ascii="Times New Roman" w:hAnsi="Times New Roman"/>
          <w:sz w:val="24"/>
          <w:szCs w:val="24"/>
          <w:lang w:val="uk-UA"/>
        </w:rPr>
        <w:t xml:space="preserve">бслуговування, технічна підтримка та супроводження </w:t>
      </w:r>
      <w:r w:rsidRPr="006A3998">
        <w:rPr>
          <w:rFonts w:ascii="Times New Roman" w:hAnsi="Times New Roman"/>
          <w:sz w:val="24"/>
          <w:szCs w:val="24"/>
          <w:lang w:val="uk-UA"/>
        </w:rPr>
        <w:t>програмного забезпечення систем та модулів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72485">
        <w:rPr>
          <w:rFonts w:ascii="Times New Roman" w:hAnsi="Times New Roman"/>
          <w:sz w:val="24"/>
          <w:szCs w:val="24"/>
          <w:lang w:val="uk-UA"/>
        </w:rPr>
        <w:t xml:space="preserve"> незалежно від особливостей виконання клієнтської частини, відбувається шляхом </w:t>
      </w:r>
      <w:r>
        <w:rPr>
          <w:rFonts w:ascii="Times New Roman" w:hAnsi="Times New Roman"/>
          <w:sz w:val="24"/>
          <w:szCs w:val="24"/>
          <w:lang w:val="uk-UA"/>
        </w:rPr>
        <w:t>використа</w:t>
      </w:r>
      <w:r w:rsidRPr="00072485">
        <w:rPr>
          <w:rFonts w:ascii="Times New Roman" w:hAnsi="Times New Roman"/>
          <w:sz w:val="24"/>
          <w:szCs w:val="24"/>
          <w:lang w:val="uk-UA"/>
        </w:rPr>
        <w:t>ння RestFull API для серверів додатків УГІС з використанням УГІС модулів доступу до ресурсів, таких як бази даних, файлові сховища, системи кешування, система контролю доступу, система кадрів, операторські системи управління даними (далі – ОСУД) та інше.</w:t>
      </w:r>
    </w:p>
    <w:bookmarkEnd w:id="1"/>
    <w:p w:rsidR="000F0DD1" w:rsidRPr="00072485" w:rsidRDefault="000F0DD1" w:rsidP="00FF7910">
      <w:pPr>
        <w:spacing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F0DD1" w:rsidRPr="00072485" w:rsidRDefault="000F0DD1" w:rsidP="00380AD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485">
        <w:rPr>
          <w:rFonts w:ascii="Times New Roman" w:hAnsi="Times New Roman"/>
          <w:b/>
          <w:sz w:val="24"/>
          <w:szCs w:val="24"/>
          <w:lang w:val="uk-UA"/>
        </w:rPr>
        <w:t>Лот № 1</w:t>
      </w:r>
    </w:p>
    <w:bookmarkEnd w:id="0"/>
    <w:p w:rsidR="000F0DD1" w:rsidRDefault="000F0DD1" w:rsidP="0007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72AC">
        <w:rPr>
          <w:rFonts w:ascii="Times New Roman" w:hAnsi="Times New Roman"/>
          <w:b/>
          <w:sz w:val="24"/>
          <w:szCs w:val="24"/>
          <w:lang w:val="uk-UA"/>
        </w:rPr>
        <w:t>Обслуговування, технічна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2485">
        <w:rPr>
          <w:rFonts w:ascii="Times New Roman" w:hAnsi="Times New Roman"/>
          <w:b/>
          <w:sz w:val="24"/>
          <w:szCs w:val="24"/>
          <w:lang w:val="uk-UA"/>
        </w:rPr>
        <w:t xml:space="preserve">підтримка та супроводження комп’ютерної програми </w:t>
      </w:r>
    </w:p>
    <w:p w:rsidR="000F0DD1" w:rsidRDefault="000F0DD1" w:rsidP="0007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485">
        <w:rPr>
          <w:rFonts w:ascii="Times New Roman" w:hAnsi="Times New Roman"/>
          <w:b/>
          <w:sz w:val="24"/>
          <w:szCs w:val="24"/>
          <w:lang w:val="uk-UA"/>
        </w:rPr>
        <w:t xml:space="preserve">«Система похвилинного запису на прийом та прийому громадян </w:t>
      </w:r>
    </w:p>
    <w:p w:rsidR="000F0DD1" w:rsidRDefault="000F0DD1" w:rsidP="0007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485">
        <w:rPr>
          <w:rFonts w:ascii="Times New Roman" w:hAnsi="Times New Roman"/>
          <w:b/>
          <w:sz w:val="24"/>
          <w:szCs w:val="24"/>
          <w:lang w:val="uk-UA"/>
        </w:rPr>
        <w:t xml:space="preserve">з точністю до однієї хвилини «Саме вчасно» </w:t>
      </w:r>
    </w:p>
    <w:p w:rsidR="000F0DD1" w:rsidRDefault="000F0DD1" w:rsidP="0007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485">
        <w:rPr>
          <w:rFonts w:ascii="Times New Roman" w:hAnsi="Times New Roman"/>
          <w:b/>
          <w:sz w:val="24"/>
          <w:szCs w:val="24"/>
          <w:lang w:val="uk-UA"/>
        </w:rPr>
        <w:t>для науково-дослідних експертно-криміналістичних центрів.</w:t>
      </w:r>
    </w:p>
    <w:p w:rsidR="000F0DD1" w:rsidRPr="009233AE" w:rsidRDefault="000F0DD1" w:rsidP="0007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33AE">
        <w:rPr>
          <w:rFonts w:ascii="Times New Roman" w:hAnsi="Times New Roman"/>
          <w:b/>
          <w:sz w:val="24"/>
          <w:szCs w:val="24"/>
          <w:lang w:val="uk-UA"/>
        </w:rPr>
        <w:t>Термін надання послуги: по 31.12.2024</w:t>
      </w:r>
    </w:p>
    <w:p w:rsidR="000F0DD1" w:rsidRPr="009233AE" w:rsidRDefault="000F0DD1" w:rsidP="00D1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DD1" w:rsidRPr="009233AE" w:rsidRDefault="000F0DD1" w:rsidP="00D1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33AE">
        <w:rPr>
          <w:rFonts w:ascii="Times New Roman" w:hAnsi="Times New Roman"/>
          <w:b/>
          <w:sz w:val="24"/>
          <w:szCs w:val="24"/>
          <w:lang w:val="uk-UA"/>
        </w:rPr>
        <w:t>Бюджет: 49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5 </w:t>
      </w:r>
      <w:r w:rsidRPr="009233AE">
        <w:rPr>
          <w:rFonts w:ascii="Times New Roman" w:hAnsi="Times New Roman"/>
          <w:b/>
          <w:sz w:val="24"/>
          <w:szCs w:val="24"/>
          <w:lang w:val="uk-UA"/>
        </w:rPr>
        <w:t>000,00 грн. з ПДВ.</w:t>
      </w:r>
    </w:p>
    <w:p w:rsidR="000F0DD1" w:rsidRPr="00072485" w:rsidRDefault="000F0DD1" w:rsidP="00D14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0DD1" w:rsidRPr="00BB1573" w:rsidRDefault="000F0DD1" w:rsidP="00D148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B1573">
        <w:rPr>
          <w:rFonts w:ascii="Times New Roman" w:hAnsi="Times New Roman"/>
          <w:color w:val="000000"/>
          <w:sz w:val="24"/>
          <w:szCs w:val="24"/>
          <w:lang w:val="uk-UA"/>
        </w:rPr>
        <w:t xml:space="preserve">Вимоги обслуговування, технічної підтримки та супроводження комп’ютерної програми «Система похвилинного запису на прийом та прийому громадян з точністю до однієї хвилини «Саме вчасно» (далі – КП «Саме вчасно») для </w:t>
      </w:r>
      <w:r w:rsidRPr="00BB157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науково-дослідних експертно-криміналістичних центрів </w:t>
      </w:r>
      <w:r w:rsidRPr="00BB1573">
        <w:rPr>
          <w:rFonts w:ascii="Times New Roman" w:hAnsi="Times New Roman"/>
          <w:color w:val="000000"/>
          <w:sz w:val="24"/>
          <w:szCs w:val="24"/>
          <w:lang w:val="uk-UA"/>
        </w:rPr>
        <w:t>до складу якого входять, Державного науково-дослідних експертно-криміналістичних центрів визначені у Додатку №6.</w:t>
      </w:r>
    </w:p>
    <w:p w:rsidR="000F0DD1" w:rsidRPr="00072485" w:rsidRDefault="000F0DD1" w:rsidP="00D148FF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Супровід систем здійснюється постійно без зупинки функціонування програмного забезпечення КП «Саме вчасно» згідно з ДСТУ ISO/IEC 12207:2016.</w:t>
      </w:r>
    </w:p>
    <w:p w:rsidR="000F0DD1" w:rsidRPr="00072485" w:rsidRDefault="000F0DD1" w:rsidP="00D148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Технічний документ зі стандартизації, яким керується Виконавець у визначенні стратегії та процесів при здійснюванні консультування, супроводження, технічної підтримки та модернізації компонентів програмного забезпечення КП «Саме вчасно» - є Національний стандарт України «Інформаційні технології. Супроводження програмного забезпечення. ДСТУ ISO/IEC 14764:2014» (з урахуванням змін доповнень та посилань). Процес супроводження програмного забезпечення КП «Саме вчасно» полягає в контрольованій зміні компонентів програмного продукту з метою забезпечення реалізації потрібних функціональних можливостей.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Вимоги нормативних документів до надання послуг: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Закону України «Про інформацію»;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Закону України «Про електронні документи та електронний документообіг»;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Закону України «Про доступ до публічної інформації»;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Закону України «Про захист інформації в інформаційно-телекомунікаційних системах»;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Закону України «Про основні засади забезпечення кібербезпеки України»;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Закону України «Про електронні довірчі послуги»;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Закону України «Про захист персональних даних»;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Закону України про хмарні послуги;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Указ Президента України від 27.09.1999 № 1229/99 «Про Положення про технічний захист інформації в Україні»;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Постанови Кабінету Міністрів України від 12.04.2002 №522 «Про затвердження Порядку підключення до глобальних мереж передачі даних»;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Постанови Кабінету Міністрів України від 29.03.2006 №373 «Про затвердження Правил забезпечення захисту інформації в інформаційних, телекомунікаційних та інформаційно-телекомунікаційних системах»;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Постанова Кабінету Міністрів України 18 липня 2012 р. № 670 «Деякі питання електронної взаємодії органів виконавчої влади»;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Постанови Кабінету Міністрів України від 08.09.2016 № 606 «Деякі питання електронної взаємодії державних електронних інформаційних ресурсів»;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Постанови Кабінету Міністрів України від 10.05.2018 № 357 «Деякі питання організації електронної взаємодії державних електронних інформаційних ресурсів»;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Постанова Кабінету Міністрів України від 19 червня 2019 р. № 546  «Про затвердження Положення про інтегровану систему електронної ідентифікації»;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 xml:space="preserve">- Постанова Кабінету Міністрів України </w:t>
      </w:r>
      <w:r w:rsidRPr="0007248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лютого 2021 р. № 72 «Про Національну веб-платформу центрів надання адміністративних послуг»;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 xml:space="preserve">- Постанова Кабінету Міністрів України від </w:t>
      </w:r>
      <w:r w:rsidRPr="0007248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11 серпня 2021 р. № 864 </w:t>
      </w:r>
      <w:r w:rsidRPr="00072485">
        <w:rPr>
          <w:rFonts w:ascii="Times New Roman" w:hAnsi="Times New Roman"/>
          <w:sz w:val="24"/>
          <w:szCs w:val="24"/>
          <w:lang w:val="uk-UA"/>
        </w:rPr>
        <w:t>«</w:t>
      </w:r>
      <w:r w:rsidRPr="0007248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Питання організації моніторингу якості надання адміністративних послуг</w:t>
      </w:r>
      <w:r w:rsidRPr="00072485">
        <w:rPr>
          <w:rFonts w:ascii="Times New Roman" w:hAnsi="Times New Roman"/>
          <w:sz w:val="24"/>
          <w:szCs w:val="24"/>
          <w:lang w:val="uk-UA"/>
        </w:rPr>
        <w:t>»;</w:t>
      </w:r>
    </w:p>
    <w:p w:rsidR="000F0DD1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 xml:space="preserve">- Розпорядження Кабінету Міністрів України </w:t>
      </w:r>
      <w:r w:rsidRPr="0007248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16 травня 2014 р. № 523-р Деякі питання надання адміністративних послуг через центри надання адміністративних послуг</w:t>
      </w:r>
      <w:r w:rsidRPr="00072485">
        <w:rPr>
          <w:rFonts w:ascii="Times New Roman" w:hAnsi="Times New Roman"/>
          <w:sz w:val="24"/>
          <w:szCs w:val="24"/>
          <w:lang w:val="uk-UA"/>
        </w:rPr>
        <w:t>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1573">
        <w:rPr>
          <w:rFonts w:ascii="Times New Roman" w:hAnsi="Times New Roman"/>
          <w:sz w:val="24"/>
          <w:szCs w:val="24"/>
          <w:lang w:val="uk-UA"/>
        </w:rPr>
        <w:t>- Наказ МВС від 05.11.2020 № 777 «Про затвердження Порядку реєстрації фізичних та юридичних осіб у системі керування чергою для отримання послуг, які надаються територіальними сервісними центрами МВС та Експертною службою МВС»;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 xml:space="preserve">- Наказ Державного агентства з питань електронного урядування </w:t>
      </w:r>
      <w:r w:rsidRPr="0007248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13.08.2018  №51 </w:t>
      </w:r>
      <w:r w:rsidRPr="00072485">
        <w:rPr>
          <w:rFonts w:ascii="Times New Roman" w:hAnsi="Times New Roman"/>
          <w:sz w:val="24"/>
          <w:szCs w:val="24"/>
          <w:lang w:val="uk-UA"/>
        </w:rPr>
        <w:t>«</w:t>
      </w:r>
      <w:r w:rsidRPr="0007248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форматів електронних повідомлень та обміну даними системи електронної взаємодії державних електронних інформаційних ресурсів</w:t>
      </w:r>
      <w:r w:rsidRPr="00072485">
        <w:rPr>
          <w:rFonts w:ascii="Times New Roman" w:hAnsi="Times New Roman"/>
          <w:sz w:val="24"/>
          <w:szCs w:val="24"/>
          <w:lang w:val="uk-UA"/>
        </w:rPr>
        <w:t>»;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ДСТУ 3918-1999 (ГБО/ІЕС 12207:1995) «Процеси життєвого циклу програмного забезпечення».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ДСТУ 4302:2004 Інформаційні технології. Настанови щодо документування комп'ютерних програм (І80/ІЕС 6592:2000);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ДСТУ ISO/IEC 27001:2015 Інформаційні технології. Методи захисту. Системи управління інформаційною безпекою. Вимоги. (ISO/IEC 27001:2013; Cor 1:2014, IDТ);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ГОСТ 34.003-90. Інформаційна технологія. Комплекс стандартів на автоматизовані системи. Автоматизовані системи. Терміни та визначення;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ГОСТ 34.201-89. Інформаційна технологія. Комплекс стандартів на автоматизовані системи. Види, комплектність і позначення документів при створенні автоматизованих систем;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ГОСТ 34.601-90. Інформаційна технологія. Комплекс стандартів на автоматизовані системи. Автоматизовані системи. Стадії створення;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ГОСТ 34.602-89. Інформаційна технологія. Комплекс стандартів на автоматизовані системи. Технічне завдання на створення автоматизованої системи;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ГОСТ 34.603-92. Інформаційна технологія. Види випробувань автоматизованих систем;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Вимоги регламентних документів до надання послуг: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Положення про інформаційні ресурси затверджене рішенням Кременчуцької міської ради Кременчуцького району Полтавської області від 18.08.2021 року;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- рішення виконавчого комітету Кременчуцької міської ради Полтавської області від 16.11.2018 №1482 «Про затвердження регламенту створення реєстрів, технічної підтримки реєстрів, модернізації та розробки нових модулів програмного забезпечення реєстрів».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Даний перелік не є вичерпним. Вимоги законодавства України, нормативних та керівних документів, що стосуються реєстрів уточнюються на етапі надання послуг.</w:t>
      </w:r>
    </w:p>
    <w:p w:rsidR="000F0DD1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Для ефективного функціонування програмного забезпечення КП «Саме вчасно» Виконавець повинен забезпечити навчання користувачів навичкам роботи з прикладним програмним забезпеченням КП «Саме вчасно».</w:t>
      </w:r>
    </w:p>
    <w:p w:rsidR="000F0DD1" w:rsidRPr="00072485" w:rsidRDefault="000F0DD1" w:rsidP="00D148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Використовується м</w:t>
      </w:r>
      <w:r w:rsidRPr="00BB1573">
        <w:rPr>
          <w:rFonts w:ascii="Times New Roman" w:hAnsi="Times New Roman"/>
          <w:sz w:val="24"/>
          <w:szCs w:val="24"/>
          <w:lang w:val="uk-UA"/>
        </w:rPr>
        <w:t>етод картографічної цифрової візуалізації та управління моніторинго-статистичними даними, інформаційно-аналітичними даними програмного забезпечення КП «Саме вчасно», повинні виконуватися на базі та з використанням принципу технології управлінської геоінформаційної системи.</w:t>
      </w:r>
    </w:p>
    <w:p w:rsidR="000F0DD1" w:rsidRDefault="000F0DD1" w:rsidP="008418C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0DD1" w:rsidRPr="00072485" w:rsidRDefault="000F0DD1" w:rsidP="008418C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485">
        <w:rPr>
          <w:rFonts w:ascii="Times New Roman" w:hAnsi="Times New Roman"/>
          <w:b/>
          <w:sz w:val="24"/>
          <w:szCs w:val="24"/>
          <w:lang w:val="uk-UA"/>
        </w:rPr>
        <w:t>Лот №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0F0DD1" w:rsidRPr="009233AE" w:rsidRDefault="000F0DD1" w:rsidP="00841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18C5">
        <w:rPr>
          <w:rFonts w:ascii="Times New Roman" w:hAnsi="Times New Roman"/>
          <w:b/>
          <w:sz w:val="24"/>
          <w:szCs w:val="24"/>
          <w:lang w:val="uk-UA"/>
        </w:rPr>
        <w:t xml:space="preserve">Послуги </w:t>
      </w:r>
      <w:r w:rsidRPr="00D772AC">
        <w:rPr>
          <w:rFonts w:ascii="Times New Roman" w:hAnsi="Times New Roman"/>
          <w:b/>
          <w:sz w:val="24"/>
          <w:szCs w:val="24"/>
          <w:lang w:val="uk-UA"/>
        </w:rPr>
        <w:t xml:space="preserve">обслуговування та технічної </w:t>
      </w:r>
      <w:r w:rsidRPr="008418C5">
        <w:rPr>
          <w:rFonts w:ascii="Times New Roman" w:hAnsi="Times New Roman"/>
          <w:b/>
          <w:sz w:val="24"/>
          <w:szCs w:val="24"/>
          <w:lang w:val="uk-UA"/>
        </w:rPr>
        <w:t xml:space="preserve">підтримки програмного забезпечення функціонуючої Управлінської геоінформаційної системи для здійснення автоматичної </w:t>
      </w:r>
      <w:r w:rsidRPr="009233AE">
        <w:rPr>
          <w:rFonts w:ascii="Times New Roman" w:hAnsi="Times New Roman"/>
          <w:b/>
          <w:sz w:val="24"/>
          <w:szCs w:val="24"/>
          <w:lang w:val="uk-UA"/>
        </w:rPr>
        <w:t xml:space="preserve">сплати послуг через платіжні термінали в центрах надання послуг </w:t>
      </w:r>
    </w:p>
    <w:p w:rsidR="000F0DD1" w:rsidRPr="009233AE" w:rsidRDefault="000F0DD1" w:rsidP="00841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33AE">
        <w:rPr>
          <w:rFonts w:ascii="Times New Roman" w:hAnsi="Times New Roman"/>
          <w:b/>
          <w:sz w:val="24"/>
          <w:szCs w:val="24"/>
          <w:lang w:val="uk-UA"/>
        </w:rPr>
        <w:t>Термін надання послуги: по 31.12.2024.</w:t>
      </w:r>
    </w:p>
    <w:p w:rsidR="000F0DD1" w:rsidRPr="009233AE" w:rsidRDefault="000F0DD1" w:rsidP="00841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DD1" w:rsidRPr="009233AE" w:rsidRDefault="000F0DD1" w:rsidP="00841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33AE">
        <w:rPr>
          <w:rFonts w:ascii="Times New Roman" w:hAnsi="Times New Roman"/>
          <w:b/>
          <w:sz w:val="24"/>
          <w:szCs w:val="24"/>
          <w:lang w:val="uk-UA"/>
        </w:rPr>
        <w:t>Бюджет: 198000,00грн. з ПДВ.</w:t>
      </w:r>
    </w:p>
    <w:p w:rsidR="000F0DD1" w:rsidRDefault="000F0DD1" w:rsidP="008418C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0DD1" w:rsidRPr="00BB1573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072485">
        <w:rPr>
          <w:rFonts w:ascii="Times New Roman" w:hAnsi="Times New Roman"/>
          <w:sz w:val="24"/>
          <w:szCs w:val="24"/>
          <w:lang w:val="uk-UA"/>
        </w:rPr>
        <w:t xml:space="preserve">имоги </w:t>
      </w:r>
      <w:r>
        <w:rPr>
          <w:rFonts w:ascii="Times New Roman" w:hAnsi="Times New Roman"/>
          <w:sz w:val="24"/>
          <w:szCs w:val="24"/>
          <w:lang w:val="uk-UA"/>
        </w:rPr>
        <w:t>до п</w:t>
      </w:r>
      <w:r w:rsidRPr="00D772AC">
        <w:rPr>
          <w:rFonts w:ascii="Times New Roman" w:hAnsi="Times New Roman"/>
          <w:sz w:val="24"/>
          <w:szCs w:val="24"/>
          <w:lang w:val="uk-UA"/>
        </w:rPr>
        <w:t>ослуг обслуговування та технічної підтримки програмного забезпечення функціонуючої Управлінської геоінформаційної системи для здійснення автоматичної сплати послуг через платіжні термінали в центрах надання послуг</w:t>
      </w:r>
      <w:r w:rsidRPr="00072485">
        <w:rPr>
          <w:rFonts w:ascii="Times New Roman" w:hAnsi="Times New Roman"/>
          <w:color w:val="00B050"/>
          <w:sz w:val="24"/>
          <w:szCs w:val="24"/>
          <w:lang w:val="uk-UA"/>
        </w:rPr>
        <w:t xml:space="preserve"> </w:t>
      </w:r>
      <w:r w:rsidRPr="0071417A">
        <w:rPr>
          <w:rFonts w:ascii="Times New Roman" w:hAnsi="Times New Roman"/>
          <w:sz w:val="24"/>
          <w:szCs w:val="24"/>
          <w:lang w:val="uk-UA"/>
        </w:rPr>
        <w:t>визначені у Додатку №6.</w:t>
      </w:r>
    </w:p>
    <w:p w:rsidR="000F0DD1" w:rsidRPr="00072485" w:rsidRDefault="000F0DD1" w:rsidP="00375F74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Pr="00D772AC">
        <w:rPr>
          <w:rFonts w:ascii="Times New Roman" w:hAnsi="Times New Roman"/>
          <w:sz w:val="24"/>
          <w:szCs w:val="24"/>
          <w:lang w:val="uk-UA"/>
        </w:rPr>
        <w:t>бслуговування та технічн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D772AC">
        <w:rPr>
          <w:rFonts w:ascii="Times New Roman" w:hAnsi="Times New Roman"/>
          <w:sz w:val="24"/>
          <w:szCs w:val="24"/>
          <w:lang w:val="uk-UA"/>
        </w:rPr>
        <w:t xml:space="preserve"> підтримк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D772AC">
        <w:rPr>
          <w:rFonts w:ascii="Times New Roman" w:hAnsi="Times New Roman"/>
          <w:sz w:val="24"/>
          <w:szCs w:val="24"/>
          <w:lang w:val="uk-UA"/>
        </w:rPr>
        <w:t xml:space="preserve"> програмного забезпечення функціонуючої Управлінської геоінформаційної системи для здійснення автоматичної сплати послуг через платіжні термінали в центрах надання послуг</w:t>
      </w:r>
      <w:r w:rsidRPr="00072485">
        <w:rPr>
          <w:rFonts w:ascii="Times New Roman" w:hAnsi="Times New Roman"/>
          <w:sz w:val="24"/>
          <w:szCs w:val="24"/>
          <w:lang w:val="uk-UA"/>
        </w:rPr>
        <w:t xml:space="preserve"> здійснюється постійно без зупинки функціонування програмного забезпечення </w:t>
      </w:r>
      <w:r>
        <w:rPr>
          <w:rFonts w:ascii="Times New Roman" w:hAnsi="Times New Roman"/>
          <w:sz w:val="24"/>
          <w:szCs w:val="24"/>
          <w:lang w:val="uk-UA"/>
        </w:rPr>
        <w:t>УГІС</w:t>
      </w:r>
      <w:r w:rsidRPr="00072485">
        <w:rPr>
          <w:rFonts w:ascii="Times New Roman" w:hAnsi="Times New Roman"/>
          <w:sz w:val="24"/>
          <w:szCs w:val="24"/>
          <w:lang w:val="uk-UA"/>
        </w:rPr>
        <w:t xml:space="preserve"> згідно з ДСТУ ISO/IEC 12207:2016.</w:t>
      </w:r>
    </w:p>
    <w:p w:rsidR="000F0DD1" w:rsidRPr="00072485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 xml:space="preserve">Технічний документ зі стандартизації, яким керується Виконавець у визначенні стратегії та процесів при здійснюванні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D772AC">
        <w:rPr>
          <w:rFonts w:ascii="Times New Roman" w:hAnsi="Times New Roman"/>
          <w:sz w:val="24"/>
          <w:szCs w:val="24"/>
          <w:lang w:val="uk-UA"/>
        </w:rPr>
        <w:t>бслуговування та технічн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D772AC">
        <w:rPr>
          <w:rFonts w:ascii="Times New Roman" w:hAnsi="Times New Roman"/>
          <w:sz w:val="24"/>
          <w:szCs w:val="24"/>
          <w:lang w:val="uk-UA"/>
        </w:rPr>
        <w:t xml:space="preserve"> підтримк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D772AC">
        <w:rPr>
          <w:rFonts w:ascii="Times New Roman" w:hAnsi="Times New Roman"/>
          <w:sz w:val="24"/>
          <w:szCs w:val="24"/>
          <w:lang w:val="uk-UA"/>
        </w:rPr>
        <w:t xml:space="preserve"> програмного забезпечення функціонуючої Управлінської геоінформаційної системи для здійснення автоматичної сплати послуг через платіжні термінали в центрах надання послуг</w:t>
      </w:r>
      <w:r w:rsidRPr="00072485">
        <w:rPr>
          <w:rFonts w:ascii="Times New Roman" w:hAnsi="Times New Roman"/>
          <w:sz w:val="24"/>
          <w:szCs w:val="24"/>
          <w:lang w:val="uk-UA"/>
        </w:rPr>
        <w:t xml:space="preserve"> - є Національний стандарт України «Інформаційні технології. Супроводження програмного забезпечення. ДСТУ ISO/IEC 14764:2014» (з урахуванням змін доповнень та посилань). Процес супроводження програмного забезпечення КП «Саме вчасно» полягає в контрольованій зміні компонентів програмного продукту з метою забезпечення реалізації потрібних функціональних можливостей.</w:t>
      </w:r>
    </w:p>
    <w:p w:rsidR="000F0DD1" w:rsidRPr="00072485" w:rsidRDefault="000F0DD1" w:rsidP="00375F7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2485">
        <w:rPr>
          <w:rFonts w:ascii="Times New Roman" w:hAnsi="Times New Roman"/>
          <w:sz w:val="24"/>
          <w:szCs w:val="24"/>
          <w:lang w:val="uk-UA"/>
        </w:rPr>
        <w:t>Вимоги нормативних документів до надання послуг: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Закону України «Про інформацію»;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Закону України «Про електронні документи та електронний документообіг»;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Закону України «Про доступ до публічної інформації»;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Закону України «Про захист інформації в інформаційно-телекомунікаційних системах»;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Закону України «Про основні засади забезпечення кібербезпеки України»;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Закону України «Про електронні довірчі послуги»;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Закону України «Про захист персональних даних»;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Закону України про хмарні послуги;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Указ Президента України від 27.09.1999 № 1229/99 «Про Положення про технічний захист інформації в Україні»;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Постанови Кабінету Міністрів України від 12.04.2002 №522 «Про затвердження Порядку підключення до глобальних мереж передачі даних»;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Постанови Кабінету Міністрів України від 29.03.2006 №373 «Про затвердження Правил забезпечення захисту інформації в інформаційних, телекомунікаційних та інформаційно-телекомунікаційних системах»;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Постанова Кабінету Міністрів України 18 липня 2012 р. № 670 «Деякі питання електронної взаємодії органів виконавчої влади»;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Постанови Кабінету Міністрів України від 08.09.2016 № 606 «Деякі питання електронної взаємодії державних електронних інформаційних ресурсів»;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Постанови Кабінету Міністрів України від 10.05.2018 № 357 «Деякі питання організації електронної взаємодії державних електронних інформаційних ресурсів»;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Постанова Кабінету Міністрів України від 19 червня 2019 р. № 546  «Про затвердження Положення про інтегровану систему електронної ідентифікації»;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Постанова Кабінету Міністрів України від 3 лютого 2021 р. № 72 «Про Національну веб-платформу центрів надання адміністративних послуг»;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Постанова Кабінету Міністрів України від 11 серпня 2021 р. № 864 «Питання організації моніторингу якості надання адміністративних послуг»;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Розпорядження Кабінету Міністрів України від 16 травня 2014 р. № 523-р Деякі питання надання адміністративних послуг через центри надання адміністративних послуг;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Наказ Державного агентства з питань електронного урядування 13.08.2018  №51 «Про затвердження форматів електронних повідомлень та обміну даними системи електронної взаємодії державних електронних інформаційних ресурсів»;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ДСТУ 3918-1999 (ГБО/ІЕС 12207:1995) «Процеси життєвого циклу програмного забезпечення».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ДСТУ 4302:2004 Інформаційні технології. Настанови щодо документування комп'ютерних програм (І80/ІЕС 6592:2000);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ДСТУ ISO/IEC 27001:2015 Інформаційні технології. Методи захисту. Системи управління інформаційною безпекою. Вимоги. (ISO/IEC 27001:2013; Cor 1:2014, IDТ);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ГОСТ 34.003-90. Інформаційна технологія. Комплекс стандартів на автоматизовані системи. Автоматизовані системи. Терміни та визначення;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ГОСТ 34.201-89. Інформаційна технологія. Комплекс стандартів на автоматизовані системи. Види, комплектність і позначення документів при створенні автоматизованих систем;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ГОСТ 34.601-90. Інформаційна технологія. Комплекс стандартів на автоматизовані системи. Автоматизовані системи. Стадії створення;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ГОСТ 34.602-89. Інформаційна технологія. Комплекс стандартів на автоматизовані системи. Технічне завдання на створення автоматизованої системи;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ГОСТ 34.603-92. Інформаційна технологія. Види випробувань автоматизованих систем;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Вимоги регламентних документів до надання послуг: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Положення про інформаційні ресурси затверджене рішенням Кременчуцької міської ради Кременчуцького району Полтавської області від 18.08.2021 року;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рішення виконавчого комітету Кременчуцької міської ради Полтавської області від 16.11.2018 №1482 «Про затвердження регламенту створення реєстрів, технічної підтримки реєстрів, модернізації та розробки нових модулів програмного забезпечення реєстрів».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рішення виконавчого комітету Кременчуцької міської ради Полтавської області № 412 від 03.07.2015 про затвердження структури та параметрів реєстру «Отримувач послуг ЦНАП. Міграційні питання»;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- рішення виконавчого комітету Кременчуцької міської ради Полтавської області № 530 від 04.09.2015 про затвердження структури та параметрів реєстру «Отримувач послуг ЦНАП»;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Даний перелік не є вичерпним. Вимоги законодавства України, нормативних та керівних документів, що стосуються реєстрів уточнюються на етапі надання послуг.</w:t>
      </w:r>
    </w:p>
    <w:p w:rsidR="000F0DD1" w:rsidRPr="00067F27" w:rsidRDefault="000F0DD1" w:rsidP="00375F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>Для ефективного функціонування програмного забезпечення функціонуючої УГІС для здійснення автоматичної сплати послуг через платіжні термінали в центрах надання послуг Виконавець повинен забезпечити навчання користувачів навичкам роботи з прикладним програмним забезпеченням УГІС.</w:t>
      </w:r>
    </w:p>
    <w:p w:rsidR="000F0DD1" w:rsidRPr="00072485" w:rsidRDefault="000F0DD1" w:rsidP="00067F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7F27">
        <w:rPr>
          <w:rFonts w:ascii="Times New Roman" w:hAnsi="Times New Roman"/>
          <w:sz w:val="24"/>
          <w:szCs w:val="24"/>
          <w:lang w:val="uk-UA"/>
        </w:rPr>
        <w:t xml:space="preserve">  </w:t>
      </w:r>
    </w:p>
    <w:sectPr w:rsidR="000F0DD1" w:rsidRPr="00072485" w:rsidSect="006A4C9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8FD"/>
    <w:multiLevelType w:val="hybridMultilevel"/>
    <w:tmpl w:val="487AC370"/>
    <w:lvl w:ilvl="0" w:tplc="285CB272">
      <w:start w:val="4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C4C74E3"/>
    <w:multiLevelType w:val="hybridMultilevel"/>
    <w:tmpl w:val="BB4E3A68"/>
    <w:lvl w:ilvl="0" w:tplc="025E253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E0F"/>
    <w:rsid w:val="00045BB4"/>
    <w:rsid w:val="000630F5"/>
    <w:rsid w:val="00067F27"/>
    <w:rsid w:val="00072485"/>
    <w:rsid w:val="000771E3"/>
    <w:rsid w:val="0009010D"/>
    <w:rsid w:val="00093A28"/>
    <w:rsid w:val="000B2244"/>
    <w:rsid w:val="000C6E0F"/>
    <w:rsid w:val="000E57F8"/>
    <w:rsid w:val="000F0DD1"/>
    <w:rsid w:val="000F6EE7"/>
    <w:rsid w:val="0014478E"/>
    <w:rsid w:val="00187559"/>
    <w:rsid w:val="00187D4C"/>
    <w:rsid w:val="00194E80"/>
    <w:rsid w:val="001C77F0"/>
    <w:rsid w:val="002317A6"/>
    <w:rsid w:val="0024255C"/>
    <w:rsid w:val="002A681F"/>
    <w:rsid w:val="002F65C2"/>
    <w:rsid w:val="003256E6"/>
    <w:rsid w:val="00375F74"/>
    <w:rsid w:val="00380ADB"/>
    <w:rsid w:val="00396F89"/>
    <w:rsid w:val="003A3A69"/>
    <w:rsid w:val="003C6745"/>
    <w:rsid w:val="004375D4"/>
    <w:rsid w:val="0045777E"/>
    <w:rsid w:val="00463950"/>
    <w:rsid w:val="0047158B"/>
    <w:rsid w:val="004B56C2"/>
    <w:rsid w:val="004F3831"/>
    <w:rsid w:val="00516268"/>
    <w:rsid w:val="00516FE7"/>
    <w:rsid w:val="00526AD5"/>
    <w:rsid w:val="00546103"/>
    <w:rsid w:val="00571124"/>
    <w:rsid w:val="0059670C"/>
    <w:rsid w:val="005C2603"/>
    <w:rsid w:val="006100EF"/>
    <w:rsid w:val="006120C0"/>
    <w:rsid w:val="00627FC3"/>
    <w:rsid w:val="006764FB"/>
    <w:rsid w:val="006A3998"/>
    <w:rsid w:val="006A4C98"/>
    <w:rsid w:val="006C1BCD"/>
    <w:rsid w:val="0071417A"/>
    <w:rsid w:val="007511BC"/>
    <w:rsid w:val="0075135D"/>
    <w:rsid w:val="00766AC1"/>
    <w:rsid w:val="007E5E59"/>
    <w:rsid w:val="00837C10"/>
    <w:rsid w:val="008418C5"/>
    <w:rsid w:val="00864DC1"/>
    <w:rsid w:val="008905C8"/>
    <w:rsid w:val="0089226B"/>
    <w:rsid w:val="008D06A3"/>
    <w:rsid w:val="00922925"/>
    <w:rsid w:val="009233AE"/>
    <w:rsid w:val="009404AF"/>
    <w:rsid w:val="00961AA3"/>
    <w:rsid w:val="009C0A37"/>
    <w:rsid w:val="00A12EAF"/>
    <w:rsid w:val="00A611E9"/>
    <w:rsid w:val="00B0612B"/>
    <w:rsid w:val="00B26FB5"/>
    <w:rsid w:val="00B31AB1"/>
    <w:rsid w:val="00B61080"/>
    <w:rsid w:val="00B97D26"/>
    <w:rsid w:val="00BB1573"/>
    <w:rsid w:val="00BB41C8"/>
    <w:rsid w:val="00BD1978"/>
    <w:rsid w:val="00BE0ACB"/>
    <w:rsid w:val="00BF0D2A"/>
    <w:rsid w:val="00C12822"/>
    <w:rsid w:val="00C303D2"/>
    <w:rsid w:val="00C7167D"/>
    <w:rsid w:val="00CC6050"/>
    <w:rsid w:val="00CD45FD"/>
    <w:rsid w:val="00D148FF"/>
    <w:rsid w:val="00D31820"/>
    <w:rsid w:val="00D45D8A"/>
    <w:rsid w:val="00D461A0"/>
    <w:rsid w:val="00D53A88"/>
    <w:rsid w:val="00D772AC"/>
    <w:rsid w:val="00D87E01"/>
    <w:rsid w:val="00DA5603"/>
    <w:rsid w:val="00DC7807"/>
    <w:rsid w:val="00DD013F"/>
    <w:rsid w:val="00DD0913"/>
    <w:rsid w:val="00DF51DC"/>
    <w:rsid w:val="00E644AC"/>
    <w:rsid w:val="00F2756C"/>
    <w:rsid w:val="00F40A96"/>
    <w:rsid w:val="00F73757"/>
    <w:rsid w:val="00F814A4"/>
    <w:rsid w:val="00FF53BD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9229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8"/>
      <w:szCs w:val="24"/>
    </w:rPr>
  </w:style>
  <w:style w:type="paragraph" w:styleId="EnvelopeReturn">
    <w:name w:val="envelope return"/>
    <w:basedOn w:val="Normal"/>
    <w:uiPriority w:val="99"/>
    <w:semiHidden/>
    <w:rsid w:val="00922925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NoSpacing">
    <w:name w:val="No Spacing"/>
    <w:link w:val="NoSpacingChar"/>
    <w:uiPriority w:val="99"/>
    <w:qFormat/>
    <w:rsid w:val="0024255C"/>
    <w:pPr>
      <w:spacing w:after="160" w:line="259" w:lineRule="auto"/>
    </w:pPr>
    <w:rPr>
      <w:rFonts w:eastAsia="Times New Roman"/>
      <w:noProof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24255C"/>
    <w:rPr>
      <w:rFonts w:eastAsia="Times New Roman"/>
      <w:noProof/>
      <w:sz w:val="22"/>
      <w:lang w:val="en-US" w:eastAsia="en-US"/>
    </w:rPr>
  </w:style>
  <w:style w:type="paragraph" w:styleId="ListParagraph">
    <w:name w:val="List Paragraph"/>
    <w:aliases w:val="Bullet List,FooterText,numbered,Paragraphe de liste1,lp1,GOST_TableList,AC List 01,Chapter10,Список уровня 2,название табл/рис,Number Bullets"/>
    <w:basedOn w:val="Normal"/>
    <w:link w:val="ListParagraphChar"/>
    <w:uiPriority w:val="99"/>
    <w:qFormat/>
    <w:rsid w:val="00766AC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5777E"/>
    <w:rPr>
      <w:rFonts w:cs="Times New Roman"/>
      <w:color w:val="0563C1"/>
      <w:u w:val="single"/>
    </w:rPr>
  </w:style>
  <w:style w:type="character" w:customStyle="1" w:styleId="ListParagraphChar">
    <w:name w:val="List Paragraph Char"/>
    <w:aliases w:val="Bullet List Char,FooterText Char,numbered Char,Paragraphe de liste1 Char,lp1 Char,GOST_TableList Char,AC List 01 Char,Chapter10 Char,Список уровня 2 Char,название табл/рис Char,Number Bullets Char"/>
    <w:link w:val="ListParagraph"/>
    <w:uiPriority w:val="99"/>
    <w:locked/>
    <w:rsid w:val="007E5E59"/>
  </w:style>
  <w:style w:type="table" w:styleId="TableGrid">
    <w:name w:val="Table Grid"/>
    <w:basedOn w:val="TableNormal"/>
    <w:uiPriority w:val="99"/>
    <w:rsid w:val="00072485"/>
    <w:rPr>
      <w:rFonts w:cs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1961</Words>
  <Characters>11182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Виктор</dc:creator>
  <cp:keywords/>
  <dc:description/>
  <cp:lastModifiedBy>Леся</cp:lastModifiedBy>
  <cp:revision>4</cp:revision>
  <dcterms:created xsi:type="dcterms:W3CDTF">2024-01-29T09:40:00Z</dcterms:created>
  <dcterms:modified xsi:type="dcterms:W3CDTF">2024-01-29T12:48:00Z</dcterms:modified>
</cp:coreProperties>
</file>