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6662" w14:textId="77777777" w:rsidR="00FB5946" w:rsidRDefault="00FB5946" w:rsidP="000E1423">
      <w:pPr>
        <w:shd w:val="clear" w:color="auto" w:fill="FFFFFF"/>
        <w:spacing w:after="0"/>
        <w:rPr>
          <w:b/>
          <w:sz w:val="24"/>
          <w:szCs w:val="24"/>
        </w:rPr>
      </w:pPr>
    </w:p>
    <w:p w14:paraId="28DE981E" w14:textId="77777777" w:rsidR="000E1423" w:rsidRPr="00812EA9" w:rsidRDefault="000E1423" w:rsidP="000E1423">
      <w:pPr>
        <w:shd w:val="clear" w:color="auto" w:fill="FFFFFF"/>
        <w:spacing w:after="0"/>
        <w:rPr>
          <w:b/>
          <w:sz w:val="24"/>
          <w:szCs w:val="24"/>
        </w:rPr>
      </w:pPr>
    </w:p>
    <w:p w14:paraId="7E7E7A8E" w14:textId="77777777" w:rsidR="00FB5946" w:rsidRPr="00812EA9" w:rsidRDefault="00812EA9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812EA9">
        <w:rPr>
          <w:b/>
          <w:sz w:val="28"/>
          <w:szCs w:val="28"/>
        </w:rPr>
        <w:t xml:space="preserve">Комунальне некомерційне підприємство </w:t>
      </w:r>
      <w:r w:rsidRPr="00812EA9">
        <w:rPr>
          <w:b/>
          <w:sz w:val="28"/>
          <w:szCs w:val="28"/>
        </w:rPr>
        <w:br/>
        <w:t>«Ніжинська міська стоматологічна поліклініка»</w:t>
      </w:r>
    </w:p>
    <w:p w14:paraId="55309A9D" w14:textId="77777777" w:rsidR="00FB5946" w:rsidRPr="00812EA9" w:rsidRDefault="00FB5946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44A84AC8" w14:textId="77777777" w:rsidR="00FB5946" w:rsidRPr="00812EA9" w:rsidRDefault="00812EA9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812EA9">
        <w:rPr>
          <w:b/>
          <w:sz w:val="28"/>
          <w:szCs w:val="28"/>
        </w:rPr>
        <w:t xml:space="preserve"> ПРОТОКОЛ</w:t>
      </w:r>
    </w:p>
    <w:p w14:paraId="0749BB05" w14:textId="77777777" w:rsidR="00812EA9" w:rsidRPr="00812EA9" w:rsidRDefault="00812EA9" w:rsidP="00812EA9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812EA9">
        <w:rPr>
          <w:b/>
          <w:sz w:val="28"/>
          <w:szCs w:val="28"/>
        </w:rPr>
        <w:t>уповноваженої особи</w:t>
      </w:r>
    </w:p>
    <w:p w14:paraId="3298528F" w14:textId="77777777" w:rsidR="00FB5946" w:rsidRPr="00812EA9" w:rsidRDefault="00FB5946">
      <w:pPr>
        <w:shd w:val="clear" w:color="auto" w:fill="FFFFFF"/>
        <w:spacing w:after="0"/>
        <w:rPr>
          <w:b/>
          <w:sz w:val="24"/>
          <w:szCs w:val="24"/>
        </w:rPr>
      </w:pPr>
    </w:p>
    <w:p w14:paraId="18A40414" w14:textId="77777777" w:rsidR="00FB5946" w:rsidRDefault="00FB5946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</w:p>
    <w:p w14:paraId="673D3BB8" w14:textId="117CD03E" w:rsidR="00FB5946" w:rsidRPr="00812EA9" w:rsidRDefault="006D7ED6" w:rsidP="00F357F1">
      <w:pPr>
        <w:shd w:val="clear" w:color="auto" w:fill="FFFFFF"/>
        <w:spacing w:after="0"/>
        <w:jc w:val="both"/>
        <w:rPr>
          <w:i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23 </w:t>
      </w:r>
      <w:r w:rsidR="00403A76">
        <w:rPr>
          <w:sz w:val="24"/>
          <w:szCs w:val="24"/>
        </w:rPr>
        <w:t>к</w:t>
      </w:r>
      <w:r w:rsidR="00F357F1">
        <w:rPr>
          <w:sz w:val="24"/>
          <w:szCs w:val="24"/>
        </w:rPr>
        <w:t>вітня</w:t>
      </w:r>
      <w:r w:rsidR="00812EA9" w:rsidRPr="00812EA9">
        <w:rPr>
          <w:sz w:val="24"/>
          <w:szCs w:val="24"/>
        </w:rPr>
        <w:t xml:space="preserve"> 2024 року</w:t>
      </w:r>
      <w:r w:rsidR="00D4140E" w:rsidRPr="00812EA9">
        <w:rPr>
          <w:sz w:val="24"/>
          <w:szCs w:val="24"/>
        </w:rPr>
        <w:t xml:space="preserve">         </w:t>
      </w:r>
      <w:r w:rsidR="00812EA9" w:rsidRPr="00812EA9">
        <w:rPr>
          <w:sz w:val="24"/>
          <w:szCs w:val="24"/>
        </w:rPr>
        <w:t xml:space="preserve">                        </w:t>
      </w:r>
      <w:r w:rsidR="00F357F1">
        <w:rPr>
          <w:sz w:val="24"/>
          <w:szCs w:val="24"/>
        </w:rPr>
        <w:t xml:space="preserve">   </w:t>
      </w:r>
      <w:r w:rsidR="00812EA9" w:rsidRPr="00812EA9">
        <w:rPr>
          <w:sz w:val="24"/>
          <w:szCs w:val="24"/>
        </w:rPr>
        <w:t xml:space="preserve">      м. Ніжин</w:t>
      </w:r>
      <w:r w:rsidR="00D4140E" w:rsidRPr="00812EA9">
        <w:rPr>
          <w:sz w:val="24"/>
          <w:szCs w:val="24"/>
        </w:rPr>
        <w:t xml:space="preserve"> </w:t>
      </w:r>
      <w:r w:rsidR="00812EA9" w:rsidRPr="00812EA9">
        <w:rPr>
          <w:sz w:val="24"/>
          <w:szCs w:val="24"/>
        </w:rPr>
        <w:t xml:space="preserve">                   </w:t>
      </w:r>
      <w:r w:rsidR="00F357F1">
        <w:rPr>
          <w:sz w:val="24"/>
          <w:szCs w:val="24"/>
        </w:rPr>
        <w:t xml:space="preserve">         </w:t>
      </w:r>
      <w:r w:rsidR="00812EA9" w:rsidRPr="00812EA9">
        <w:rPr>
          <w:sz w:val="24"/>
          <w:szCs w:val="24"/>
        </w:rPr>
        <w:t xml:space="preserve">                            №</w:t>
      </w:r>
      <w:r w:rsidR="00312B01">
        <w:rPr>
          <w:sz w:val="24"/>
          <w:szCs w:val="24"/>
        </w:rPr>
        <w:t xml:space="preserve"> </w:t>
      </w:r>
      <w:r w:rsidR="00F357F1">
        <w:rPr>
          <w:sz w:val="24"/>
          <w:szCs w:val="24"/>
        </w:rPr>
        <w:t>1</w:t>
      </w:r>
      <w:r w:rsidR="00403A76">
        <w:rPr>
          <w:sz w:val="24"/>
          <w:szCs w:val="24"/>
        </w:rPr>
        <w:t>1</w:t>
      </w:r>
      <w:r>
        <w:rPr>
          <w:sz w:val="24"/>
          <w:szCs w:val="24"/>
        </w:rPr>
        <w:t>9</w:t>
      </w:r>
    </w:p>
    <w:p w14:paraId="3328F47C" w14:textId="77777777" w:rsidR="00FB5946" w:rsidRDefault="00FB59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 w:val="24"/>
          <w:szCs w:val="24"/>
          <w:highlight w:val="yellow"/>
        </w:rPr>
      </w:pPr>
    </w:p>
    <w:p w14:paraId="45380F70" w14:textId="77777777" w:rsidR="00FB5946" w:rsidRDefault="00FB5946">
      <w:pPr>
        <w:spacing w:after="0"/>
        <w:jc w:val="both"/>
        <w:rPr>
          <w:b/>
          <w:color w:val="000000"/>
          <w:sz w:val="24"/>
          <w:szCs w:val="24"/>
        </w:rPr>
      </w:pPr>
    </w:p>
    <w:p w14:paraId="12B52617" w14:textId="77777777" w:rsidR="00FB5946" w:rsidRDefault="00D4140E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14:paraId="4A82F122" w14:textId="7AD0F6A9" w:rsidR="00FB5946" w:rsidRDefault="00403A76" w:rsidP="006D7ED6">
      <w:pPr>
        <w:spacing w:after="0"/>
        <w:ind w:right="-23" w:firstLine="720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>1.</w:t>
      </w:r>
      <w:r w:rsidR="00D4140E">
        <w:rPr>
          <w:sz w:val="24"/>
          <w:szCs w:val="24"/>
        </w:rPr>
        <w:t xml:space="preserve">Про розгляд та затвердження тендерної документації щодо </w:t>
      </w:r>
      <w:r w:rsidR="00D4140E" w:rsidRPr="00403A76">
        <w:rPr>
          <w:sz w:val="24"/>
          <w:szCs w:val="24"/>
        </w:rPr>
        <w:t xml:space="preserve">закупівлі код за </w:t>
      </w:r>
      <w:r w:rsidR="00812EA9" w:rsidRPr="00403A76">
        <w:rPr>
          <w:color w:val="000000"/>
          <w:sz w:val="24"/>
          <w:szCs w:val="24"/>
        </w:rPr>
        <w:t>Єдиним закупівельним словником</w:t>
      </w:r>
      <w:r w:rsidR="00D4140E" w:rsidRPr="000E1423">
        <w:rPr>
          <w:i/>
          <w:sz w:val="24"/>
          <w:szCs w:val="24"/>
        </w:rPr>
        <w:t xml:space="preserve"> </w:t>
      </w:r>
      <w:r w:rsidR="00D4140E" w:rsidRPr="000E1423">
        <w:rPr>
          <w:sz w:val="24"/>
          <w:szCs w:val="24"/>
        </w:rPr>
        <w:t xml:space="preserve"> </w:t>
      </w:r>
      <w:r w:rsidR="006D7ED6" w:rsidRPr="006D7ED6">
        <w:rPr>
          <w:rFonts w:eastAsia="Times New Roman" w:cs="Times New Roman"/>
          <w:b/>
          <w:i/>
          <w:iCs/>
          <w:sz w:val="28"/>
          <w:szCs w:val="28"/>
        </w:rPr>
        <w:t>ДК 021:2015 33190000-8 Медичне обладнання та вироби медичного призначення різні</w:t>
      </w:r>
      <w:r w:rsidR="00543797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="00543797" w:rsidRPr="00543797">
        <w:rPr>
          <w:rFonts w:eastAsia="Times New Roman" w:cs="Times New Roman"/>
          <w:b/>
          <w:i/>
          <w:iCs/>
          <w:sz w:val="28"/>
          <w:szCs w:val="28"/>
        </w:rPr>
        <w:t>(33191100-6 Стерилізатори);</w:t>
      </w:r>
      <w:r w:rsidR="00543797" w:rsidRPr="00284F31">
        <w:rPr>
          <w:rFonts w:eastAsia="Tahoma" w:cs="Times New Roman"/>
          <w:b/>
          <w:bCs/>
          <w:color w:val="00000A"/>
          <w:sz w:val="28"/>
          <w:szCs w:val="28"/>
          <w:lang w:eastAsia="zh-CN" w:bidi="hi-IN"/>
        </w:rPr>
        <w:t xml:space="preserve"> </w:t>
      </w:r>
      <w:r w:rsidR="00543797">
        <w:rPr>
          <w:rFonts w:eastAsia="Tahoma" w:cs="Times New Roman"/>
          <w:b/>
          <w:bCs/>
          <w:color w:val="00000A"/>
          <w:sz w:val="28"/>
          <w:szCs w:val="28"/>
          <w:lang w:eastAsia="zh-CN" w:bidi="hi-IN"/>
        </w:rPr>
        <w:t xml:space="preserve">                         </w:t>
      </w:r>
      <w:r w:rsidR="006D7ED6" w:rsidRPr="006D7ED6">
        <w:rPr>
          <w:rFonts w:eastAsia="Times New Roman" w:cs="Times New Roman"/>
          <w:b/>
          <w:i/>
          <w:iCs/>
          <w:sz w:val="28"/>
          <w:szCs w:val="28"/>
        </w:rPr>
        <w:t xml:space="preserve"> НК 024:2023 38671-  Стерилізатор паровий</w:t>
      </w:r>
      <w:r w:rsidR="006D7ED6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="00D4140E">
        <w:rPr>
          <w:sz w:val="24"/>
          <w:szCs w:val="24"/>
        </w:rPr>
        <w:t xml:space="preserve">(далі – </w:t>
      </w:r>
      <w:r w:rsidR="00D4140E">
        <w:rPr>
          <w:b/>
          <w:i/>
          <w:sz w:val="24"/>
          <w:szCs w:val="24"/>
        </w:rPr>
        <w:t>Закупівля</w:t>
      </w:r>
      <w:r w:rsidR="00D4140E">
        <w:rPr>
          <w:sz w:val="24"/>
          <w:szCs w:val="24"/>
        </w:rPr>
        <w:t>)</w:t>
      </w:r>
      <w:r w:rsidR="00D4140E">
        <w:rPr>
          <w:color w:val="000000"/>
          <w:sz w:val="24"/>
          <w:szCs w:val="24"/>
        </w:rPr>
        <w:t>.</w:t>
      </w:r>
    </w:p>
    <w:p w14:paraId="1C6988B5" w14:textId="3425874A" w:rsidR="00FB5946" w:rsidRPr="000E1423" w:rsidRDefault="00403A76" w:rsidP="00403A7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2.</w:t>
      </w:r>
      <w:r w:rsidR="00D4140E"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="00D4140E"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 w:rsidR="00D4140E"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закупівель (далі</w:t>
      </w:r>
      <w:r w:rsidR="00D4140E">
        <w:rPr>
          <w:b/>
          <w:i/>
          <w:sz w:val="24"/>
          <w:szCs w:val="24"/>
        </w:rPr>
        <w:t xml:space="preserve"> —</w:t>
      </w:r>
      <w:r w:rsidR="00D4140E"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="00D4140E"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="00D4140E">
        <w:rPr>
          <w:sz w:val="24"/>
          <w:szCs w:val="24"/>
        </w:rPr>
        <w:t xml:space="preserve">, </w:t>
      </w:r>
      <w:r w:rsidR="00D4140E"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="00D4140E">
        <w:rPr>
          <w:sz w:val="24"/>
          <w:szCs w:val="24"/>
        </w:rPr>
        <w:t xml:space="preserve"> (далі – </w:t>
      </w:r>
      <w:r w:rsidR="00D4140E">
        <w:rPr>
          <w:b/>
          <w:i/>
          <w:sz w:val="24"/>
          <w:szCs w:val="24"/>
        </w:rPr>
        <w:t>Закон</w:t>
      </w:r>
      <w:r w:rsidR="00D4140E">
        <w:rPr>
          <w:sz w:val="24"/>
          <w:szCs w:val="24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17AE5C0D" w14:textId="77777777" w:rsidR="000E1423" w:rsidRPr="000E1423" w:rsidRDefault="000E1423" w:rsidP="00F357F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170E1F77" w14:textId="77777777" w:rsidR="00FB5946" w:rsidRDefault="000E1423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4140E">
        <w:rPr>
          <w:b/>
          <w:sz w:val="24"/>
          <w:szCs w:val="24"/>
        </w:rPr>
        <w:t>Під час розгляду першого питання порядку денного:</w:t>
      </w:r>
    </w:p>
    <w:p w14:paraId="13D9C950" w14:textId="77777777" w:rsidR="00FB5946" w:rsidRDefault="00D4140E">
      <w:pPr>
        <w:spacing w:after="0"/>
        <w:ind w:firstLine="709"/>
        <w:jc w:val="both"/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 xml:space="preserve">Відповідно до пункту 31 частини 1 статті 1 </w:t>
      </w:r>
      <w:r>
        <w:rPr>
          <w:b/>
          <w:i/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тендерна документація</w:t>
      </w:r>
      <w:r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</w:t>
      </w:r>
    </w:p>
    <w:p w14:paraId="250CB491" w14:textId="77777777" w:rsidR="00FB5946" w:rsidRDefault="00D4140E">
      <w:pPr>
        <w:spacing w:after="0"/>
        <w:ind w:firstLine="709"/>
        <w:jc w:val="both"/>
        <w:rPr>
          <w:sz w:val="24"/>
          <w:szCs w:val="24"/>
        </w:rPr>
      </w:pPr>
      <w:bookmarkStart w:id="3" w:name="_heading=h.4cxveauz9se2" w:colFirst="0" w:colLast="0"/>
      <w:bookmarkEnd w:id="3"/>
      <w:r>
        <w:rPr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6" w:anchor="n1398">
        <w:r>
          <w:rPr>
            <w:sz w:val="24"/>
            <w:szCs w:val="24"/>
          </w:rPr>
          <w:t>статті 22</w:t>
        </w:r>
      </w:hyperlink>
      <w:r>
        <w:rPr>
          <w:sz w:val="24"/>
          <w:szCs w:val="24"/>
        </w:rPr>
        <w:t xml:space="preserve"> Закону з урахуванням цих особливостей.</w:t>
      </w:r>
    </w:p>
    <w:p w14:paraId="7377E27C" w14:textId="77777777" w:rsidR="00FB5946" w:rsidRDefault="00D4140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Тендерна документація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розроблена з дотриманням усіх вимог, установлених в статті 22 </w:t>
      </w:r>
      <w:r>
        <w:rPr>
          <w:b/>
          <w:i/>
          <w:sz w:val="24"/>
          <w:szCs w:val="24"/>
        </w:rPr>
        <w:t xml:space="preserve">Закону, </w:t>
      </w:r>
      <w:r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закупівель.</w:t>
      </w:r>
    </w:p>
    <w:p w14:paraId="593897A5" w14:textId="77777777" w:rsidR="00FB5946" w:rsidRDefault="00D4140E" w:rsidP="000E142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згідно з розглянутим </w:t>
      </w:r>
      <w:proofErr w:type="spellStart"/>
      <w:r>
        <w:rPr>
          <w:sz w:val="24"/>
          <w:szCs w:val="24"/>
        </w:rPr>
        <w:t>проєктом</w:t>
      </w:r>
      <w:proofErr w:type="spellEnd"/>
      <w:r>
        <w:rPr>
          <w:sz w:val="24"/>
          <w:szCs w:val="24"/>
        </w:rPr>
        <w:t>.</w:t>
      </w:r>
    </w:p>
    <w:p w14:paraId="6B1E84A8" w14:textId="77777777" w:rsidR="000E1423" w:rsidRPr="000E1423" w:rsidRDefault="000E1423" w:rsidP="000E1423">
      <w:pPr>
        <w:spacing w:after="0"/>
        <w:ind w:firstLine="709"/>
        <w:jc w:val="both"/>
        <w:rPr>
          <w:sz w:val="24"/>
          <w:szCs w:val="24"/>
        </w:rPr>
      </w:pPr>
    </w:p>
    <w:p w14:paraId="0CD41A92" w14:textId="77777777" w:rsidR="00FB5946" w:rsidRDefault="000E1423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4140E">
        <w:rPr>
          <w:b/>
          <w:sz w:val="24"/>
          <w:szCs w:val="24"/>
        </w:rPr>
        <w:t>Під час розгляду другого питання порядку денного:</w:t>
      </w:r>
    </w:p>
    <w:p w14:paraId="400BF821" w14:textId="77777777" w:rsidR="00FB5946" w:rsidRDefault="00D4140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виконання вимог пунктом 24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закупівель відповідно до </w:t>
      </w:r>
      <w:hyperlink r:id="rId7" w:anchor="n17">
        <w:r>
          <w:rPr>
            <w:sz w:val="24"/>
            <w:szCs w:val="24"/>
          </w:rPr>
          <w:t>Порядку розміщення інформації про публічні закупівлі</w:t>
        </w:r>
      </w:hyperlink>
      <w:r>
        <w:rPr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>
        <w:rPr>
          <w:b/>
          <w:sz w:val="24"/>
          <w:szCs w:val="24"/>
        </w:rPr>
        <w:t xml:space="preserve">не пізніше ніж за сім днів </w:t>
      </w:r>
      <w:r>
        <w:rPr>
          <w:sz w:val="24"/>
          <w:szCs w:val="24"/>
        </w:rPr>
        <w:t>до кінцевого строку подання тендерних пропозицій.</w:t>
      </w:r>
    </w:p>
    <w:p w14:paraId="263AE075" w14:textId="4C0C9046" w:rsidR="00FB5946" w:rsidRDefault="00D4140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вищезазначеного я, уповноважена особа</w:t>
      </w:r>
    </w:p>
    <w:p w14:paraId="3BC1B382" w14:textId="77777777" w:rsidR="000E1423" w:rsidRDefault="000E1423">
      <w:pPr>
        <w:spacing w:after="0"/>
        <w:ind w:firstLine="709"/>
        <w:jc w:val="both"/>
        <w:rPr>
          <w:sz w:val="24"/>
          <w:szCs w:val="24"/>
        </w:rPr>
      </w:pPr>
    </w:p>
    <w:p w14:paraId="11105540" w14:textId="77777777" w:rsidR="00FB5946" w:rsidRDefault="000E1423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 w:rsidR="00D4140E">
        <w:rPr>
          <w:b/>
          <w:color w:val="000000"/>
          <w:sz w:val="24"/>
          <w:szCs w:val="24"/>
        </w:rPr>
        <w:t>ВИРІШИЛА</w:t>
      </w:r>
      <w:r w:rsidR="00D4140E">
        <w:rPr>
          <w:color w:val="000000"/>
          <w:sz w:val="24"/>
          <w:szCs w:val="24"/>
        </w:rPr>
        <w:t>:</w:t>
      </w:r>
    </w:p>
    <w:p w14:paraId="3AA3359E" w14:textId="77777777" w:rsidR="00FB5946" w:rsidRDefault="00D414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усіма Додатками,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224CBF2C" w14:textId="77777777" w:rsidR="00FB5946" w:rsidRDefault="00D4140E" w:rsidP="000E14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Оприлюднити оголошення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eastAsia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урахуванням Особливостей.</w:t>
      </w:r>
    </w:p>
    <w:p w14:paraId="754ECD7A" w14:textId="77777777" w:rsidR="000E1423" w:rsidRPr="000E1423" w:rsidRDefault="000E1423" w:rsidP="00C370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6B2DC0FF" w14:textId="77777777" w:rsidR="00812EA9" w:rsidRDefault="00D4140E" w:rsidP="00D4140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Дод</w:t>
      </w:r>
      <w:r w:rsidR="00812EA9">
        <w:rPr>
          <w:rFonts w:eastAsia="Times New Roman" w:cs="Times New Roman"/>
          <w:b/>
          <w:color w:val="000000"/>
          <w:sz w:val="24"/>
          <w:szCs w:val="24"/>
        </w:rPr>
        <w:t xml:space="preserve">атки:                1. </w:t>
      </w:r>
      <w:r w:rsidR="001622A3">
        <w:rPr>
          <w:rFonts w:eastAsia="Times New Roman" w:cs="Times New Roman"/>
          <w:b/>
          <w:color w:val="000000"/>
          <w:sz w:val="24"/>
          <w:szCs w:val="24"/>
        </w:rPr>
        <w:t>Додаток №1 на 2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арк.</w:t>
      </w:r>
    </w:p>
    <w:p w14:paraId="5551E441" w14:textId="77777777" w:rsidR="00FB5946" w:rsidRDefault="00D4140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41AE87ED" w14:textId="77777777" w:rsidR="00FB5946" w:rsidRDefault="00FB5946">
      <w:pPr>
        <w:tabs>
          <w:tab w:val="left" w:pos="720"/>
        </w:tabs>
        <w:spacing w:after="0"/>
        <w:jc w:val="both"/>
        <w:rPr>
          <w:sz w:val="24"/>
          <w:szCs w:val="24"/>
        </w:rPr>
      </w:pPr>
    </w:p>
    <w:tbl>
      <w:tblPr>
        <w:tblStyle w:val="a8"/>
        <w:tblpPr w:leftFromText="180" w:rightFromText="180" w:topFromText="180" w:bottomFromText="180" w:vertAnchor="text" w:tblpX="-110"/>
        <w:tblW w:w="98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45"/>
        <w:gridCol w:w="3285"/>
        <w:gridCol w:w="2895"/>
      </w:tblGrid>
      <w:tr w:rsidR="00FB5946" w14:paraId="50842B6B" w14:textId="77777777">
        <w:trPr>
          <w:trHeight w:val="443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161AB" w14:textId="77777777" w:rsidR="00FB5946" w:rsidRPr="000B77B7" w:rsidRDefault="00FB5946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bookmarkStart w:id="4" w:name="_heading=h.3znysh7" w:colFirst="0" w:colLast="0"/>
            <w:bookmarkEnd w:id="4"/>
          </w:p>
          <w:p w14:paraId="4D2CBD67" w14:textId="77777777" w:rsidR="00FB5946" w:rsidRPr="000B77B7" w:rsidRDefault="00812EA9">
            <w:pPr>
              <w:shd w:val="clear" w:color="auto" w:fill="FFFFFF"/>
              <w:spacing w:after="0"/>
              <w:ind w:left="-105" w:firstLine="3"/>
              <w:rPr>
                <w:sz w:val="24"/>
                <w:szCs w:val="24"/>
              </w:rPr>
            </w:pPr>
            <w:r w:rsidRPr="000B77B7">
              <w:rPr>
                <w:b/>
                <w:sz w:val="24"/>
                <w:szCs w:val="24"/>
              </w:rPr>
              <w:t>Уповноважена особа</w:t>
            </w:r>
            <w:r w:rsidR="00D4140E" w:rsidRPr="000B77B7">
              <w:rPr>
                <w:b/>
                <w:sz w:val="24"/>
                <w:szCs w:val="24"/>
              </w:rPr>
              <w:t xml:space="preserve">      </w:t>
            </w:r>
          </w:p>
          <w:p w14:paraId="486B01EB" w14:textId="77777777" w:rsidR="00FB5946" w:rsidRPr="000B77B7" w:rsidRDefault="00FB5946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35649E" w14:textId="77777777" w:rsidR="00FB5946" w:rsidRPr="000B77B7" w:rsidRDefault="00FB5946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3761EFD8" w14:textId="77777777" w:rsidR="000B77B7" w:rsidRDefault="000B77B7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433B0144" w14:textId="28F1CE8B" w:rsidR="000B77B7" w:rsidRDefault="00F357F1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49AC78B3" w14:textId="77777777" w:rsidR="00FB5946" w:rsidRPr="000B77B7" w:rsidRDefault="00D4140E" w:rsidP="000B77B7">
            <w:pPr>
              <w:tabs>
                <w:tab w:val="left" w:pos="1440"/>
              </w:tabs>
              <w:spacing w:after="0"/>
              <w:rPr>
                <w:sz w:val="16"/>
                <w:szCs w:val="16"/>
              </w:rPr>
            </w:pPr>
            <w:r w:rsidRPr="000B77B7">
              <w:rPr>
                <w:sz w:val="16"/>
                <w:szCs w:val="16"/>
              </w:rPr>
              <w:t>________________</w:t>
            </w:r>
          </w:p>
          <w:p w14:paraId="789F538D" w14:textId="77777777" w:rsidR="00FB5946" w:rsidRPr="000B77B7" w:rsidRDefault="000B77B7" w:rsidP="000B77B7">
            <w:pPr>
              <w:tabs>
                <w:tab w:val="left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D4140E" w:rsidRPr="000B77B7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4497E6" w14:textId="6E0BB1BA" w:rsidR="00FB5946" w:rsidRPr="000B77B7" w:rsidRDefault="00F357F1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Наталія СОЛДАТОВА</w:t>
            </w:r>
          </w:p>
        </w:tc>
      </w:tr>
    </w:tbl>
    <w:p w14:paraId="7982920B" w14:textId="77777777" w:rsidR="00FB5946" w:rsidRDefault="00FB5946">
      <w:pPr>
        <w:spacing w:after="0"/>
        <w:rPr>
          <w:sz w:val="24"/>
          <w:szCs w:val="24"/>
        </w:rPr>
      </w:pPr>
    </w:p>
    <w:p w14:paraId="21299899" w14:textId="77777777" w:rsidR="00FB5946" w:rsidRDefault="00FB5946">
      <w:pPr>
        <w:spacing w:after="0"/>
        <w:rPr>
          <w:sz w:val="24"/>
          <w:szCs w:val="24"/>
        </w:rPr>
      </w:pPr>
    </w:p>
    <w:p w14:paraId="53CFEEF0" w14:textId="77777777" w:rsidR="00FB5946" w:rsidRDefault="00FB5946">
      <w:pPr>
        <w:spacing w:after="0"/>
        <w:rPr>
          <w:sz w:val="24"/>
          <w:szCs w:val="24"/>
        </w:rPr>
      </w:pPr>
    </w:p>
    <w:p w14:paraId="6B0E405B" w14:textId="77777777" w:rsidR="00FB5946" w:rsidRDefault="00FB5946">
      <w:pPr>
        <w:spacing w:after="0"/>
        <w:rPr>
          <w:sz w:val="24"/>
          <w:szCs w:val="24"/>
        </w:rPr>
      </w:pPr>
    </w:p>
    <w:p w14:paraId="1CC7D4BA" w14:textId="77777777" w:rsidR="00FB5946" w:rsidRDefault="00FB5946">
      <w:pPr>
        <w:spacing w:after="0"/>
        <w:rPr>
          <w:sz w:val="24"/>
          <w:szCs w:val="24"/>
        </w:rPr>
      </w:pPr>
    </w:p>
    <w:p w14:paraId="3938AC2D" w14:textId="77777777" w:rsidR="00FB5946" w:rsidRDefault="00FB5946">
      <w:pPr>
        <w:spacing w:after="0"/>
        <w:rPr>
          <w:sz w:val="24"/>
          <w:szCs w:val="24"/>
        </w:rPr>
      </w:pPr>
    </w:p>
    <w:p w14:paraId="4E321490" w14:textId="77777777" w:rsidR="00FB5946" w:rsidRDefault="00FB5946">
      <w:pPr>
        <w:spacing w:after="0"/>
        <w:rPr>
          <w:sz w:val="24"/>
          <w:szCs w:val="24"/>
        </w:rPr>
      </w:pPr>
    </w:p>
    <w:p w14:paraId="724BA676" w14:textId="77777777" w:rsidR="00FB5946" w:rsidRDefault="00FB5946">
      <w:pPr>
        <w:spacing w:after="0"/>
        <w:rPr>
          <w:sz w:val="24"/>
          <w:szCs w:val="24"/>
        </w:rPr>
      </w:pPr>
    </w:p>
    <w:p w14:paraId="5B3DE803" w14:textId="77777777" w:rsidR="00FB5946" w:rsidRDefault="00FB5946">
      <w:pPr>
        <w:spacing w:after="0"/>
        <w:rPr>
          <w:sz w:val="24"/>
          <w:szCs w:val="24"/>
        </w:rPr>
      </w:pPr>
    </w:p>
    <w:p w14:paraId="70FAB1B3" w14:textId="77777777" w:rsidR="00FB5946" w:rsidRDefault="00FB5946">
      <w:pPr>
        <w:spacing w:after="0"/>
        <w:rPr>
          <w:sz w:val="24"/>
          <w:szCs w:val="24"/>
        </w:rPr>
      </w:pPr>
    </w:p>
    <w:p w14:paraId="5C800E78" w14:textId="77777777" w:rsidR="00FB5946" w:rsidRDefault="00FB5946">
      <w:pPr>
        <w:spacing w:after="0"/>
        <w:rPr>
          <w:sz w:val="24"/>
          <w:szCs w:val="24"/>
        </w:rPr>
      </w:pPr>
    </w:p>
    <w:p w14:paraId="37B807E8" w14:textId="77777777" w:rsidR="00FB5946" w:rsidRDefault="00FB5946">
      <w:pPr>
        <w:spacing w:after="0"/>
        <w:rPr>
          <w:sz w:val="24"/>
          <w:szCs w:val="24"/>
        </w:rPr>
      </w:pPr>
    </w:p>
    <w:p w14:paraId="2A1421DB" w14:textId="77777777" w:rsidR="00FB5946" w:rsidRDefault="00FB5946">
      <w:pPr>
        <w:spacing w:after="0"/>
        <w:rPr>
          <w:sz w:val="24"/>
          <w:szCs w:val="24"/>
        </w:rPr>
      </w:pPr>
    </w:p>
    <w:p w14:paraId="6163887A" w14:textId="77777777" w:rsidR="00FB5946" w:rsidRDefault="00FB5946">
      <w:pPr>
        <w:spacing w:after="0"/>
        <w:rPr>
          <w:sz w:val="24"/>
          <w:szCs w:val="24"/>
        </w:rPr>
      </w:pPr>
    </w:p>
    <w:p w14:paraId="427799D2" w14:textId="77777777" w:rsidR="00FB5946" w:rsidRDefault="00FB5946">
      <w:pPr>
        <w:spacing w:after="0"/>
        <w:rPr>
          <w:sz w:val="24"/>
          <w:szCs w:val="24"/>
        </w:rPr>
      </w:pPr>
    </w:p>
    <w:p w14:paraId="0154DD8B" w14:textId="77777777" w:rsidR="00FB5946" w:rsidRDefault="00FB5946">
      <w:pPr>
        <w:spacing w:after="0"/>
        <w:rPr>
          <w:sz w:val="24"/>
          <w:szCs w:val="24"/>
        </w:rPr>
      </w:pPr>
    </w:p>
    <w:p w14:paraId="2FC3BF37" w14:textId="77777777" w:rsidR="00FB5946" w:rsidRDefault="00FB5946">
      <w:pPr>
        <w:spacing w:after="0"/>
        <w:rPr>
          <w:sz w:val="24"/>
          <w:szCs w:val="24"/>
        </w:rPr>
      </w:pPr>
    </w:p>
    <w:p w14:paraId="038B70C9" w14:textId="77777777" w:rsidR="00FB5946" w:rsidRDefault="00FB5946">
      <w:pPr>
        <w:spacing w:after="0"/>
        <w:rPr>
          <w:sz w:val="24"/>
          <w:szCs w:val="24"/>
        </w:rPr>
      </w:pPr>
    </w:p>
    <w:p w14:paraId="177278CB" w14:textId="77777777" w:rsidR="00FB5946" w:rsidRDefault="00FB5946">
      <w:pPr>
        <w:spacing w:after="0"/>
        <w:rPr>
          <w:sz w:val="24"/>
          <w:szCs w:val="24"/>
        </w:rPr>
      </w:pPr>
    </w:p>
    <w:p w14:paraId="1D90D48F" w14:textId="77777777" w:rsidR="00FB5946" w:rsidRDefault="00FB5946">
      <w:pPr>
        <w:spacing w:after="0"/>
        <w:rPr>
          <w:sz w:val="24"/>
          <w:szCs w:val="24"/>
        </w:rPr>
      </w:pPr>
    </w:p>
    <w:p w14:paraId="583734BF" w14:textId="77777777" w:rsidR="00FB5946" w:rsidRDefault="00FB5946">
      <w:pPr>
        <w:spacing w:after="0"/>
        <w:rPr>
          <w:sz w:val="24"/>
          <w:szCs w:val="24"/>
        </w:rPr>
      </w:pPr>
    </w:p>
    <w:p w14:paraId="58EF6DD2" w14:textId="77777777" w:rsidR="00FB5946" w:rsidRDefault="00FB5946">
      <w:pPr>
        <w:spacing w:after="0"/>
        <w:rPr>
          <w:sz w:val="24"/>
          <w:szCs w:val="24"/>
        </w:rPr>
      </w:pPr>
    </w:p>
    <w:p w14:paraId="7454FF22" w14:textId="77777777" w:rsidR="00FB5946" w:rsidRDefault="00FB5946">
      <w:pPr>
        <w:spacing w:after="0"/>
        <w:rPr>
          <w:sz w:val="24"/>
          <w:szCs w:val="24"/>
        </w:rPr>
      </w:pPr>
    </w:p>
    <w:p w14:paraId="7BCCA020" w14:textId="77777777" w:rsidR="00FB5946" w:rsidRDefault="00FB5946">
      <w:pPr>
        <w:spacing w:after="0"/>
        <w:rPr>
          <w:sz w:val="24"/>
          <w:szCs w:val="24"/>
        </w:rPr>
      </w:pPr>
    </w:p>
    <w:p w14:paraId="7427F7AA" w14:textId="77777777" w:rsidR="00FB5946" w:rsidRDefault="00FB5946">
      <w:pPr>
        <w:spacing w:after="0"/>
        <w:rPr>
          <w:sz w:val="24"/>
          <w:szCs w:val="24"/>
        </w:rPr>
      </w:pPr>
    </w:p>
    <w:p w14:paraId="3C552154" w14:textId="77777777" w:rsidR="00FB5946" w:rsidRDefault="00FB5946">
      <w:pPr>
        <w:spacing w:after="0"/>
        <w:rPr>
          <w:sz w:val="24"/>
          <w:szCs w:val="24"/>
        </w:rPr>
      </w:pPr>
    </w:p>
    <w:p w14:paraId="28EC7500" w14:textId="77777777" w:rsidR="00FB5946" w:rsidRDefault="00FB5946">
      <w:pPr>
        <w:spacing w:after="0"/>
        <w:rPr>
          <w:sz w:val="24"/>
          <w:szCs w:val="24"/>
        </w:rPr>
      </w:pPr>
    </w:p>
    <w:p w14:paraId="1251408B" w14:textId="77777777" w:rsidR="00FB5946" w:rsidRDefault="00FB5946">
      <w:pPr>
        <w:spacing w:after="0"/>
        <w:rPr>
          <w:sz w:val="24"/>
          <w:szCs w:val="24"/>
        </w:rPr>
      </w:pPr>
    </w:p>
    <w:p w14:paraId="5225C92B" w14:textId="77777777" w:rsidR="00FB5946" w:rsidRDefault="00FB5946">
      <w:pPr>
        <w:spacing w:after="0"/>
        <w:rPr>
          <w:sz w:val="24"/>
          <w:szCs w:val="24"/>
        </w:rPr>
      </w:pPr>
    </w:p>
    <w:p w14:paraId="0EA36B10" w14:textId="77777777" w:rsidR="00FB5946" w:rsidRDefault="00FB5946">
      <w:pPr>
        <w:spacing w:after="0"/>
        <w:rPr>
          <w:sz w:val="24"/>
          <w:szCs w:val="24"/>
        </w:rPr>
      </w:pPr>
    </w:p>
    <w:p w14:paraId="2E4F02A1" w14:textId="77777777" w:rsidR="00FB5946" w:rsidRDefault="00FB5946">
      <w:pPr>
        <w:spacing w:after="0"/>
        <w:rPr>
          <w:sz w:val="24"/>
          <w:szCs w:val="24"/>
        </w:rPr>
      </w:pPr>
    </w:p>
    <w:p w14:paraId="2824AEB6" w14:textId="77777777" w:rsidR="00FB5946" w:rsidRDefault="00FB5946">
      <w:pPr>
        <w:spacing w:after="0"/>
        <w:rPr>
          <w:sz w:val="24"/>
          <w:szCs w:val="24"/>
        </w:rPr>
      </w:pPr>
    </w:p>
    <w:p w14:paraId="224F35E4" w14:textId="77777777" w:rsidR="00FB5946" w:rsidRDefault="00FB5946">
      <w:pPr>
        <w:spacing w:after="0"/>
        <w:rPr>
          <w:sz w:val="24"/>
          <w:szCs w:val="24"/>
        </w:rPr>
      </w:pPr>
    </w:p>
    <w:p w14:paraId="53D32107" w14:textId="77777777" w:rsidR="00FB5946" w:rsidRDefault="00FB5946">
      <w:pPr>
        <w:spacing w:after="0"/>
        <w:rPr>
          <w:sz w:val="24"/>
          <w:szCs w:val="24"/>
        </w:rPr>
      </w:pPr>
    </w:p>
    <w:p w14:paraId="65A6E208" w14:textId="77777777" w:rsidR="00FB5946" w:rsidRDefault="00FB5946">
      <w:pPr>
        <w:spacing w:after="0"/>
        <w:rPr>
          <w:sz w:val="24"/>
          <w:szCs w:val="24"/>
        </w:rPr>
      </w:pPr>
    </w:p>
    <w:p w14:paraId="4E3A3A9A" w14:textId="77777777" w:rsidR="00FB5946" w:rsidRDefault="00FB5946">
      <w:pPr>
        <w:tabs>
          <w:tab w:val="left" w:pos="1425"/>
        </w:tabs>
        <w:spacing w:after="0"/>
        <w:rPr>
          <w:sz w:val="24"/>
          <w:szCs w:val="24"/>
        </w:rPr>
      </w:pPr>
      <w:bookmarkStart w:id="5" w:name="_heading=h.o6r0pmex9w4" w:colFirst="0" w:colLast="0"/>
      <w:bookmarkEnd w:id="5"/>
    </w:p>
    <w:p w14:paraId="2AE6FCCA" w14:textId="77777777" w:rsidR="00FB5946" w:rsidRDefault="00FB5946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7A7C98DC" w14:textId="77777777" w:rsidR="000E1423" w:rsidRDefault="000E1423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19013B11" w14:textId="77777777" w:rsidR="000E1423" w:rsidRDefault="000E1423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5F43BA7D" w14:textId="77777777" w:rsidR="000E1423" w:rsidRDefault="000E1423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445639E8" w14:textId="77777777" w:rsidR="000E1423" w:rsidRDefault="000E1423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3AF853B8" w14:textId="77777777" w:rsidR="000E1423" w:rsidRDefault="000E1423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63B09CE6" w14:textId="77777777" w:rsidR="000E1423" w:rsidRDefault="000E1423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09800258" w14:textId="77777777" w:rsidR="001840FD" w:rsidRDefault="001840FD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0EE694D5" w14:textId="77777777" w:rsidR="001840FD" w:rsidRDefault="001840FD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3EE85EF5" w14:textId="77777777" w:rsidR="001840FD" w:rsidRDefault="001840FD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738FC3F4" w14:textId="77777777" w:rsidR="000E1423" w:rsidRDefault="000E1423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6D5D5782" w14:textId="77777777" w:rsidR="00FB5946" w:rsidRDefault="00D4140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Додаток  1</w:t>
      </w:r>
    </w:p>
    <w:p w14:paraId="30F2F769" w14:textId="77777777" w:rsidR="00FB5946" w:rsidRDefault="00FB594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14:paraId="740A413F" w14:textId="77777777" w:rsidR="00FB5946" w:rsidRDefault="00D4140E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6" w:name="bookmark=id.tyjcwt" w:colFirst="0" w:colLast="0"/>
      <w:bookmarkEnd w:id="6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7" w:name="bookmark=id.2s8eyo1" w:colFirst="0" w:colLast="0"/>
      <w:bookmarkStart w:id="8" w:name="bookmark=id.3dy6vkm" w:colFirst="0" w:colLast="0"/>
      <w:bookmarkStart w:id="9" w:name="bookmark=id.4d34og8" w:colFirst="0" w:colLast="0"/>
      <w:bookmarkStart w:id="10" w:name="bookmark=id.1t3h5sf" w:colFirst="0" w:colLast="0"/>
      <w:bookmarkEnd w:id="7"/>
      <w:bookmarkEnd w:id="8"/>
      <w:bookmarkEnd w:id="9"/>
      <w:bookmarkEnd w:id="10"/>
    </w:p>
    <w:p w14:paraId="163AC037" w14:textId="630D3F17" w:rsidR="00596C78" w:rsidRPr="00596C78" w:rsidRDefault="00D4140E" w:rsidP="00543797">
      <w:pPr>
        <w:tabs>
          <w:tab w:val="left" w:pos="1418"/>
        </w:tabs>
        <w:ind w:right="-25"/>
        <w:jc w:val="both"/>
        <w:rPr>
          <w:i/>
          <w:iCs/>
          <w:color w:val="000000"/>
          <w:sz w:val="24"/>
          <w:szCs w:val="24"/>
        </w:rPr>
      </w:pPr>
      <w:bookmarkStart w:id="11" w:name="_heading=h.17dp8vu" w:colFirst="0" w:colLast="0"/>
      <w:bookmarkEnd w:id="11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1.1. найменування замовника: </w:t>
      </w:r>
      <w:r w:rsidR="000E1423">
        <w:rPr>
          <w:rFonts w:eastAsia="Times New Roman" w:cs="Times New Roman"/>
          <w:color w:val="000000"/>
          <w:sz w:val="24"/>
          <w:szCs w:val="24"/>
        </w:rPr>
        <w:t>Комунальне некомерційне підприємство «Ніжинська міська стоматологічна поліклініка» Ніжинської міської ради Чернігівської області.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br/>
        <w:t>1.2.місцезнаходження  замовника:</w:t>
      </w:r>
      <w:r w:rsidR="000E1423">
        <w:rPr>
          <w:rFonts w:eastAsia="Times New Roman" w:cs="Times New Roman"/>
          <w:color w:val="000000"/>
          <w:sz w:val="24"/>
          <w:szCs w:val="24"/>
        </w:rPr>
        <w:t>16600, Чернігівська обл.., м. Ніжин, вул.. Батюка,7.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br/>
        <w:t>1.3. ідентифікаційний код замовника:</w:t>
      </w:r>
      <w:r w:rsidR="000E1423">
        <w:rPr>
          <w:rFonts w:eastAsia="Times New Roman" w:cs="Times New Roman"/>
          <w:color w:val="000000"/>
          <w:sz w:val="24"/>
          <w:szCs w:val="24"/>
        </w:rPr>
        <w:t>05480631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1.4.категорія замовника: </w:t>
      </w:r>
      <w:r w:rsidR="000E1423">
        <w:rPr>
          <w:rFonts w:eastAsia="Times New Roman" w:cs="Times New Roman"/>
          <w:color w:val="000000"/>
          <w:sz w:val="24"/>
          <w:szCs w:val="24"/>
        </w:rPr>
        <w:t>юридична особа, яка забезпечує потреби держави та територіальної громади.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2" w:name="bookmark=id.3rdcrjn" w:colFirst="0" w:colLast="0"/>
      <w:bookmarkEnd w:id="12"/>
      <w:r w:rsidR="000E1423">
        <w:rPr>
          <w:color w:val="000000"/>
          <w:sz w:val="24"/>
          <w:szCs w:val="24"/>
        </w:rPr>
        <w:t xml:space="preserve"> </w:t>
      </w:r>
      <w:r w:rsidR="00596C78" w:rsidRPr="00596C78">
        <w:rPr>
          <w:i/>
          <w:iCs/>
          <w:color w:val="000000"/>
          <w:sz w:val="24"/>
          <w:szCs w:val="24"/>
        </w:rPr>
        <w:t>ДК 021:2015 33190000-8 Медичне обладнання та вироби медичного призначення різні</w:t>
      </w:r>
      <w:r w:rsidR="00543797">
        <w:rPr>
          <w:i/>
          <w:iCs/>
          <w:color w:val="000000"/>
          <w:sz w:val="24"/>
          <w:szCs w:val="24"/>
        </w:rPr>
        <w:t xml:space="preserve"> </w:t>
      </w:r>
      <w:r w:rsidR="00543797" w:rsidRPr="00543797">
        <w:rPr>
          <w:i/>
          <w:iCs/>
          <w:color w:val="000000"/>
          <w:sz w:val="24"/>
          <w:szCs w:val="24"/>
        </w:rPr>
        <w:t>(33191100-6 Стерилізатори);</w:t>
      </w:r>
      <w:r w:rsidR="00543797" w:rsidRPr="00284F31">
        <w:rPr>
          <w:rFonts w:eastAsia="Tahoma" w:cs="Times New Roman"/>
          <w:b/>
          <w:bCs/>
          <w:color w:val="00000A"/>
          <w:sz w:val="28"/>
          <w:szCs w:val="28"/>
          <w:lang w:eastAsia="zh-CN" w:bidi="hi-IN"/>
        </w:rPr>
        <w:t xml:space="preserve"> </w:t>
      </w:r>
      <w:r w:rsidR="00596C78" w:rsidRPr="00596C78">
        <w:rPr>
          <w:i/>
          <w:iCs/>
          <w:color w:val="000000"/>
          <w:sz w:val="24"/>
          <w:szCs w:val="24"/>
        </w:rPr>
        <w:t xml:space="preserve"> НК 024:2023 38671-  Стерилізатор паровий.</w:t>
      </w:r>
    </w:p>
    <w:p w14:paraId="2B14E434" w14:textId="66ECA8FD" w:rsidR="00C3702A" w:rsidRDefault="00D4140E" w:rsidP="00596C78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/>
      </w:r>
      <w:r w:rsidRPr="00D4140E">
        <w:rPr>
          <w:color w:val="000000" w:themeColor="text1"/>
          <w:sz w:val="24"/>
          <w:szCs w:val="24"/>
        </w:rPr>
        <w:t xml:space="preserve">2.1. Назва </w:t>
      </w:r>
      <w:r w:rsidR="000E1423" w:rsidRPr="00D4140E">
        <w:rPr>
          <w:color w:val="000000" w:themeColor="text1"/>
          <w:sz w:val="24"/>
          <w:szCs w:val="24"/>
        </w:rPr>
        <w:t>товару</w:t>
      </w:r>
      <w:r w:rsidRPr="00D4140E">
        <w:rPr>
          <w:color w:val="000000" w:themeColor="text1"/>
          <w:sz w:val="24"/>
          <w:szCs w:val="24"/>
        </w:rPr>
        <w:t xml:space="preserve"> номенклатурної позиції предмета закупівлі та код </w:t>
      </w:r>
      <w:r w:rsidR="000E1423" w:rsidRPr="00D4140E">
        <w:rPr>
          <w:color w:val="000000" w:themeColor="text1"/>
          <w:sz w:val="24"/>
          <w:szCs w:val="24"/>
        </w:rPr>
        <w:t>товару</w:t>
      </w:r>
      <w:r w:rsidRPr="00D4140E">
        <w:rPr>
          <w:color w:val="000000" w:themeColor="text1"/>
          <w:sz w:val="24"/>
          <w:szCs w:val="24"/>
        </w:rPr>
        <w:t xml:space="preserve">, визначеного згідно з Єдиним закупівельним словником, що найбільше відповідає назві номенклатурної позиції предмета закупівлі: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929"/>
        <w:gridCol w:w="2551"/>
        <w:gridCol w:w="2127"/>
      </w:tblGrid>
      <w:tr w:rsidR="002F5717" w14:paraId="7805CF3D" w14:textId="09AEE30B" w:rsidTr="002F5717">
        <w:tc>
          <w:tcPr>
            <w:tcW w:w="432" w:type="dxa"/>
          </w:tcPr>
          <w:p w14:paraId="5B835CA2" w14:textId="77777777" w:rsidR="002F5717" w:rsidRPr="00DA5A2D" w:rsidRDefault="002F5717" w:rsidP="002F571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5A2D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9" w:type="dxa"/>
          </w:tcPr>
          <w:p w14:paraId="5985971B" w14:textId="77777777" w:rsidR="002F5717" w:rsidRPr="008B0C84" w:rsidRDefault="002F5717" w:rsidP="002F571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0C84">
              <w:rPr>
                <w:rFonts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2551" w:type="dxa"/>
          </w:tcPr>
          <w:p w14:paraId="7502C1FE" w14:textId="77777777" w:rsidR="002F5717" w:rsidRPr="00DA5A2D" w:rsidRDefault="002F5717" w:rsidP="002F571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5A2D">
              <w:rPr>
                <w:rFonts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2127" w:type="dxa"/>
            <w:vAlign w:val="center"/>
          </w:tcPr>
          <w:p w14:paraId="1548E05C" w14:textId="744B15AC" w:rsidR="002F5717" w:rsidRPr="00DA5A2D" w:rsidRDefault="002F5717" w:rsidP="002F5717">
            <w:pPr>
              <w:tabs>
                <w:tab w:val="left" w:pos="84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Кількість</w:t>
            </w:r>
          </w:p>
        </w:tc>
      </w:tr>
      <w:tr w:rsidR="002F5717" w14:paraId="034FFE0C" w14:textId="27D3E837" w:rsidTr="002F5717">
        <w:trPr>
          <w:trHeight w:val="485"/>
        </w:trPr>
        <w:tc>
          <w:tcPr>
            <w:tcW w:w="432" w:type="dxa"/>
          </w:tcPr>
          <w:p w14:paraId="11EC527F" w14:textId="77777777" w:rsidR="002F5717" w:rsidRPr="00DA5A2D" w:rsidRDefault="002F5717" w:rsidP="002F571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A5A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3909DC7B" w14:textId="77777777" w:rsidR="002F5717" w:rsidRPr="00CA2848" w:rsidRDefault="002F5717" w:rsidP="002F5717">
            <w:pPr>
              <w:spacing w:before="240" w:after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151350">
              <w:rPr>
                <w:rFonts w:eastAsia="Times New Roman" w:cs="Times New Roman"/>
                <w:b/>
                <w:sz w:val="28"/>
                <w:szCs w:val="28"/>
              </w:rPr>
              <w:t>Стерилізатор паровий SUPERIOR B23 (або еквівалент)</w:t>
            </w:r>
          </w:p>
          <w:p w14:paraId="56682E76" w14:textId="77777777" w:rsidR="002F5717" w:rsidRPr="008B0C84" w:rsidRDefault="002F5717" w:rsidP="002F5717">
            <w:pPr>
              <w:pStyle w:val="12"/>
              <w:ind w:firstLine="54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32258504" w14:textId="16BF439A" w:rsidR="002F5717" w:rsidRPr="008B0C84" w:rsidRDefault="002F5717" w:rsidP="002F571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6CAABD" w14:textId="77777777" w:rsidR="002F5717" w:rsidRPr="00A67A0D" w:rsidRDefault="002F5717" w:rsidP="002F571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67A0D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14:paraId="078041B4" w14:textId="7F8B5E2B" w:rsidR="002F5717" w:rsidRPr="00A67A0D" w:rsidRDefault="002F5717" w:rsidP="002F571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14:paraId="3705B86A" w14:textId="77777777" w:rsidR="009D7246" w:rsidRDefault="009D7246" w:rsidP="002F5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 w:themeColor="text1"/>
          <w:sz w:val="24"/>
          <w:szCs w:val="24"/>
        </w:rPr>
      </w:pPr>
    </w:p>
    <w:p w14:paraId="135DD9FB" w14:textId="7AB4E3E8" w:rsidR="00D4140E" w:rsidRPr="00D4140E" w:rsidRDefault="00D4140E" w:rsidP="002F5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 w:themeColor="text1"/>
          <w:sz w:val="24"/>
          <w:szCs w:val="24"/>
        </w:rPr>
      </w:pPr>
      <w:bookmarkStart w:id="13" w:name="bookmark=id.26in1rg" w:colFirst="0" w:colLast="0"/>
      <w:bookmarkEnd w:id="13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товарів:</w:t>
      </w:r>
      <w:r w:rsidR="000E142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E1423">
        <w:rPr>
          <w:rFonts w:eastAsia="Times New Roman" w:cs="Times New Roman"/>
          <w:color w:val="000000"/>
          <w:sz w:val="24"/>
          <w:szCs w:val="24"/>
        </w:rPr>
        <w:tab/>
      </w:r>
      <w:r w:rsidR="000E1423"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3.1.</w:t>
      </w:r>
      <w:r w:rsidR="000E1423">
        <w:rPr>
          <w:rFonts w:eastAsia="Times New Roman" w:cs="Times New Roman"/>
          <w:color w:val="000000"/>
          <w:sz w:val="24"/>
          <w:szCs w:val="24"/>
        </w:rPr>
        <w:t>Кількість товарів</w:t>
      </w:r>
      <w:r>
        <w:rPr>
          <w:rFonts w:eastAsia="Times New Roman" w:cs="Times New Roman"/>
          <w:color w:val="000000"/>
          <w:sz w:val="24"/>
          <w:szCs w:val="24"/>
        </w:rPr>
        <w:t>:</w:t>
      </w:r>
      <w:r w:rsidR="00B9409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970AA">
        <w:rPr>
          <w:rFonts w:eastAsia="Times New Roman" w:cs="Times New Roman"/>
          <w:sz w:val="24"/>
          <w:szCs w:val="24"/>
        </w:rPr>
        <w:t>1шт.</w:t>
      </w:r>
      <w:r w:rsidR="000E1423">
        <w:rPr>
          <w:rFonts w:eastAsia="Times New Roman" w:cs="Times New Roman"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4" w:name="bookmark=id.lnxbz9" w:colFirst="0" w:colLast="0"/>
      <w:bookmarkEnd w:id="14"/>
      <w:r>
        <w:rPr>
          <w:color w:val="000000"/>
          <w:sz w:val="24"/>
          <w:szCs w:val="24"/>
        </w:rPr>
        <w:t>:</w:t>
      </w:r>
      <w:r w:rsidR="000E1423" w:rsidRPr="000E142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E1423">
        <w:rPr>
          <w:rFonts w:eastAsia="Times New Roman" w:cs="Times New Roman"/>
          <w:color w:val="000000"/>
          <w:sz w:val="24"/>
          <w:szCs w:val="24"/>
        </w:rPr>
        <w:t>м.</w:t>
      </w:r>
      <w:r w:rsidR="00B9409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E1423">
        <w:rPr>
          <w:rFonts w:eastAsia="Times New Roman" w:cs="Times New Roman"/>
          <w:color w:val="000000"/>
          <w:sz w:val="24"/>
          <w:szCs w:val="24"/>
        </w:rPr>
        <w:t>Ніжин, вул.. Батюка,7, Чернігівська обл..,16600</w:t>
      </w:r>
      <w:r w:rsidR="000E1423">
        <w:rPr>
          <w:rFonts w:eastAsia="Times New Roman" w:cs="Times New Roman"/>
          <w:color w:val="000000"/>
          <w:sz w:val="24"/>
          <w:szCs w:val="24"/>
        </w:rPr>
        <w:tab/>
      </w:r>
      <w:r w:rsidR="000E1423">
        <w:rPr>
          <w:rFonts w:eastAsia="Times New Roman" w:cs="Times New Roman"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15" w:name="bookmark=id.35nkun2" w:colFirst="0" w:colLast="0"/>
      <w:bookmarkEnd w:id="15"/>
      <w:r w:rsidR="00596C78">
        <w:rPr>
          <w:color w:val="000000"/>
          <w:sz w:val="24"/>
          <w:szCs w:val="24"/>
        </w:rPr>
        <w:t>19</w:t>
      </w:r>
      <w:r w:rsidR="00543797" w:rsidRPr="00543797">
        <w:rPr>
          <w:color w:val="000000"/>
          <w:sz w:val="24"/>
          <w:szCs w:val="24"/>
          <w:lang w:val="ru-RU"/>
        </w:rPr>
        <w:t>8</w:t>
      </w:r>
      <w:r w:rsidR="00596C78">
        <w:rPr>
          <w:color w:val="000000"/>
          <w:sz w:val="24"/>
          <w:szCs w:val="24"/>
        </w:rPr>
        <w:t>000</w:t>
      </w:r>
      <w:r w:rsidR="000E1423">
        <w:rPr>
          <w:color w:val="000000"/>
          <w:sz w:val="24"/>
          <w:szCs w:val="24"/>
        </w:rPr>
        <w:t>,00 грн.</w:t>
      </w:r>
      <w:r w:rsidR="008B0C84">
        <w:rPr>
          <w:color w:val="000000"/>
          <w:sz w:val="24"/>
          <w:szCs w:val="24"/>
        </w:rPr>
        <w:t>(</w:t>
      </w:r>
      <w:r w:rsidR="00596C78">
        <w:rPr>
          <w:color w:val="000000"/>
          <w:sz w:val="24"/>
          <w:szCs w:val="24"/>
        </w:rPr>
        <w:t xml:space="preserve">сто </w:t>
      </w:r>
      <w:proofErr w:type="spellStart"/>
      <w:r w:rsidR="00596C78">
        <w:rPr>
          <w:color w:val="000000"/>
          <w:sz w:val="24"/>
          <w:szCs w:val="24"/>
        </w:rPr>
        <w:t>дев</w:t>
      </w:r>
      <w:proofErr w:type="spellEnd"/>
      <w:r w:rsidR="00596C78" w:rsidRPr="00596C78">
        <w:rPr>
          <w:color w:val="000000"/>
          <w:sz w:val="24"/>
          <w:szCs w:val="24"/>
          <w:lang w:val="ru-RU"/>
        </w:rPr>
        <w:t>`</w:t>
      </w:r>
      <w:proofErr w:type="spellStart"/>
      <w:r w:rsidR="00596C78">
        <w:rPr>
          <w:color w:val="000000"/>
          <w:sz w:val="24"/>
          <w:szCs w:val="24"/>
        </w:rPr>
        <w:t>яносто</w:t>
      </w:r>
      <w:proofErr w:type="spellEnd"/>
      <w:r w:rsidR="00596C78">
        <w:rPr>
          <w:color w:val="000000"/>
          <w:sz w:val="24"/>
          <w:szCs w:val="24"/>
        </w:rPr>
        <w:t xml:space="preserve"> </w:t>
      </w:r>
      <w:r w:rsidR="00543797">
        <w:rPr>
          <w:color w:val="000000"/>
          <w:sz w:val="24"/>
          <w:szCs w:val="24"/>
        </w:rPr>
        <w:t>вісім</w:t>
      </w:r>
      <w:r w:rsidR="002F5717">
        <w:rPr>
          <w:color w:val="000000"/>
          <w:sz w:val="24"/>
          <w:szCs w:val="24"/>
        </w:rPr>
        <w:t xml:space="preserve"> тисяч</w:t>
      </w:r>
      <w:r w:rsidR="00596C78">
        <w:rPr>
          <w:color w:val="000000"/>
          <w:sz w:val="24"/>
          <w:szCs w:val="24"/>
        </w:rPr>
        <w:t xml:space="preserve"> </w:t>
      </w:r>
      <w:r w:rsidR="000E1423">
        <w:rPr>
          <w:color w:val="000000"/>
          <w:sz w:val="24"/>
          <w:szCs w:val="24"/>
        </w:rPr>
        <w:t xml:space="preserve"> гривень 00 копійок)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6" w:name="bookmark=id.1ksv4uv" w:colFirst="0" w:colLast="0"/>
      <w:bookmarkEnd w:id="16"/>
      <w:r w:rsidR="000E1423">
        <w:rPr>
          <w:color w:val="000000"/>
          <w:sz w:val="24"/>
          <w:szCs w:val="24"/>
        </w:rPr>
        <w:t>31.12.2024 року.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7" w:name="bookmark=id.44sinio" w:colFirst="0" w:colLast="0"/>
      <w:bookmarkEnd w:id="17"/>
      <w:r w:rsidR="002F5717">
        <w:rPr>
          <w:color w:val="000000"/>
          <w:sz w:val="24"/>
          <w:szCs w:val="24"/>
        </w:rPr>
        <w:t>01</w:t>
      </w:r>
      <w:r w:rsidR="00254948">
        <w:rPr>
          <w:color w:val="000000"/>
          <w:sz w:val="24"/>
          <w:szCs w:val="24"/>
        </w:rPr>
        <w:t>.0</w:t>
      </w:r>
      <w:r w:rsidR="002F5717">
        <w:rPr>
          <w:color w:val="000000"/>
          <w:sz w:val="24"/>
          <w:szCs w:val="24"/>
        </w:rPr>
        <w:t>5</w:t>
      </w:r>
      <w:r w:rsidR="000E1423">
        <w:rPr>
          <w:color w:val="000000"/>
          <w:sz w:val="24"/>
          <w:szCs w:val="24"/>
        </w:rPr>
        <w:t>.2024 року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7. Умови оплати</w:t>
      </w:r>
      <w:r w:rsidRPr="00D4140E">
        <w:rPr>
          <w:color w:val="000000" w:themeColor="text1"/>
          <w:sz w:val="24"/>
          <w:szCs w:val="24"/>
        </w:rPr>
        <w:t>:</w:t>
      </w:r>
    </w:p>
    <w:tbl>
      <w:tblPr>
        <w:tblStyle w:val="a9"/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1702"/>
        <w:gridCol w:w="1844"/>
        <w:gridCol w:w="992"/>
        <w:gridCol w:w="1376"/>
        <w:gridCol w:w="1064"/>
      </w:tblGrid>
      <w:tr w:rsidR="00FB5946" w14:paraId="425DF423" w14:textId="77777777">
        <w:tc>
          <w:tcPr>
            <w:tcW w:w="3432" w:type="dxa"/>
          </w:tcPr>
          <w:p w14:paraId="128022F7" w14:textId="77777777" w:rsidR="00FB5946" w:rsidRDefault="00D4140E">
            <w:pPr>
              <w:jc w:val="both"/>
              <w:rPr>
                <w:b/>
                <w:color w:val="000000"/>
              </w:rPr>
            </w:pPr>
            <w:bookmarkStart w:id="18" w:name="_heading=h.2jxsxqh" w:colFirst="0" w:colLast="0"/>
            <w:bookmarkEnd w:id="18"/>
            <w:r>
              <w:rPr>
                <w:rFonts w:eastAsia="Calibri" w:cs="Calibri"/>
                <w:b/>
              </w:rPr>
              <w:t>П</w:t>
            </w:r>
            <w:r>
              <w:rPr>
                <w:b/>
              </w:rPr>
              <w:t>одія</w:t>
            </w:r>
          </w:p>
        </w:tc>
        <w:tc>
          <w:tcPr>
            <w:tcW w:w="1702" w:type="dxa"/>
          </w:tcPr>
          <w:p w14:paraId="58CA1AB9" w14:textId="77777777" w:rsidR="00FB5946" w:rsidRDefault="00D4140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Опис</w:t>
            </w:r>
          </w:p>
        </w:tc>
        <w:tc>
          <w:tcPr>
            <w:tcW w:w="1844" w:type="dxa"/>
          </w:tcPr>
          <w:p w14:paraId="5C6FFF80" w14:textId="77777777" w:rsidR="00FB5946" w:rsidRDefault="00D4140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4FA9B89A" w14:textId="77777777" w:rsidR="00FB5946" w:rsidRDefault="00D4140E">
            <w:pPr>
              <w:rPr>
                <w:b/>
              </w:rPr>
            </w:pPr>
            <w:r>
              <w:rPr>
                <w:b/>
              </w:rPr>
              <w:t>Період,</w:t>
            </w:r>
          </w:p>
          <w:p w14:paraId="3D1BC363" w14:textId="77777777" w:rsidR="00FB5946" w:rsidRDefault="00D4140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(днів)</w:t>
            </w:r>
          </w:p>
        </w:tc>
        <w:tc>
          <w:tcPr>
            <w:tcW w:w="1376" w:type="dxa"/>
          </w:tcPr>
          <w:p w14:paraId="6D2385D4" w14:textId="77777777" w:rsidR="00FB5946" w:rsidRDefault="00D4140E">
            <w:pPr>
              <w:rPr>
                <w:b/>
              </w:rPr>
            </w:pPr>
            <w:r>
              <w:rPr>
                <w:b/>
              </w:rPr>
              <w:t>Тип</w:t>
            </w:r>
          </w:p>
          <w:p w14:paraId="06D20031" w14:textId="77777777" w:rsidR="00FB5946" w:rsidRDefault="00D4140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днів</w:t>
            </w:r>
          </w:p>
        </w:tc>
        <w:tc>
          <w:tcPr>
            <w:tcW w:w="1064" w:type="dxa"/>
          </w:tcPr>
          <w:p w14:paraId="415E1A1D" w14:textId="77777777" w:rsidR="00FB5946" w:rsidRDefault="00D4140E">
            <w:pPr>
              <w:rPr>
                <w:b/>
              </w:rPr>
            </w:pPr>
            <w:r>
              <w:rPr>
                <w:b/>
              </w:rPr>
              <w:t>Розмір</w:t>
            </w:r>
          </w:p>
          <w:p w14:paraId="521C9ADC" w14:textId="77777777" w:rsidR="00FB5946" w:rsidRDefault="00D4140E">
            <w:pPr>
              <w:rPr>
                <w:b/>
              </w:rPr>
            </w:pPr>
            <w:r>
              <w:rPr>
                <w:b/>
              </w:rPr>
              <w:t>оплати,</w:t>
            </w:r>
          </w:p>
          <w:p w14:paraId="2E6DB8F9" w14:textId="77777777" w:rsidR="00FB5946" w:rsidRDefault="00D4140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(%)</w:t>
            </w:r>
          </w:p>
        </w:tc>
      </w:tr>
      <w:tr w:rsidR="00FB5946" w:rsidRPr="00254948" w14:paraId="7FDE13BC" w14:textId="77777777">
        <w:tc>
          <w:tcPr>
            <w:tcW w:w="3432" w:type="dxa"/>
          </w:tcPr>
          <w:p w14:paraId="296BA7BA" w14:textId="77777777" w:rsidR="00FB5946" w:rsidRPr="00254948" w:rsidRDefault="00D414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48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254948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2549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4948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254948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220E4936" w14:textId="77777777" w:rsidR="000E1423" w:rsidRPr="00254948" w:rsidRDefault="00D4140E" w:rsidP="000E14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48">
              <w:rPr>
                <w:rFonts w:ascii="Times New Roman" w:hAnsi="Times New Roman" w:cs="Times New Roman"/>
                <w:highlight w:val="white"/>
              </w:rPr>
              <w:t> </w:t>
            </w:r>
          </w:p>
          <w:p w14:paraId="191B70C4" w14:textId="77777777" w:rsidR="00FB5946" w:rsidRPr="00254948" w:rsidRDefault="00FB5946" w:rsidP="000E14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2" w:type="dxa"/>
          </w:tcPr>
          <w:p w14:paraId="4CC1C201" w14:textId="77777777" w:rsidR="00FB5946" w:rsidRPr="00254948" w:rsidRDefault="00FB5946" w:rsidP="000E14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403C800C" w14:textId="77777777" w:rsidR="00FB5946" w:rsidRPr="00254948" w:rsidRDefault="00D4140E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254948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Pr="00254948">
              <w:rPr>
                <w:rFonts w:ascii="Times New Roman" w:hAnsi="Times New Roman" w:cs="Times New Roman"/>
                <w:highlight w:val="white"/>
              </w:rPr>
              <w:t> — спосіб грошових розрахунків між </w:t>
            </w:r>
            <w:hyperlink r:id="rId8">
              <w:r w:rsidRPr="00254948">
                <w:rPr>
                  <w:rFonts w:ascii="Times New Roman" w:hAnsi="Times New Roman" w:cs="Times New Roman"/>
                  <w:color w:val="00000A"/>
                  <w:u w:val="single"/>
                </w:rPr>
                <w:t>організаціями</w:t>
              </w:r>
            </w:hyperlink>
            <w:r w:rsidRPr="00254948">
              <w:rPr>
                <w:rFonts w:ascii="Times New Roman" w:eastAsia="Calibri" w:hAnsi="Times New Roman" w:cs="Times New Roman"/>
                <w:highlight w:val="white"/>
              </w:rPr>
              <w:t>,</w:t>
            </w:r>
            <w:r w:rsidRPr="00254948">
              <w:rPr>
                <w:rFonts w:ascii="Times New Roman" w:hAnsi="Times New Roman" w:cs="Times New Roman"/>
                <w:highlight w:val="white"/>
              </w:rPr>
              <w:t> </w:t>
            </w:r>
            <w:hyperlink r:id="rId9">
              <w:r w:rsidRPr="00254948">
                <w:rPr>
                  <w:rFonts w:ascii="Times New Roman" w:hAnsi="Times New Roman" w:cs="Times New Roman"/>
                  <w:color w:val="00000A"/>
                  <w:u w:val="single"/>
                </w:rPr>
                <w:t>підприємствами</w:t>
              </w:r>
            </w:hyperlink>
            <w:r w:rsidRPr="00254948">
              <w:rPr>
                <w:rFonts w:ascii="Times New Roman" w:eastAsia="Calibri" w:hAnsi="Times New Roman" w:cs="Times New Roman"/>
                <w:highlight w:val="white"/>
              </w:rPr>
              <w:t> </w:t>
            </w:r>
            <w:r w:rsidRPr="00254948">
              <w:rPr>
                <w:rFonts w:ascii="Times New Roman" w:hAnsi="Times New Roman" w:cs="Times New Roman"/>
                <w:highlight w:val="white"/>
              </w:rPr>
              <w:t>і </w:t>
            </w:r>
            <w:hyperlink r:id="rId10">
              <w:r w:rsidRPr="00254948">
                <w:rPr>
                  <w:rFonts w:ascii="Times New Roman" w:hAnsi="Times New Roman" w:cs="Times New Roman"/>
                  <w:color w:val="00000A"/>
                  <w:u w:val="single"/>
                </w:rPr>
                <w:t>громадянами</w:t>
              </w:r>
            </w:hyperlink>
            <w:r w:rsidRPr="00254948">
              <w:rPr>
                <w:rFonts w:ascii="Times New Roman" w:eastAsia="Calibri" w:hAnsi="Times New Roman" w:cs="Times New Roman"/>
                <w:highlight w:val="white"/>
              </w:rPr>
              <w:t xml:space="preserve">, </w:t>
            </w:r>
            <w:r w:rsidRPr="00254948">
              <w:rPr>
                <w:rFonts w:ascii="Times New Roman" w:hAnsi="Times New Roman" w:cs="Times New Roman"/>
                <w:highlight w:val="white"/>
              </w:rPr>
              <w:t>при яких оплата вартості </w:t>
            </w:r>
            <w:hyperlink r:id="rId11">
              <w:r w:rsidRPr="00254948">
                <w:rPr>
                  <w:rFonts w:ascii="Times New Roman" w:hAnsi="Times New Roman" w:cs="Times New Roman"/>
                  <w:color w:val="00000A"/>
                  <w:u w:val="single"/>
                </w:rPr>
                <w:t>товару</w:t>
              </w:r>
            </w:hyperlink>
            <w:r w:rsidRPr="00254948">
              <w:rPr>
                <w:rFonts w:ascii="Times New Roman" w:eastAsia="Calibri" w:hAnsi="Times New Roman" w:cs="Times New Roman"/>
                <w:highlight w:val="white"/>
              </w:rPr>
              <w:t> </w:t>
            </w:r>
            <w:r w:rsidRPr="00254948">
              <w:rPr>
                <w:rFonts w:ascii="Times New Roman" w:hAnsi="Times New Roman" w:cs="Times New Roman"/>
                <w:highlight w:val="white"/>
              </w:rPr>
              <w:t xml:space="preserve">здійснюється безпосередньо під час отримання </w:t>
            </w:r>
            <w:r w:rsidRPr="00254948">
              <w:rPr>
                <w:rFonts w:ascii="Times New Roman" w:hAnsi="Times New Roman" w:cs="Times New Roman"/>
                <w:highlight w:val="white"/>
              </w:rPr>
              <w:lastRenderedPageBreak/>
              <w:t>його адресатом.</w:t>
            </w:r>
          </w:p>
          <w:p w14:paraId="6C092479" w14:textId="77777777" w:rsidR="00FB5946" w:rsidRPr="00254948" w:rsidRDefault="00FB59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35C9272D" w14:textId="77777777" w:rsidR="00FB5946" w:rsidRPr="00254948" w:rsidRDefault="00D414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48">
              <w:rPr>
                <w:rFonts w:ascii="Times New Roman" w:hAnsi="Times New Roman" w:cs="Times New Roman"/>
                <w:b/>
                <w:color w:val="000000"/>
              </w:rPr>
              <w:lastRenderedPageBreak/>
              <w:t>15</w:t>
            </w:r>
          </w:p>
        </w:tc>
        <w:tc>
          <w:tcPr>
            <w:tcW w:w="1376" w:type="dxa"/>
          </w:tcPr>
          <w:p w14:paraId="00F0AE83" w14:textId="77777777" w:rsidR="00FB5946" w:rsidRPr="00254948" w:rsidRDefault="00D4140E" w:rsidP="00D414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48">
              <w:rPr>
                <w:rFonts w:ascii="Times New Roman" w:hAnsi="Times New Roman" w:cs="Times New Roman"/>
              </w:rPr>
              <w:t>Робочих днів</w:t>
            </w:r>
          </w:p>
        </w:tc>
        <w:tc>
          <w:tcPr>
            <w:tcW w:w="1064" w:type="dxa"/>
          </w:tcPr>
          <w:p w14:paraId="2C637DCE" w14:textId="77777777" w:rsidR="00FB5946" w:rsidRPr="00254948" w:rsidRDefault="00D414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48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05A81F14" w14:textId="77777777" w:rsidR="00D4140E" w:rsidRDefault="00D4140E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9" w:name="bookmark=id.z337ya" w:colFirst="0" w:colLast="0"/>
      <w:bookmarkEnd w:id="19"/>
    </w:p>
    <w:p w14:paraId="1DBD033B" w14:textId="77777777" w:rsidR="00FB5946" w:rsidRPr="00D4140E" w:rsidRDefault="00D4140E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20" w:name="bookmark=id.3j2qqm3" w:colFirst="0" w:colLast="0"/>
      <w:bookmarkEnd w:id="20"/>
      <w:r>
        <w:rPr>
          <w:color w:val="000000"/>
          <w:sz w:val="24"/>
          <w:szCs w:val="24"/>
        </w:rPr>
        <w:t>українська.</w:t>
      </w:r>
      <w:r>
        <w:rPr>
          <w:color w:val="000000"/>
          <w:sz w:val="24"/>
          <w:szCs w:val="24"/>
        </w:rPr>
        <w:br/>
        <w:t xml:space="preserve">9. Дата та час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 xml:space="preserve">: </w:t>
      </w:r>
      <w:r>
        <w:rPr>
          <w:b/>
          <w:sz w:val="24"/>
          <w:szCs w:val="24"/>
        </w:rPr>
        <w:t>відповідно до пункту 25 Особливостей  положення частини третьої статті 10 Закону до відкритих торгів, оголошених замовником згідно з Особливостями, не застосовується.</w:t>
      </w:r>
      <w:r>
        <w:rPr>
          <w:color w:val="000000"/>
          <w:sz w:val="24"/>
          <w:szCs w:val="24"/>
        </w:rPr>
        <w:br/>
        <w:t xml:space="preserve">10. </w:t>
      </w:r>
      <w:r>
        <w:rPr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21" w:name="bookmark=kix.mjauxl5flzrf" w:colFirst="0" w:colLast="0"/>
      <w:bookmarkEnd w:id="21"/>
      <w:r>
        <w:rPr>
          <w:sz w:val="24"/>
          <w:szCs w:val="24"/>
        </w:rPr>
        <w:t xml:space="preserve"> 0,5%.</w:t>
      </w:r>
    </w:p>
    <w:p w14:paraId="7731B46A" w14:textId="77777777" w:rsidR="00FB5946" w:rsidRDefault="00FB5946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p w14:paraId="48E3395F" w14:textId="77777777" w:rsidR="00FB5946" w:rsidRDefault="00FB5946">
      <w:pPr>
        <w:spacing w:after="0"/>
      </w:pPr>
    </w:p>
    <w:tbl>
      <w:tblPr>
        <w:tblStyle w:val="aa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8B0C84" w:rsidRPr="00D4140E" w14:paraId="4154E7A0" w14:textId="77777777" w:rsidTr="008747B5">
        <w:trPr>
          <w:trHeight w:val="354"/>
        </w:trPr>
        <w:tc>
          <w:tcPr>
            <w:tcW w:w="3664" w:type="dxa"/>
          </w:tcPr>
          <w:p w14:paraId="7E52AF1A" w14:textId="26DF54A7" w:rsidR="008B0C84" w:rsidRPr="00D4140E" w:rsidRDefault="008B0C84" w:rsidP="008B0C84">
            <w:pPr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5A45E152" w14:textId="60BF5DE9" w:rsidR="008B0C84" w:rsidRPr="00D4140E" w:rsidRDefault="008B0C84" w:rsidP="008B0C84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14:paraId="0902892B" w14:textId="2882AC48" w:rsidR="008B0C84" w:rsidRPr="00D4140E" w:rsidRDefault="008B0C84" w:rsidP="008B0C84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topFromText="180" w:bottomFromText="180" w:vertAnchor="text" w:tblpX="-110"/>
        <w:tblW w:w="98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45"/>
        <w:gridCol w:w="3285"/>
        <w:gridCol w:w="2895"/>
      </w:tblGrid>
      <w:tr w:rsidR="008B0C84" w:rsidRPr="000B77B7" w14:paraId="10C1A1B1" w14:textId="77777777" w:rsidTr="00342635">
        <w:trPr>
          <w:trHeight w:val="443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1D79F" w14:textId="77777777" w:rsidR="008B0C84" w:rsidRPr="000B77B7" w:rsidRDefault="008B0C84" w:rsidP="00342635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  <w:p w14:paraId="2B29E704" w14:textId="77777777" w:rsidR="008B0C84" w:rsidRPr="000B77B7" w:rsidRDefault="008B0C84" w:rsidP="00342635">
            <w:pPr>
              <w:shd w:val="clear" w:color="auto" w:fill="FFFFFF"/>
              <w:spacing w:after="0"/>
              <w:ind w:left="-105" w:firstLine="3"/>
              <w:rPr>
                <w:sz w:val="24"/>
                <w:szCs w:val="24"/>
              </w:rPr>
            </w:pPr>
            <w:r w:rsidRPr="000B77B7">
              <w:rPr>
                <w:b/>
                <w:sz w:val="24"/>
                <w:szCs w:val="24"/>
              </w:rPr>
              <w:t xml:space="preserve">Уповноважена особа      </w:t>
            </w:r>
          </w:p>
          <w:p w14:paraId="01903D2E" w14:textId="77777777" w:rsidR="008B0C84" w:rsidRPr="000B77B7" w:rsidRDefault="008B0C84" w:rsidP="00342635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87AE15" w14:textId="77777777" w:rsidR="008B0C84" w:rsidRPr="000B77B7" w:rsidRDefault="008B0C84" w:rsidP="00342635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112E2117" w14:textId="77777777" w:rsidR="008B0C84" w:rsidRDefault="008B0C84" w:rsidP="00342635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31B83CF2" w14:textId="77777777" w:rsidR="008B0C84" w:rsidRDefault="008B0C84" w:rsidP="00342635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0406D9FC" w14:textId="77777777" w:rsidR="008B0C84" w:rsidRPr="000B77B7" w:rsidRDefault="008B0C84" w:rsidP="00342635">
            <w:pPr>
              <w:tabs>
                <w:tab w:val="left" w:pos="1440"/>
              </w:tabs>
              <w:spacing w:after="0"/>
              <w:rPr>
                <w:sz w:val="16"/>
                <w:szCs w:val="16"/>
              </w:rPr>
            </w:pPr>
            <w:r w:rsidRPr="000B77B7">
              <w:rPr>
                <w:sz w:val="16"/>
                <w:szCs w:val="16"/>
              </w:rPr>
              <w:t>________________</w:t>
            </w:r>
          </w:p>
          <w:p w14:paraId="15E54E03" w14:textId="77777777" w:rsidR="008B0C84" w:rsidRPr="000B77B7" w:rsidRDefault="008B0C84" w:rsidP="00342635">
            <w:pPr>
              <w:tabs>
                <w:tab w:val="left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0B77B7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EE806D" w14:textId="77777777" w:rsidR="008B0C84" w:rsidRPr="000B77B7" w:rsidRDefault="008B0C84" w:rsidP="00342635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Наталія СОЛДАТОВА</w:t>
            </w:r>
          </w:p>
        </w:tc>
      </w:tr>
    </w:tbl>
    <w:p w14:paraId="7146B705" w14:textId="77777777" w:rsidR="00FB5946" w:rsidRDefault="00FB5946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40E8291C" w14:textId="77777777" w:rsidR="00FB5946" w:rsidRDefault="00FB5946">
      <w:pPr>
        <w:tabs>
          <w:tab w:val="left" w:pos="1440"/>
        </w:tabs>
        <w:spacing w:after="0"/>
        <w:rPr>
          <w:sz w:val="24"/>
          <w:szCs w:val="24"/>
        </w:rPr>
      </w:pPr>
    </w:p>
    <w:p w14:paraId="257DFF66" w14:textId="77777777" w:rsidR="00FB5946" w:rsidRDefault="00FB5946"/>
    <w:sectPr w:rsidR="00FB5946" w:rsidSect="000E1423">
      <w:pgSz w:w="11906" w:h="16838"/>
      <w:pgMar w:top="426" w:right="567" w:bottom="56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D329D"/>
    <w:multiLevelType w:val="multilevel"/>
    <w:tmpl w:val="CAF2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A585C"/>
    <w:multiLevelType w:val="multilevel"/>
    <w:tmpl w:val="0A76A8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E41BB7"/>
    <w:multiLevelType w:val="multilevel"/>
    <w:tmpl w:val="DAE29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946"/>
    <w:rsid w:val="000B77B7"/>
    <w:rsid w:val="000E1423"/>
    <w:rsid w:val="001622A3"/>
    <w:rsid w:val="001840FD"/>
    <w:rsid w:val="00220E55"/>
    <w:rsid w:val="00254948"/>
    <w:rsid w:val="002F5717"/>
    <w:rsid w:val="00312B01"/>
    <w:rsid w:val="003D0697"/>
    <w:rsid w:val="003F5D85"/>
    <w:rsid w:val="00403A76"/>
    <w:rsid w:val="00452960"/>
    <w:rsid w:val="00543797"/>
    <w:rsid w:val="00596C78"/>
    <w:rsid w:val="006D7ED6"/>
    <w:rsid w:val="00812EA9"/>
    <w:rsid w:val="00890402"/>
    <w:rsid w:val="008B0C84"/>
    <w:rsid w:val="00914D8F"/>
    <w:rsid w:val="009D7246"/>
    <w:rsid w:val="00B9409C"/>
    <w:rsid w:val="00C11716"/>
    <w:rsid w:val="00C3702A"/>
    <w:rsid w:val="00C970AA"/>
    <w:rsid w:val="00D4140E"/>
    <w:rsid w:val="00DB31D5"/>
    <w:rsid w:val="00E12FDE"/>
    <w:rsid w:val="00ED2E3F"/>
    <w:rsid w:val="00F357F1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6A3C"/>
  <w15:docId w15:val="{5B42DB3D-EFA5-49D4-93D2-BC7BDF61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4140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40E"/>
    <w:rPr>
      <w:rFonts w:ascii="Tahoma" w:eastAsia="SimSu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D7246"/>
    <w:rPr>
      <w:b/>
      <w:bCs/>
    </w:rPr>
  </w:style>
  <w:style w:type="character" w:customStyle="1" w:styleId="Heading1Char">
    <w:name w:val="Heading 1 Char"/>
    <w:basedOn w:val="a0"/>
    <w:link w:val="12"/>
    <w:locked/>
    <w:rsid w:val="008B0C84"/>
    <w:rPr>
      <w:lang w:val="ru-RU" w:eastAsia="en-US"/>
    </w:rPr>
  </w:style>
  <w:style w:type="paragraph" w:customStyle="1" w:styleId="12">
    <w:name w:val="Без интервала1"/>
    <w:link w:val="Heading1Char"/>
    <w:rsid w:val="008B0C84"/>
    <w:pPr>
      <w:suppressAutoHyphens/>
      <w:spacing w:after="0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1%80%D0%B3%D0%B0%D0%BD%D1%96%D0%B7%D0%B0%D1%86%D1%96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610-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uk.wikipedia.org/wiki/%D0%A2%D0%BE%D0%B2%D0%B0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3%D1%80%D0%BE%D0%BC%D0%B0%D0%B4%D1%8F%D0%BD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1%96%D0%B4%D0%BF%D1%80%D0%B8%D1%94%D0%B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dPwiMomiZ3PwpkRAfZpnWdjv5w==">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Пользователь</cp:lastModifiedBy>
  <cp:revision>20</cp:revision>
  <cp:lastPrinted>2024-04-23T07:27:00Z</cp:lastPrinted>
  <dcterms:created xsi:type="dcterms:W3CDTF">2022-02-01T09:27:00Z</dcterms:created>
  <dcterms:modified xsi:type="dcterms:W3CDTF">2024-04-23T07:28:00Z</dcterms:modified>
</cp:coreProperties>
</file>