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712" w14:textId="22B05E67" w:rsidR="00C20093" w:rsidRPr="003A1025" w:rsidRDefault="00C20093" w:rsidP="003A1025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0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5</w:t>
      </w:r>
    </w:p>
    <w:p w14:paraId="0AEBF937" w14:textId="77777777" w:rsidR="00C20093" w:rsidRPr="003A1025" w:rsidRDefault="00C20093" w:rsidP="003A10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C46722" w14:textId="77777777" w:rsidR="00374144" w:rsidRPr="003A1025" w:rsidRDefault="00374144" w:rsidP="003A1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B54704" w14:textId="77777777" w:rsidR="00555D3E" w:rsidRPr="003A1025" w:rsidRDefault="00555D3E" w:rsidP="003A102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A102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ПРОЄКТ </w:t>
      </w:r>
    </w:p>
    <w:p w14:paraId="2B7218C1" w14:textId="77777777" w:rsidR="00555D3E" w:rsidRPr="003A1025" w:rsidRDefault="00555D3E" w:rsidP="003A102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A102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ДОГОВОРУ ПРО ЗАКУПІВЛЮ</w:t>
      </w:r>
    </w:p>
    <w:p w14:paraId="532C75B6" w14:textId="77777777" w:rsidR="00555D3E" w:rsidRPr="003A1025" w:rsidRDefault="00555D3E" w:rsidP="003A102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A102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Договір №____</w:t>
      </w:r>
    </w:p>
    <w:p w14:paraId="6BAC9989" w14:textId="77777777" w:rsidR="00555D3E" w:rsidRPr="003A1025" w:rsidRDefault="00555D3E" w:rsidP="003A102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78B157A" w14:textId="77777777" w:rsidR="00555D3E" w:rsidRPr="003A1025" w:rsidRDefault="00555D3E" w:rsidP="003A1025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0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____________ </w:t>
      </w:r>
      <w:r w:rsidRPr="003A10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0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0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«___» ___________ 20__ року </w:t>
      </w:r>
    </w:p>
    <w:p w14:paraId="0DC3DB24" w14:textId="77777777" w:rsidR="00555D3E" w:rsidRPr="003A1025" w:rsidRDefault="00555D3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20"/>
      <w:bookmarkEnd w:id="0"/>
    </w:p>
    <w:p w14:paraId="4CC3B1B2" w14:textId="3EC31D9C" w:rsidR="00994B7E" w:rsidRPr="003A1025" w:rsidRDefault="00994B7E" w:rsidP="003A10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____________________________________,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______________________________, що діє на підставі ____________________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(далі -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>), з однієї сторони, та</w:t>
      </w:r>
      <w:r w:rsidRPr="003A1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_______________________________________________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(далі – Постачальник), в особі 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0A84E484" w14:textId="77777777" w:rsidR="00994B7E" w:rsidRPr="003A1025" w:rsidRDefault="00994B7E" w:rsidP="003A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14:paraId="273F502E" w14:textId="77777777" w:rsidR="00994B7E" w:rsidRPr="003A1025" w:rsidRDefault="00994B7E" w:rsidP="003A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І. Предмет договору</w:t>
      </w:r>
    </w:p>
    <w:p w14:paraId="42F3BF57" w14:textId="732E9FF9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1.1. Постачальник зобов’язується передати у власність </w:t>
      </w:r>
      <w:r w:rsidR="008E5354" w:rsidRPr="003A1025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 товар, а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 товар та оплатити його вартість на умовах даного Договору. </w:t>
      </w:r>
    </w:p>
    <w:p w14:paraId="1C004326" w14:textId="73FB03D8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оговору поставки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застосовуються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загальні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купівлю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-продаж</w:t>
      </w:r>
      <w:r w:rsidR="00E13952"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Товару</w:t>
      </w: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інше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встановлено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оговором, законом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випливає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характеру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відносин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</w:rPr>
        <w:t>торін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11CDAC7" w14:textId="77777777" w:rsidR="00994B7E" w:rsidRPr="003A1025" w:rsidRDefault="00994B7E" w:rsidP="003A1025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>1.2. Товаром за даним Договором є:</w:t>
      </w:r>
      <w:r w:rsidRPr="003A1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02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________________________________________________________________</w:t>
      </w:r>
      <w:r w:rsidRPr="003A1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>(надалі — товар).</w:t>
      </w:r>
    </w:p>
    <w:p w14:paraId="5B01D331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>1.3. Найменування, асортимент, комплектація, кількість, ціна за одиницю (комплект) товару, зазначаються в Специфікації, що є невід’ємною частиною Договору (Специфікація).</w:t>
      </w:r>
    </w:p>
    <w:p w14:paraId="700FE2E7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1" w:name="bookmark1"/>
    </w:p>
    <w:p w14:paraId="2C80AB89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II. Якість товарів</w:t>
      </w:r>
      <w:bookmarkEnd w:id="1"/>
    </w:p>
    <w:p w14:paraId="5F4164BC" w14:textId="7BDB00B1" w:rsidR="00994B7E" w:rsidRPr="003A1025" w:rsidRDefault="00994B7E" w:rsidP="003A1025">
      <w:pPr>
        <w:widowControl w:val="0"/>
        <w:numPr>
          <w:ilvl w:val="0"/>
          <w:numId w:val="3"/>
        </w:numPr>
        <w:tabs>
          <w:tab w:val="left" w:pos="79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Постачальник повинен передати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Покупцю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="00E13952" w:rsidRPr="003A1025">
        <w:rPr>
          <w:rFonts w:ascii="Times New Roman" w:hAnsi="Times New Roman" w:cs="Times New Roman"/>
          <w:sz w:val="24"/>
          <w:szCs w:val="24"/>
          <w:lang w:val="az-Cyrl-AZ"/>
        </w:rPr>
        <w:t>Т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овар, якість якого відповідає нормативним документам, які встановлюють відповідні вимоги </w:t>
      </w:r>
      <w:r w:rsidR="00E13952" w:rsidRPr="003A1025">
        <w:rPr>
          <w:rFonts w:ascii="Times New Roman" w:hAnsi="Times New Roman" w:cs="Times New Roman"/>
          <w:sz w:val="24"/>
          <w:szCs w:val="24"/>
          <w:lang w:val="az-Cyrl-AZ"/>
        </w:rPr>
        <w:t>Товару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і підтверджується останніми.</w:t>
      </w:r>
    </w:p>
    <w:p w14:paraId="6AC26273" w14:textId="1C5C7CDE" w:rsidR="00994B7E" w:rsidRPr="003A1025" w:rsidRDefault="00994B7E" w:rsidP="003A1025">
      <w:pPr>
        <w:widowControl w:val="0"/>
        <w:numPr>
          <w:ilvl w:val="0"/>
          <w:numId w:val="3"/>
        </w:numPr>
        <w:tabs>
          <w:tab w:val="left" w:pos="79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>Постачальником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>, повинен бути введений в обіг відповідно до вимог чинного законодавства у сфері технічного регулювання та оцінки відповідності, у передбаченому законодавством порядку.</w:t>
      </w:r>
    </w:p>
    <w:p w14:paraId="3E47D408" w14:textId="2E565DC4" w:rsidR="00994B7E" w:rsidRPr="003A1025" w:rsidRDefault="00994B7E" w:rsidP="003A10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2.3. На підтвердження якості на момент поставки товару Продавець повинен надати </w:t>
      </w:r>
      <w:r w:rsidR="008D5BA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D5BA5" w:rsidRPr="008D5BA5">
        <w:rPr>
          <w:rFonts w:ascii="Times New Roman" w:hAnsi="Times New Roman" w:cs="Times New Roman"/>
          <w:sz w:val="24"/>
          <w:szCs w:val="24"/>
          <w:lang w:val="uk-UA"/>
        </w:rPr>
        <w:t>опію сертифіката відповідності або сертифіката якості, або іншого документу, який підтверджує якість запропонованого товару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9E1337" w14:textId="361F1C9D" w:rsidR="00994B7E" w:rsidRPr="003A1025" w:rsidRDefault="00994B7E" w:rsidP="003A10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416876"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Товар повинен бути упакований належним чином, що забезпечує його збереження при перевезені. Упаковка має бути заводською з відповідним маркуванням, бути безпечною при експлуатації, перевезенні та вантажно-розвантажувальних роботах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78E15C3A" w14:textId="1C6BD776" w:rsidR="00994B7E" w:rsidRPr="003A1025" w:rsidRDefault="00994B7E" w:rsidP="003A10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 w:rsidRPr="003A10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Якщо при поставці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14:paraId="789C1E05" w14:textId="537A5813" w:rsidR="00994B7E" w:rsidRPr="003A1025" w:rsidRDefault="00994B7E" w:rsidP="003A10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 w:rsidRPr="003A102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дефектного Товару,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>.</w:t>
      </w:r>
      <w:bookmarkStart w:id="2" w:name="bookmark2"/>
    </w:p>
    <w:p w14:paraId="36EC7620" w14:textId="77777777" w:rsidR="00416876" w:rsidRPr="003A1025" w:rsidRDefault="00416876" w:rsidP="003A10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0139B0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III. Ціна договору</w:t>
      </w:r>
      <w:bookmarkEnd w:id="2"/>
    </w:p>
    <w:p w14:paraId="200EE9C2" w14:textId="77777777" w:rsidR="00994B7E" w:rsidRPr="003A1025" w:rsidRDefault="00994B7E" w:rsidP="003A1025">
      <w:pPr>
        <w:widowControl w:val="0"/>
        <w:numPr>
          <w:ilvl w:val="1"/>
          <w:numId w:val="16"/>
        </w:numPr>
        <w:tabs>
          <w:tab w:val="left" w:pos="80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Загальна ціна договору:</w:t>
      </w:r>
      <w:r w:rsidRPr="003A1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</w:t>
      </w:r>
      <w:r w:rsidRPr="003A102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 xml:space="preserve">___________________________ грн. з ПДВ </w:t>
      </w:r>
      <w:r w:rsidRPr="003A1025">
        <w:rPr>
          <w:rFonts w:ascii="Times New Roman" w:hAnsi="Times New Roman" w:cs="Times New Roman"/>
          <w:bCs/>
          <w:sz w:val="24"/>
          <w:szCs w:val="24"/>
          <w:lang w:val="az-Cyrl-AZ"/>
        </w:rPr>
        <w:t>(</w:t>
      </w:r>
      <w:r w:rsidRPr="003A1025">
        <w:rPr>
          <w:rFonts w:ascii="Times New Roman" w:hAnsi="Times New Roman" w:cs="Times New Roman"/>
          <w:bCs/>
          <w:i/>
          <w:iCs/>
          <w:sz w:val="24"/>
          <w:szCs w:val="24"/>
          <w:lang w:val="az-Cyrl-AZ"/>
        </w:rPr>
        <w:t>вказати прописом</w:t>
      </w:r>
      <w:r w:rsidRPr="003A1025">
        <w:rPr>
          <w:rFonts w:ascii="Times New Roman" w:hAnsi="Times New Roman" w:cs="Times New Roman"/>
          <w:bCs/>
          <w:sz w:val="24"/>
          <w:szCs w:val="24"/>
          <w:lang w:val="az-Cyrl-AZ"/>
        </w:rPr>
        <w:t>)</w:t>
      </w: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 у т.ч. ПДВ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- ________</w:t>
      </w:r>
      <w:r w:rsidRPr="003A102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 та включає вартість Товару, упаковки, тари, маркування, завантаження/розвантаження, перевезення, нормативно-технічної (експлуатаційної) документації виробника на Товар.</w:t>
      </w:r>
    </w:p>
    <w:p w14:paraId="772A82A0" w14:textId="3C7E35E4" w:rsidR="00994B7E" w:rsidRPr="003A1025" w:rsidRDefault="00994B7E" w:rsidP="003A1025">
      <w:pPr>
        <w:widowControl w:val="0"/>
        <w:numPr>
          <w:ilvl w:val="1"/>
          <w:numId w:val="16"/>
        </w:numPr>
        <w:tabs>
          <w:tab w:val="left" w:pos="80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Pr="003A10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податковому, тарифному та іншому законодавстві, що впливають на ціноутворення, є для Сторін безумовною підставою для перегляду цін та загальної вартості Договору, якщо ці зміни виникли до початку проведення </w:t>
      </w:r>
      <w:r w:rsidR="008E5354" w:rsidRPr="003A1025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розрахунків за Договором</w:t>
      </w:r>
      <w:r w:rsidRPr="003A1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14:paraId="4B286546" w14:textId="77777777" w:rsidR="00416876" w:rsidRPr="003A1025" w:rsidRDefault="00416876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3" w:name="bookmark3"/>
    </w:p>
    <w:p w14:paraId="660F600D" w14:textId="44B0B23A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IV. Порядок здійснення оплати</w:t>
      </w:r>
      <w:bookmarkStart w:id="4" w:name="bookmark4"/>
      <w:bookmarkEnd w:id="3"/>
      <w:r w:rsidR="006B0F4D"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 </w:t>
      </w:r>
    </w:p>
    <w:p w14:paraId="76E4B22E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r w:rsidRPr="003A1025">
        <w:rPr>
          <w:rFonts w:ascii="Times New Roman" w:hAnsi="Times New Roman" w:cs="Times New Roman"/>
          <w:b/>
          <w:sz w:val="24"/>
          <w:szCs w:val="24"/>
        </w:rPr>
        <w:t>30 /</w:t>
      </w:r>
      <w:proofErr w:type="spellStart"/>
      <w:r w:rsidRPr="003A1025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Pr="003A1025">
        <w:rPr>
          <w:rFonts w:ascii="Times New Roman" w:hAnsi="Times New Roman" w:cs="Times New Roman"/>
          <w:b/>
          <w:sz w:val="24"/>
          <w:szCs w:val="24"/>
        </w:rPr>
        <w:t>/</w:t>
      </w:r>
      <w:r w:rsidRPr="003A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>).</w:t>
      </w:r>
    </w:p>
    <w:p w14:paraId="3E947849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4.2. Оплата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проданого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безготівковому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75FCF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бере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зобов’язання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умов Договору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затвердження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чином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кошторисних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призначень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та в рамках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фактичних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надходжень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зменшена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взаємною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згодою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3797E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4.4. </w:t>
      </w:r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Оплата проводиться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пред’явлення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Постачальником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на оплату товару,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видаткової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накладної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на товар та акту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приймання-передачі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товару, але не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через 30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Покупцем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D8A2D3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платіжних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даним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Договором проводиться за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фінансових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ресурсів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>.</w:t>
      </w:r>
      <w:r w:rsidRPr="003A10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EB6080" w14:textId="34D302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25">
        <w:rPr>
          <w:rFonts w:ascii="Times New Roman" w:eastAsia="Calibri" w:hAnsi="Times New Roman" w:cs="Times New Roman"/>
          <w:sz w:val="24"/>
          <w:szCs w:val="24"/>
        </w:rPr>
        <w:t>У</w:t>
      </w:r>
      <w:r w:rsidRPr="003A10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відсутності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354" w:rsidRPr="003A10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Покупця, </w:t>
      </w:r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оплата буде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7 (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сім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банківських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поступлення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врахуванням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п. 7.3.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Договору. </w:t>
      </w:r>
    </w:p>
    <w:p w14:paraId="10E2056A" w14:textId="77777777" w:rsidR="00994B7E" w:rsidRPr="003A1025" w:rsidRDefault="00994B7E" w:rsidP="003A1025">
      <w:pPr>
        <w:pStyle w:val="docdata"/>
        <w:spacing w:before="0" w:beforeAutospacing="0" w:after="0" w:afterAutospacing="0"/>
        <w:ind w:firstLine="284"/>
        <w:contextualSpacing/>
        <w:jc w:val="center"/>
        <w:rPr>
          <w:b/>
          <w:lang w:val="ru-RU"/>
        </w:rPr>
      </w:pPr>
    </w:p>
    <w:p w14:paraId="49F6712C" w14:textId="77777777" w:rsidR="00994B7E" w:rsidRPr="003A1025" w:rsidRDefault="00994B7E" w:rsidP="003A1025">
      <w:pPr>
        <w:pStyle w:val="docdata"/>
        <w:spacing w:before="0" w:beforeAutospacing="0" w:after="0" w:afterAutospacing="0"/>
        <w:ind w:firstLine="284"/>
        <w:contextualSpacing/>
        <w:jc w:val="center"/>
        <w:rPr>
          <w:b/>
          <w:lang w:val="az-Cyrl-AZ"/>
        </w:rPr>
      </w:pPr>
      <w:r w:rsidRPr="003A1025">
        <w:rPr>
          <w:b/>
          <w:lang w:val="az-Cyrl-AZ"/>
        </w:rPr>
        <w:t>V. Поставка товарів</w:t>
      </w:r>
      <w:bookmarkEnd w:id="4"/>
    </w:p>
    <w:p w14:paraId="0E6091A2" w14:textId="0EAE9721" w:rsidR="00994B7E" w:rsidRPr="003A1025" w:rsidRDefault="00994B7E" w:rsidP="003A1025">
      <w:pPr>
        <w:widowControl w:val="0"/>
        <w:numPr>
          <w:ilvl w:val="0"/>
          <w:numId w:val="6"/>
        </w:numPr>
        <w:tabs>
          <w:tab w:val="left" w:pos="8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Строк (термін) поставки (передачі) Товару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становить - </w:t>
      </w:r>
      <w:r w:rsidRPr="003A102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 xml:space="preserve">не пізніше 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>тридцяти календарних днів з моменту отримання замовлення, але не пізніше 31.12.202</w:t>
      </w:r>
      <w:r w:rsidR="004C3528" w:rsidRPr="003A1025">
        <w:rPr>
          <w:rFonts w:ascii="Times New Roman" w:hAnsi="Times New Roman" w:cs="Times New Roman"/>
          <w:sz w:val="24"/>
          <w:szCs w:val="24"/>
          <w:lang w:val="az-Cyrl-AZ"/>
        </w:rPr>
        <w:t>3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29BFB5DD" w14:textId="62A4209F" w:rsidR="00994B7E" w:rsidRPr="003A1025" w:rsidRDefault="00994B7E" w:rsidP="003A1025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Місце поставки (передачі) товарів</w:t>
      </w: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:</w:t>
      </w:r>
      <w:r w:rsidRPr="003A102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E32E11" w:rsidRPr="003A102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_________________</w:t>
      </w:r>
      <w:r w:rsidRPr="003A102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14:paraId="3AB0BA19" w14:textId="419853F6" w:rsidR="00994B7E" w:rsidRPr="003A1025" w:rsidRDefault="00994B7E" w:rsidP="003A1025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Поставка Товару здійснюється транспортом та за рахунок Постачальника.</w:t>
      </w:r>
    </w:p>
    <w:p w14:paraId="28E0309E" w14:textId="0B32CC72" w:rsidR="00994B7E" w:rsidRPr="003A1025" w:rsidRDefault="00994B7E" w:rsidP="003A1025">
      <w:pPr>
        <w:widowControl w:val="0"/>
        <w:numPr>
          <w:ilvl w:val="0"/>
          <w:numId w:val="6"/>
        </w:numPr>
        <w:tabs>
          <w:tab w:val="left" w:pos="9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Постачальник несе відповідальність за збереження цілісності та якості товару при транспортуванні до моменту передачі Товару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Покупцеві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згідно акту прийому-передачі.</w:t>
      </w:r>
    </w:p>
    <w:p w14:paraId="3BB5E794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5" w:name="bookmark5"/>
    </w:p>
    <w:p w14:paraId="4C81EBDC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VI. Права та обов'язки сторін</w:t>
      </w:r>
      <w:bookmarkEnd w:id="5"/>
    </w:p>
    <w:p w14:paraId="2F42419F" w14:textId="4A8CA8FC" w:rsidR="00994B7E" w:rsidRPr="003A1025" w:rsidRDefault="00994B7E" w:rsidP="003A10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6.1.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зобов'язаний:</w:t>
      </w:r>
    </w:p>
    <w:p w14:paraId="1BDC3D6A" w14:textId="77777777" w:rsidR="00994B7E" w:rsidRPr="003A1025" w:rsidRDefault="00994B7E" w:rsidP="003A1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6.1.1. Своєчасно та в повному обсязі сплачувати за поставлені товари;</w:t>
      </w:r>
    </w:p>
    <w:p w14:paraId="6B2CDE60" w14:textId="77777777" w:rsidR="00994B7E" w:rsidRPr="003A1025" w:rsidRDefault="00994B7E" w:rsidP="003A1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6.1.2. Приймати поставлений Товар в кількості - відповідно до товарно-супровідних документів, по якості - відповідно до документів, що засвідчують якість товарів та передбачені п.2.3. розділу ІІ Договору.</w:t>
      </w:r>
    </w:p>
    <w:p w14:paraId="335C0508" w14:textId="7751566C" w:rsidR="00994B7E" w:rsidRPr="003A1025" w:rsidRDefault="008E5354" w:rsidP="003A1025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="00994B7E"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право:</w:t>
      </w:r>
    </w:p>
    <w:p w14:paraId="6C39DCFE" w14:textId="5BEA34B8" w:rsidR="00994B7E" w:rsidRPr="003A1025" w:rsidRDefault="00994B7E" w:rsidP="003A1025">
      <w:pPr>
        <w:pStyle w:val="docdata"/>
        <w:spacing w:before="0" w:beforeAutospacing="0" w:after="0" w:afterAutospacing="0"/>
        <w:ind w:firstLine="426"/>
        <w:contextualSpacing/>
        <w:jc w:val="both"/>
      </w:pPr>
      <w:r w:rsidRPr="003A1025">
        <w:rPr>
          <w:lang w:val="az-Cyrl-AZ"/>
        </w:rPr>
        <w:t xml:space="preserve">6.2.1. </w:t>
      </w:r>
      <w:r w:rsidRPr="003A1025"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3A1025">
        <w:rPr>
          <w:b/>
          <w:bCs/>
        </w:rPr>
        <w:t>Постачальником</w:t>
      </w:r>
      <w:r w:rsidRPr="003A1025">
        <w:t xml:space="preserve"> або через порушення умов договору, повідомивши про це </w:t>
      </w:r>
      <w:r w:rsidRPr="003A1025">
        <w:rPr>
          <w:b/>
          <w:bCs/>
        </w:rPr>
        <w:t>Постачальника</w:t>
      </w:r>
      <w:r w:rsidRPr="003A1025"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</w:t>
      </w:r>
      <w:r w:rsidR="008E5354" w:rsidRPr="003A1025">
        <w:rPr>
          <w:lang w:val="az-Cyrl-AZ"/>
        </w:rPr>
        <w:t>Покупцеві</w:t>
      </w:r>
      <w:r w:rsidRPr="003A1025">
        <w:t xml:space="preserve"> повідомлення про розірвання.</w:t>
      </w:r>
    </w:p>
    <w:p w14:paraId="02DFFB5B" w14:textId="77777777" w:rsidR="00994B7E" w:rsidRPr="003A1025" w:rsidRDefault="00994B7E" w:rsidP="003A1025">
      <w:pPr>
        <w:pStyle w:val="a4"/>
        <w:widowControl w:val="0"/>
        <w:tabs>
          <w:tab w:val="left" w:pos="762"/>
        </w:tabs>
        <w:spacing w:before="0" w:beforeAutospacing="0" w:after="0" w:afterAutospacing="0"/>
        <w:ind w:firstLine="426"/>
        <w:contextualSpacing/>
        <w:jc w:val="both"/>
      </w:pPr>
      <w:r w:rsidRPr="003A1025">
        <w:t>Під порушенням умов Договору слід розуміти та розцінювати:</w:t>
      </w:r>
    </w:p>
    <w:p w14:paraId="65BA87EE" w14:textId="77777777" w:rsidR="00994B7E" w:rsidRPr="003A1025" w:rsidRDefault="00994B7E" w:rsidP="003A1025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3A1025">
        <w:t>порушення терміну поставки товару, що передбачений п. 5.1. даного Договору, або у терміну, зазначеного в замовленні;</w:t>
      </w:r>
    </w:p>
    <w:p w14:paraId="3FFDA64E" w14:textId="0922B89A" w:rsidR="00994B7E" w:rsidRPr="003A1025" w:rsidRDefault="00994B7E" w:rsidP="003A1025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3A1025">
        <w:t>не заміна або невчасна заміна, відповідно до пунктів 2.</w:t>
      </w:r>
      <w:r w:rsidR="00145537" w:rsidRPr="003A1025">
        <w:t>5</w:t>
      </w:r>
      <w:r w:rsidRPr="003A1025">
        <w:t>, 2.</w:t>
      </w:r>
      <w:r w:rsidR="00145537" w:rsidRPr="003A1025">
        <w:t>6</w:t>
      </w:r>
      <w:r w:rsidRPr="003A1025">
        <w:t>. Договору, дефектного Товару;</w:t>
      </w:r>
    </w:p>
    <w:p w14:paraId="00E1DDF3" w14:textId="77777777" w:rsidR="00994B7E" w:rsidRPr="003A1025" w:rsidRDefault="00994B7E" w:rsidP="003A1025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3A1025">
        <w:t>порушення умов поставки та збереження товарного вигляду товару;</w:t>
      </w:r>
    </w:p>
    <w:p w14:paraId="740C5E0F" w14:textId="77777777" w:rsidR="00994B7E" w:rsidRPr="003A1025" w:rsidRDefault="00994B7E" w:rsidP="003A1025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3A1025">
        <w:t>здійснення поставки неукомплектованого товару, або у кількості, що не відповідає специфікації Договору.</w:t>
      </w:r>
    </w:p>
    <w:p w14:paraId="19815ACA" w14:textId="761A68D0" w:rsidR="00994B7E" w:rsidRPr="003A1025" w:rsidRDefault="00994B7E" w:rsidP="003A1025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При виявленні порушення умов договору, що передбачені п. 6.2.1. даного Договору,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складає та надсилає Постачальнику акт-претензію. </w:t>
      </w:r>
    </w:p>
    <w:p w14:paraId="1284C7A2" w14:textId="77777777" w:rsidR="00994B7E" w:rsidRPr="003A1025" w:rsidRDefault="00994B7E" w:rsidP="003A1025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Контролювати поставку Товару у строки, встановлені цим Договором. </w:t>
      </w:r>
    </w:p>
    <w:p w14:paraId="0AEB59F0" w14:textId="533B8034" w:rsidR="00994B7E" w:rsidRPr="003A1025" w:rsidRDefault="00994B7E" w:rsidP="003A1025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У разі поставки декількох одиниць/комплектів товару зменшувати обсяг закупівлі Товару та загальну вартість цього Договору залежно від реального фінансування видатків чи </w:t>
      </w:r>
      <w:r w:rsidRPr="003A1025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зменшення доходів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. </w:t>
      </w:r>
    </w:p>
    <w:p w14:paraId="01E5F5A1" w14:textId="77777777" w:rsidR="00994B7E" w:rsidRPr="003A1025" w:rsidRDefault="00994B7E" w:rsidP="003A1025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14:paraId="6E0CBFC2" w14:textId="28D2E1F1" w:rsidR="00994B7E" w:rsidRPr="003A1025" w:rsidRDefault="008E5354" w:rsidP="003A1025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="00994B7E"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14:paraId="7A255E00" w14:textId="579498F9" w:rsidR="00994B7E" w:rsidRPr="003A1025" w:rsidRDefault="00994B7E" w:rsidP="003A1025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У разі виявлення недоліків чи дефектів Товару протягом встановленого гарантійного терміну з вини Виробника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право:</w:t>
      </w:r>
    </w:p>
    <w:p w14:paraId="069425C2" w14:textId="77777777" w:rsidR="00994B7E" w:rsidRPr="003A1025" w:rsidRDefault="00994B7E" w:rsidP="003A10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розірвати Договір в односторонньому порядку і повернути кошти, які були витрачені на поставку Товару,</w:t>
      </w:r>
    </w:p>
    <w:p w14:paraId="7C792B69" w14:textId="77777777" w:rsidR="00994B7E" w:rsidRPr="003A1025" w:rsidRDefault="00994B7E" w:rsidP="003A10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замінити товар на аналогічний, якщо є в наявності у Постачальника.</w:t>
      </w:r>
    </w:p>
    <w:p w14:paraId="4F83543A" w14:textId="51818E4E" w:rsidR="00994B7E" w:rsidRPr="003A1025" w:rsidRDefault="00994B7E" w:rsidP="003A1025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письмової згоди на цю дію.</w:t>
      </w:r>
    </w:p>
    <w:p w14:paraId="7C432349" w14:textId="6221FCF2" w:rsidR="00994B7E" w:rsidRPr="003A1025" w:rsidRDefault="00994B7E" w:rsidP="003A1025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про заміну Товару неналежної якості.</w:t>
      </w:r>
    </w:p>
    <w:p w14:paraId="36ADAF24" w14:textId="77777777" w:rsidR="00994B7E" w:rsidRPr="003A1025" w:rsidRDefault="00994B7E" w:rsidP="003A1025">
      <w:pPr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Постачальник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зобов'язаний:</w:t>
      </w:r>
    </w:p>
    <w:p w14:paraId="4024C93A" w14:textId="77777777" w:rsidR="00994B7E" w:rsidRPr="003A1025" w:rsidRDefault="00994B7E" w:rsidP="003A1025">
      <w:pPr>
        <w:widowControl w:val="0"/>
        <w:numPr>
          <w:ilvl w:val="0"/>
          <w:numId w:val="8"/>
        </w:numPr>
        <w:tabs>
          <w:tab w:val="left" w:pos="940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Забезпечити поставку Товару у строки, встановлені цим Договором;</w:t>
      </w:r>
    </w:p>
    <w:p w14:paraId="5E48850B" w14:textId="77777777" w:rsidR="00994B7E" w:rsidRPr="003A1025" w:rsidRDefault="00994B7E" w:rsidP="003A1025">
      <w:pPr>
        <w:widowControl w:val="0"/>
        <w:numPr>
          <w:ilvl w:val="0"/>
          <w:numId w:val="8"/>
        </w:numPr>
        <w:tabs>
          <w:tab w:val="left" w:pos="972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Забезпечити поставку Товару, якість якого відповідає умовам, установленим розділом II цього Договору;</w:t>
      </w:r>
    </w:p>
    <w:p w14:paraId="1F24E212" w14:textId="1CFC3D22" w:rsidR="00994B7E" w:rsidRPr="003A1025" w:rsidRDefault="00994B7E" w:rsidP="003A1025">
      <w:pPr>
        <w:widowControl w:val="0"/>
        <w:numPr>
          <w:ilvl w:val="0"/>
          <w:numId w:val="8"/>
        </w:numPr>
        <w:tabs>
          <w:tab w:val="left" w:pos="972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про заміну Товару неналежної якості.</w:t>
      </w:r>
    </w:p>
    <w:p w14:paraId="650195AB" w14:textId="7A81D05D" w:rsidR="00994B7E" w:rsidRPr="003A1025" w:rsidRDefault="00994B7E" w:rsidP="003A1025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Товар вважається таким, що прийнятий </w:t>
      </w:r>
      <w:r w:rsidR="008E5354" w:rsidRPr="003A1025">
        <w:rPr>
          <w:rFonts w:ascii="Times New Roman" w:hAnsi="Times New Roman" w:cs="Times New Roman"/>
          <w:sz w:val="24"/>
          <w:szCs w:val="24"/>
          <w:lang w:val="uk-UA" w:eastAsia="uk-UA"/>
        </w:rPr>
        <w:t>Покупцем</w:t>
      </w:r>
      <w:r w:rsidRPr="003A10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якістю, з моменту підписання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введення Товару в експлуатацію.</w:t>
      </w:r>
    </w:p>
    <w:p w14:paraId="08D7A5C1" w14:textId="77777777" w:rsidR="00994B7E" w:rsidRPr="003A1025" w:rsidRDefault="00994B7E" w:rsidP="003A1025">
      <w:pPr>
        <w:widowControl w:val="0"/>
        <w:numPr>
          <w:ilvl w:val="0"/>
          <w:numId w:val="7"/>
        </w:numPr>
        <w:tabs>
          <w:tab w:val="left" w:pos="762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Постачальник має право:</w:t>
      </w:r>
    </w:p>
    <w:p w14:paraId="53FE8E6A" w14:textId="77777777" w:rsidR="00994B7E" w:rsidRPr="003A1025" w:rsidRDefault="00994B7E" w:rsidP="003A1025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Своєчасно та в повному обсязі отримувати плату за поставлений Товар;</w:t>
      </w:r>
    </w:p>
    <w:p w14:paraId="67AA6647" w14:textId="70A95476" w:rsidR="00994B7E" w:rsidRPr="003A1025" w:rsidRDefault="00994B7E" w:rsidP="003A1025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На дострокову поставку Товару за письмовим погодженням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0F228F9B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6" w:name="bookmark6"/>
    </w:p>
    <w:p w14:paraId="3BEBF0AB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VII. Відповідальність сторін</w:t>
      </w:r>
      <w:bookmarkEnd w:id="6"/>
    </w:p>
    <w:p w14:paraId="657CB546" w14:textId="77777777" w:rsidR="00994B7E" w:rsidRPr="003A1025" w:rsidRDefault="00994B7E" w:rsidP="003A1025">
      <w:pPr>
        <w:widowControl w:val="0"/>
        <w:numPr>
          <w:ilvl w:val="0"/>
          <w:numId w:val="10"/>
        </w:numPr>
        <w:tabs>
          <w:tab w:val="left" w:pos="7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У разі невиконання або неналежного виконання своїх зобов'язань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14:paraId="7C432082" w14:textId="53F93AE4" w:rsidR="00994B7E" w:rsidRPr="003A1025" w:rsidRDefault="00994B7E" w:rsidP="003A1025">
      <w:pPr>
        <w:widowControl w:val="0"/>
        <w:numPr>
          <w:ilvl w:val="0"/>
          <w:numId w:val="10"/>
        </w:numPr>
        <w:tabs>
          <w:tab w:val="left" w:pos="8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При порушенні строку поставки Товару, більше ніж на 10 днів Постачальник сплачує </w:t>
      </w:r>
      <w:r w:rsidR="008E5354" w:rsidRPr="003A1025">
        <w:rPr>
          <w:rFonts w:ascii="Times New Roman" w:hAnsi="Times New Roman" w:cs="Times New Roman"/>
          <w:sz w:val="24"/>
          <w:szCs w:val="24"/>
          <w:lang w:val="az-Cyrl-AZ"/>
        </w:rPr>
        <w:t>Покупцю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</w:t>
      </w:r>
    </w:p>
    <w:p w14:paraId="36431283" w14:textId="77777777" w:rsidR="00994B7E" w:rsidRPr="003A1025" w:rsidRDefault="00994B7E" w:rsidP="003A1025">
      <w:pPr>
        <w:widowControl w:val="0"/>
        <w:tabs>
          <w:tab w:val="left" w:pos="81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Сплата штрафних санкцій не звільняє Постачальника від обов'язку здійснити поставку.</w:t>
      </w:r>
    </w:p>
    <w:p w14:paraId="462A0C06" w14:textId="77777777" w:rsidR="00994B7E" w:rsidRPr="003A1025" w:rsidRDefault="00994B7E" w:rsidP="003A102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25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Сплата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штрафних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санкцій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, штрафу не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поставити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Товар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3A10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 </w:t>
      </w:r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Договору та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спливу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трьох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-денного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3CFF6E" w14:textId="77777777" w:rsidR="003A1025" w:rsidRPr="003A1025" w:rsidRDefault="00994B7E" w:rsidP="003A102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акінчення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Договором.</w:t>
      </w:r>
    </w:p>
    <w:p w14:paraId="0E1B6C9F" w14:textId="5BE0E84F" w:rsidR="00994B7E" w:rsidRPr="003A1025" w:rsidRDefault="00994B7E" w:rsidP="003A102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54" w:rsidRPr="003A1025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фінансування програми, </w:t>
      </w:r>
      <w:r w:rsidRPr="003A1025">
        <w:rPr>
          <w:rFonts w:ascii="Times New Roman" w:eastAsia="Calibri" w:hAnsi="Times New Roman" w:cs="Times New Roman"/>
          <w:sz w:val="24"/>
          <w:szCs w:val="24"/>
          <w:lang w:eastAsia="ru-RU"/>
        </w:rPr>
        <w:t>та/або зменшення доходів</w:t>
      </w:r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r w:rsidR="008E5354" w:rsidRPr="003A1025">
        <w:rPr>
          <w:rFonts w:ascii="Times New Roman" w:hAnsi="Times New Roman" w:cs="Times New Roman"/>
          <w:sz w:val="24"/>
          <w:szCs w:val="24"/>
        </w:rPr>
        <w:t>Покупець</w:t>
      </w:r>
      <w:r w:rsidRPr="003A1025">
        <w:rPr>
          <w:rFonts w:ascii="Times New Roman" w:hAnsi="Times New Roman" w:cs="Times New Roman"/>
          <w:sz w:val="24"/>
          <w:szCs w:val="24"/>
        </w:rPr>
        <w:t xml:space="preserve"> не несе будь якої майнової та фінансової відповідальності перед Постачальником.</w:t>
      </w:r>
    </w:p>
    <w:p w14:paraId="4CDC07F9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7" w:name="bookmark7"/>
    </w:p>
    <w:p w14:paraId="302AC39C" w14:textId="77777777" w:rsidR="00994B7E" w:rsidRPr="003A1025" w:rsidRDefault="00994B7E" w:rsidP="003A10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  <w:bookmarkStart w:id="8" w:name="bookmark8"/>
      <w:bookmarkEnd w:id="7"/>
      <w:r w:rsidRPr="003A1025">
        <w:rPr>
          <w:rFonts w:ascii="Times New Roman" w:eastAsia="Calibri" w:hAnsi="Times New Roman" w:cs="Times New Roman"/>
          <w:b/>
          <w:sz w:val="24"/>
          <w:szCs w:val="24"/>
          <w:lang w:val="az-Cyrl-AZ"/>
        </w:rPr>
        <w:t>VІІІ. Ф</w:t>
      </w: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орс-мажорні обставини </w:t>
      </w:r>
    </w:p>
    <w:p w14:paraId="739EFD94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lastRenderedPageBreak/>
        <w:t xml:space="preserve">військові дії,  </w:t>
      </w:r>
      <w:r w:rsidRPr="003A1025">
        <w:rPr>
          <w:rStyle w:val="FontStyle"/>
          <w:rFonts w:eastAsia="Calibri"/>
          <w:color w:val="auto"/>
          <w:sz w:val="24"/>
          <w:szCs w:val="24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3A1025">
        <w:rPr>
          <w:rFonts w:ascii="Times New Roman" w:hAnsi="Times New Roman" w:cs="Times New Roman"/>
          <w:sz w:val="24"/>
          <w:szCs w:val="24"/>
          <w:lang w:val="az-Cyrl-AZ"/>
        </w:rPr>
        <w:t xml:space="preserve">тощо). </w:t>
      </w:r>
    </w:p>
    <w:p w14:paraId="357302AA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>.</w:t>
      </w:r>
    </w:p>
    <w:p w14:paraId="1839FCD1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про форс-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регіональною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органом. </w:t>
      </w:r>
    </w:p>
    <w:p w14:paraId="03A4953A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A1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D877E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843DA2C" w14:textId="77777777" w:rsidR="00994B7E" w:rsidRPr="003A1025" w:rsidRDefault="00994B7E" w:rsidP="003A102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>IX. Вирішення спорів</w:t>
      </w:r>
      <w:bookmarkEnd w:id="8"/>
    </w:p>
    <w:p w14:paraId="4E1584F4" w14:textId="77777777" w:rsidR="00994B7E" w:rsidRPr="003A1025" w:rsidRDefault="00994B7E" w:rsidP="003A1025">
      <w:pPr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A9A5C9C" w14:textId="77777777" w:rsidR="00994B7E" w:rsidRDefault="00994B7E" w:rsidP="003A1025">
      <w:pPr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14:paraId="291C0DBE" w14:textId="77777777" w:rsidR="003A1025" w:rsidRPr="003A1025" w:rsidRDefault="003A1025" w:rsidP="003A1025">
      <w:pPr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</w:p>
    <w:p w14:paraId="60AE332E" w14:textId="77777777" w:rsidR="00994B7E" w:rsidRPr="003A1025" w:rsidRDefault="00994B7E" w:rsidP="003A1025">
      <w:pPr>
        <w:spacing w:after="0" w:line="240" w:lineRule="auto"/>
        <w:ind w:firstLine="2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X. Строк дії договору </w:t>
      </w:r>
    </w:p>
    <w:p w14:paraId="15EE56F0" w14:textId="7AB669BA" w:rsidR="00994B7E" w:rsidRPr="003A1025" w:rsidRDefault="00994B7E" w:rsidP="003A10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  <w:lang w:val="az-Cyrl-AZ"/>
        </w:rPr>
        <w:t>10.1.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 Даний договір набуває чинності з моменту його підписання уповноваженими представниками сторін і діє до 31.12.202</w:t>
      </w:r>
      <w:r w:rsidR="00142CEE" w:rsidRPr="003A10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0C453838" w14:textId="7C5DD190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025">
        <w:rPr>
          <w:rFonts w:ascii="Times New Roman" w:hAnsi="Times New Roman" w:cs="Times New Roman"/>
          <w:sz w:val="24"/>
          <w:szCs w:val="24"/>
          <w:lang w:eastAsia="x-none"/>
        </w:rPr>
        <w:t>10.</w:t>
      </w:r>
      <w:r w:rsidR="00D51520" w:rsidRPr="003A1025">
        <w:rPr>
          <w:rFonts w:ascii="Times New Roman" w:hAnsi="Times New Roman" w:cs="Times New Roman"/>
          <w:sz w:val="24"/>
          <w:szCs w:val="24"/>
          <w:lang w:val="uk-UA" w:eastAsia="x-none"/>
        </w:rPr>
        <w:t>2</w:t>
      </w:r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Дія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 про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закупівлю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може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бути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припинена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за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згодою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сторін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17BCDF4B" w14:textId="77777777" w:rsidR="00994B7E" w:rsidRPr="003A1025" w:rsidRDefault="00994B7E" w:rsidP="003A10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EF0BA" w14:textId="77777777" w:rsidR="00994B7E" w:rsidRPr="003A1025" w:rsidRDefault="00994B7E" w:rsidP="003A102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bookmark10"/>
      <w:r w:rsidRPr="003A1025">
        <w:rPr>
          <w:rFonts w:ascii="Times New Roman" w:eastAsia="Calibri" w:hAnsi="Times New Roman" w:cs="Times New Roman"/>
          <w:b/>
          <w:sz w:val="24"/>
          <w:szCs w:val="24"/>
        </w:rPr>
        <w:t xml:space="preserve">XІ. </w:t>
      </w:r>
      <w:proofErr w:type="spellStart"/>
      <w:r w:rsidRPr="003A1025"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 w:rsidRPr="003A1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b/>
          <w:sz w:val="24"/>
          <w:szCs w:val="24"/>
        </w:rPr>
        <w:t>умови</w:t>
      </w:r>
      <w:proofErr w:type="spellEnd"/>
    </w:p>
    <w:p w14:paraId="74F5D70D" w14:textId="77777777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набуває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обов'язкової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виконуватись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ними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умов. </w:t>
      </w:r>
    </w:p>
    <w:p w14:paraId="1647F281" w14:textId="64772BCB" w:rsidR="00994B7E" w:rsidRPr="003A1025" w:rsidRDefault="00994B7E" w:rsidP="003A10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11.2.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зберігають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свою силу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всього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договору.</w:t>
      </w:r>
    </w:p>
    <w:p w14:paraId="612EFE2D" w14:textId="63FAE732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11.</w:t>
      </w:r>
      <w:r w:rsidR="00142CEE"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x-none"/>
        </w:rPr>
        <w:t>3</w:t>
      </w:r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Істотними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умовами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даного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ціна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строк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дії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14:paraId="62D9F0D8" w14:textId="79B415CA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Істотні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умови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про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закупівлю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не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можуть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змінюватися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після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його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підписання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виконання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зобов'язань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сторонами у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повному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обсязі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крім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випадків</w:t>
      </w:r>
      <w:proofErr w:type="spellEnd"/>
      <w:r w:rsidRPr="003A1025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:</w:t>
      </w:r>
    </w:p>
    <w:p w14:paraId="2FE49935" w14:textId="6651D878" w:rsid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t xml:space="preserve">1)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фактичного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;</w:t>
      </w:r>
    </w:p>
    <w:p w14:paraId="09D8DC71" w14:textId="45A1AC0A" w:rsid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t xml:space="preserve">2)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з моменту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коливанню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 (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) </w:t>
      </w:r>
      <w:proofErr w:type="spellStart"/>
      <w:r>
        <w:t>ціни</w:t>
      </w:r>
      <w:proofErr w:type="spellEnd"/>
      <w:r>
        <w:t xml:space="preserve"> такого товару на ринку) за </w:t>
      </w:r>
      <w:proofErr w:type="spellStart"/>
      <w:r>
        <w:t>умови</w:t>
      </w:r>
      <w:proofErr w:type="spellEnd"/>
      <w:r>
        <w:t xml:space="preserve"> документального </w:t>
      </w:r>
      <w:proofErr w:type="spellStart"/>
      <w:r>
        <w:t>підтвердження</w:t>
      </w:r>
      <w:proofErr w:type="spellEnd"/>
      <w:r>
        <w:t xml:space="preserve"> такого </w:t>
      </w:r>
      <w:proofErr w:type="spellStart"/>
      <w:r>
        <w:t>коливання</w:t>
      </w:r>
      <w:proofErr w:type="spellEnd"/>
      <w:r>
        <w:t xml:space="preserve"> та не повинна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на момент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>;</w:t>
      </w:r>
    </w:p>
    <w:p w14:paraId="57DD7D78" w14:textId="6CEA4F74" w:rsid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t xml:space="preserve">3)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не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;</w:t>
      </w:r>
    </w:p>
    <w:p w14:paraId="4E69B6A2" w14:textId="73F70980" w:rsid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t xml:space="preserve">4)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строку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документально </w:t>
      </w:r>
      <w:proofErr w:type="spellStart"/>
      <w:r>
        <w:t>підтверджених</w:t>
      </w:r>
      <w:proofErr w:type="spellEnd"/>
      <w:r>
        <w:t xml:space="preserve"> </w:t>
      </w:r>
      <w:proofErr w:type="spellStart"/>
      <w:r>
        <w:t>об’єктивних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спричинили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не </w:t>
      </w:r>
      <w:proofErr w:type="spellStart"/>
      <w:r>
        <w:t>призведуть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;</w:t>
      </w:r>
    </w:p>
    <w:p w14:paraId="61E1510A" w14:textId="67347726" w:rsid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t xml:space="preserve">5)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(без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(</w:t>
      </w:r>
      <w:proofErr w:type="spellStart"/>
      <w:r>
        <w:t>обсягу</w:t>
      </w:r>
      <w:proofErr w:type="spellEnd"/>
      <w:r>
        <w:t xml:space="preserve">)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>);</w:t>
      </w:r>
    </w:p>
    <w:p w14:paraId="33AB1156" w14:textId="62CBCC30" w:rsid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t xml:space="preserve">6)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зміною</w:t>
      </w:r>
      <w:proofErr w:type="spellEnd"/>
      <w:r>
        <w:t xml:space="preserve"> ставок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умов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з </w:t>
      </w:r>
      <w:proofErr w:type="spellStart"/>
      <w:r>
        <w:t>оподаткування</w:t>
      </w:r>
      <w:proofErr w:type="spellEnd"/>
      <w:r>
        <w:t xml:space="preserve"> - </w:t>
      </w:r>
      <w:proofErr w:type="spellStart"/>
      <w:r>
        <w:t>пропорційно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таких ставок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з </w:t>
      </w:r>
      <w:proofErr w:type="spellStart"/>
      <w:r>
        <w:t>оподаткування</w:t>
      </w:r>
      <w:proofErr w:type="spellEnd"/>
      <w:r>
        <w:t xml:space="preserve">, а також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;</w:t>
      </w:r>
    </w:p>
    <w:p w14:paraId="4E301D83" w14:textId="3F65300B" w:rsid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lastRenderedPageBreak/>
        <w:t xml:space="preserve">7)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органами </w:t>
      </w:r>
      <w:proofErr w:type="spellStart"/>
      <w:r>
        <w:t>державної</w:t>
      </w:r>
      <w:proofErr w:type="spellEnd"/>
      <w:r>
        <w:t xml:space="preserve"> статистики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курсу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біржових</w:t>
      </w:r>
      <w:proofErr w:type="spellEnd"/>
      <w:r>
        <w:t xml:space="preserve"> </w:t>
      </w:r>
      <w:proofErr w:type="spellStart"/>
      <w:r>
        <w:t>котирувань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Platts</w:t>
      </w:r>
      <w:proofErr w:type="spellEnd"/>
      <w:r>
        <w:t xml:space="preserve">, ARGUS, </w:t>
      </w:r>
      <w:proofErr w:type="spellStart"/>
      <w:r>
        <w:t>регульованих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(</w:t>
      </w:r>
      <w:proofErr w:type="spellStart"/>
      <w:r>
        <w:t>тарифів</w:t>
      </w:r>
      <w:proofErr w:type="spellEnd"/>
      <w:r>
        <w:t xml:space="preserve">), </w:t>
      </w:r>
      <w:proofErr w:type="spellStart"/>
      <w:r>
        <w:t>нормативів</w:t>
      </w:r>
      <w:proofErr w:type="spellEnd"/>
      <w:r>
        <w:t xml:space="preserve">, </w:t>
      </w:r>
      <w:proofErr w:type="spellStart"/>
      <w:r>
        <w:t>середньозважених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</w:t>
      </w:r>
      <w:proofErr w:type="spellStart"/>
      <w:r>
        <w:t>електроенергію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 xml:space="preserve"> “на добу наперед”,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порядку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>;</w:t>
      </w:r>
    </w:p>
    <w:p w14:paraId="78CF304B" w14:textId="26E906FA" w:rsidR="00994B7E" w:rsidRPr="003A1025" w:rsidRDefault="003A1025" w:rsidP="003A1025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>
        <w:t xml:space="preserve">8) </w:t>
      </w:r>
      <w:proofErr w:type="spellStart"/>
      <w:r>
        <w:t>зміни</w:t>
      </w:r>
      <w:proofErr w:type="spellEnd"/>
      <w:r>
        <w:t xml:space="preserve"> умов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шостої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41 Закону.</w:t>
      </w:r>
      <w:r w:rsidR="00994B7E" w:rsidRPr="003A1025">
        <w:rPr>
          <w:lang w:eastAsia="x-none"/>
        </w:rPr>
        <w:t xml:space="preserve">      </w:t>
      </w:r>
    </w:p>
    <w:p w14:paraId="3F7CAC8D" w14:textId="1EAD6551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A1025">
        <w:rPr>
          <w:rFonts w:ascii="Times New Roman" w:hAnsi="Times New Roman" w:cs="Times New Roman"/>
          <w:sz w:val="24"/>
          <w:szCs w:val="24"/>
          <w:lang w:eastAsia="x-none"/>
        </w:rPr>
        <w:t>11.</w:t>
      </w:r>
      <w:r w:rsidR="00C90B5D" w:rsidRPr="003A1025">
        <w:rPr>
          <w:rFonts w:ascii="Times New Roman" w:hAnsi="Times New Roman" w:cs="Times New Roman"/>
          <w:sz w:val="24"/>
          <w:szCs w:val="24"/>
          <w:lang w:val="uk-UA" w:eastAsia="x-none"/>
        </w:rPr>
        <w:t>4</w:t>
      </w:r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r w:rsidR="008E5354" w:rsidRPr="003A1025">
        <w:rPr>
          <w:rFonts w:ascii="Times New Roman" w:hAnsi="Times New Roman" w:cs="Times New Roman"/>
          <w:sz w:val="24"/>
          <w:szCs w:val="24"/>
          <w:lang w:val="uk-UA" w:eastAsia="x-none"/>
        </w:rPr>
        <w:t>Покупцем</w:t>
      </w:r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визначено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разі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виникнення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необхідності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платіжних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реквізитів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зазначені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3A1025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3A1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Договорі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така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зміна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не буде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вважатись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зміною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істотних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умов договору.</w:t>
      </w:r>
    </w:p>
    <w:p w14:paraId="2CF46814" w14:textId="1B3AD1BA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A1025">
        <w:rPr>
          <w:rFonts w:ascii="Times New Roman" w:hAnsi="Times New Roman" w:cs="Times New Roman"/>
          <w:sz w:val="24"/>
          <w:szCs w:val="24"/>
          <w:lang w:eastAsia="x-none"/>
        </w:rPr>
        <w:t>11.</w:t>
      </w:r>
      <w:r w:rsidR="00C90B5D" w:rsidRPr="003A1025">
        <w:rPr>
          <w:rFonts w:ascii="Times New Roman" w:hAnsi="Times New Roman" w:cs="Times New Roman"/>
          <w:sz w:val="24"/>
          <w:szCs w:val="24"/>
          <w:lang w:val="uk-UA" w:eastAsia="x-none"/>
        </w:rPr>
        <w:t>5</w:t>
      </w:r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Всі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доповнення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до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цього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вносяться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в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період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його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дії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письмовому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вигляді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шляхом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укладення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додаткових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угод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які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підписуються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Сторонами Договору.</w:t>
      </w:r>
    </w:p>
    <w:p w14:paraId="37498C5A" w14:textId="3A8C81D8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Про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настання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випадків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визначених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п. 11.</w:t>
      </w:r>
      <w:r w:rsidR="00CF6C7E" w:rsidRPr="003A1025">
        <w:rPr>
          <w:rFonts w:ascii="Times New Roman" w:hAnsi="Times New Roman" w:cs="Times New Roman"/>
          <w:sz w:val="24"/>
          <w:szCs w:val="24"/>
          <w:lang w:val="uk-UA" w:eastAsia="x-none"/>
        </w:rPr>
        <w:t>4</w:t>
      </w:r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. Договору,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Постачальник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повідомляє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E5354" w:rsidRPr="003A1025">
        <w:rPr>
          <w:rFonts w:ascii="Times New Roman" w:hAnsi="Times New Roman" w:cs="Times New Roman"/>
          <w:sz w:val="24"/>
          <w:szCs w:val="24"/>
          <w:lang w:val="uk-UA" w:eastAsia="x-none"/>
        </w:rPr>
        <w:t>Покупця</w:t>
      </w:r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письмовій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формі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з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наданням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проекту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відповідної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додаткової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угоди, а також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обґрунтованих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пояснень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щодо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ініційованих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змін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необхідних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документів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передбачених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A1025">
        <w:rPr>
          <w:rFonts w:ascii="Times New Roman" w:hAnsi="Times New Roman" w:cs="Times New Roman"/>
          <w:sz w:val="24"/>
          <w:szCs w:val="24"/>
          <w:lang w:eastAsia="x-none"/>
        </w:rPr>
        <w:t>умовами</w:t>
      </w:r>
      <w:proofErr w:type="spellEnd"/>
      <w:r w:rsidRPr="003A1025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Договору.</w:t>
      </w:r>
    </w:p>
    <w:p w14:paraId="3B5E1AEE" w14:textId="77777777" w:rsidR="00C90B5D" w:rsidRPr="003A1025" w:rsidRDefault="00C90B5D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B9A1E4E" w14:textId="77777777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uk-UA" w:eastAsia="x-none"/>
        </w:rPr>
        <w:t>ХІІ. Додатки</w:t>
      </w:r>
    </w:p>
    <w:p w14:paraId="0289665D" w14:textId="77777777" w:rsidR="00994B7E" w:rsidRPr="003A1025" w:rsidRDefault="00994B7E" w:rsidP="003A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sz w:val="24"/>
          <w:szCs w:val="24"/>
          <w:lang w:val="uk-UA" w:eastAsia="x-none"/>
        </w:rPr>
        <w:t>12.1.</w:t>
      </w:r>
      <w:r w:rsidRPr="003A1025">
        <w:rPr>
          <w:rFonts w:ascii="Times New Roman" w:hAnsi="Times New Roman" w:cs="Times New Roman"/>
          <w:sz w:val="24"/>
          <w:szCs w:val="24"/>
        </w:rPr>
        <w:t xml:space="preserve"> </w:t>
      </w:r>
      <w:r w:rsidRPr="003A1025"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</w:p>
    <w:p w14:paraId="6C28B0F5" w14:textId="77777777" w:rsidR="00994B7E" w:rsidRPr="003A1025" w:rsidRDefault="00994B7E" w:rsidP="003A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9A987" w14:textId="77777777" w:rsidR="00994B7E" w:rsidRPr="003A1025" w:rsidRDefault="00994B7E" w:rsidP="003A10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uk-UA"/>
        </w:rPr>
        <w:t>ХІІІ. МІСЦЕЗНАХОДЖЕННЯ ТА РЕКВІЗИТИ СТОРІН: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5466"/>
      </w:tblGrid>
      <w:tr w:rsidR="00994B7E" w:rsidRPr="003A1025" w14:paraId="1EAFBB50" w14:textId="77777777" w:rsidTr="002C5CA9">
        <w:tc>
          <w:tcPr>
            <w:tcW w:w="2304" w:type="pct"/>
          </w:tcPr>
          <w:p w14:paraId="2389A0FF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1F22156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70F5E41D" w14:textId="77777777" w:rsidR="00994B7E" w:rsidRPr="003A1025" w:rsidRDefault="00994B7E" w:rsidP="003A1025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43D20C0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581E3519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9E7E7A3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70AE0CBD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602B9529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03063252" w14:textId="77777777" w:rsidR="00994B7E" w:rsidRPr="003A1025" w:rsidRDefault="00994B7E" w:rsidP="003A1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102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1FC520E6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688BD85E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57F8838F" w14:textId="77777777" w:rsidR="00994B7E" w:rsidRPr="003A1025" w:rsidRDefault="00994B7E" w:rsidP="003A1025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6" w:type="pct"/>
          </w:tcPr>
          <w:p w14:paraId="73DBF6FD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89F3348" w14:textId="104DEF81" w:rsidR="00994B7E" w:rsidRPr="003A1025" w:rsidRDefault="008E5354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ПОКУПЕЦЬ</w:t>
            </w:r>
          </w:p>
          <w:p w14:paraId="6E7F363B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5076E9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26EE9DB1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B2448FF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2A11333C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70E73B0B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71D10250" w14:textId="77777777" w:rsidR="00994B7E" w:rsidRPr="003A1025" w:rsidRDefault="00994B7E" w:rsidP="003A1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102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7A52B7DC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52647C6A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7405D455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94B7E" w:rsidRPr="003A1025" w14:paraId="2FA59043" w14:textId="77777777" w:rsidTr="002C5CA9">
        <w:trPr>
          <w:trHeight w:val="80"/>
        </w:trPr>
        <w:tc>
          <w:tcPr>
            <w:tcW w:w="2304" w:type="pct"/>
            <w:hideMark/>
          </w:tcPr>
          <w:p w14:paraId="56B1BE68" w14:textId="77777777" w:rsidR="00994B7E" w:rsidRPr="003A1025" w:rsidRDefault="00994B7E" w:rsidP="003A102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BE28D85" w14:textId="77777777" w:rsidR="00994B7E" w:rsidRPr="003A1025" w:rsidRDefault="00994B7E" w:rsidP="003A102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pct"/>
            <w:hideMark/>
          </w:tcPr>
          <w:p w14:paraId="3D5C1D2E" w14:textId="77777777" w:rsidR="00994B7E" w:rsidRPr="003A1025" w:rsidRDefault="00994B7E" w:rsidP="003A1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D83CEA" w14:textId="77777777" w:rsidR="00994B7E" w:rsidRPr="003A1025" w:rsidRDefault="00994B7E" w:rsidP="003A1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D9C171A" w14:textId="77777777" w:rsidR="00994B7E" w:rsidRPr="003A1025" w:rsidRDefault="00994B7E" w:rsidP="003A1025">
      <w:pPr>
        <w:pageBreakBefore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14:paraId="682F4C8F" w14:textId="77777777" w:rsidR="00994B7E" w:rsidRPr="003A1025" w:rsidRDefault="00994B7E" w:rsidP="003A1025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98FD8F" w14:textId="77777777" w:rsidR="00994B7E" w:rsidRPr="003A1025" w:rsidRDefault="00994B7E" w:rsidP="003A1025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7D446190" w14:textId="77777777" w:rsidR="00994B7E" w:rsidRPr="003A1025" w:rsidRDefault="00994B7E" w:rsidP="003A1025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025">
        <w:rPr>
          <w:rFonts w:ascii="Times New Roman" w:hAnsi="Times New Roman" w:cs="Times New Roman"/>
          <w:b/>
          <w:sz w:val="24"/>
          <w:szCs w:val="24"/>
          <w:lang w:val="uk-UA"/>
        </w:rPr>
        <w:t>до договору № _______ від «___»__________20____ р.</w:t>
      </w:r>
    </w:p>
    <w:p w14:paraId="435FD303" w14:textId="77777777" w:rsidR="00994B7E" w:rsidRPr="003A1025" w:rsidRDefault="00994B7E" w:rsidP="003A10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2F041D" w14:textId="77777777" w:rsidR="00994B7E" w:rsidRPr="003A1025" w:rsidRDefault="00994B7E" w:rsidP="003A1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DA732" w14:textId="77777777" w:rsidR="00994B7E" w:rsidRPr="003A1025" w:rsidRDefault="00994B7E" w:rsidP="003A1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846"/>
        <w:gridCol w:w="684"/>
        <w:gridCol w:w="1510"/>
        <w:gridCol w:w="695"/>
        <w:gridCol w:w="998"/>
        <w:gridCol w:w="1588"/>
        <w:gridCol w:w="929"/>
        <w:gridCol w:w="1213"/>
        <w:gridCol w:w="156"/>
      </w:tblGrid>
      <w:tr w:rsidR="00994B7E" w:rsidRPr="003A1025" w14:paraId="3D750D06" w14:textId="77777777" w:rsidTr="002C5CA9">
        <w:trPr>
          <w:gridAfter w:val="1"/>
          <w:wAfter w:w="77" w:type="pct"/>
          <w:trHeight w:val="267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C42121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379B20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546CD94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14:paraId="78496E05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40EAC0E" w14:textId="77777777" w:rsidR="00994B7E" w:rsidRPr="003A1025" w:rsidRDefault="00994B7E" w:rsidP="003A1025">
            <w:pPr>
              <w:spacing w:after="0" w:line="240" w:lineRule="auto"/>
              <w:ind w:left="-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60D7" w14:textId="77777777" w:rsidR="00994B7E" w:rsidRPr="003A1025" w:rsidRDefault="00994B7E" w:rsidP="003A10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  <w:p w14:paraId="2DEEE416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0B0DA83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BBBA81C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2D0FD1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001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55059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без ПДВ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5786C4D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з ПДВ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FBD7B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сума, грн., з ПДВ</w:t>
            </w:r>
          </w:p>
        </w:tc>
      </w:tr>
      <w:tr w:rsidR="00994B7E" w:rsidRPr="003A1025" w14:paraId="703DA451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8163E3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E1EAF5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FF9DA1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E4F2784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ABE0E0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EB6C2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C1611F6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BC9E8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3A1025" w14:paraId="29828444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7D5ABDE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2F219E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296631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1423DB1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458B9D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09D77B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9C7488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F5FFE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3A1025" w14:paraId="03707686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F18FB40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B71DC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FBD3D2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7FA0364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6106F0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42FCF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BACD2C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DFAEE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3A1025" w14:paraId="7F2C0B29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43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C7FA21D" w14:textId="77777777" w:rsidR="00994B7E" w:rsidRPr="003A1025" w:rsidRDefault="00994B7E" w:rsidP="003A10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Разом </w:t>
            </w:r>
          </w:p>
          <w:p w14:paraId="177AE531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______________________________________________________________грн. </w:t>
            </w:r>
          </w:p>
          <w:p w14:paraId="60B7342F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тому числі ПДВ ___________________      </w:t>
            </w:r>
            <w:r w:rsidRPr="003A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(цифрами та прописом) </w:t>
            </w:r>
          </w:p>
          <w:p w14:paraId="6F59CF6E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79F6D" w14:textId="77777777" w:rsidR="00994B7E" w:rsidRPr="003A1025" w:rsidRDefault="00994B7E" w:rsidP="003A102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3A1025" w14:paraId="24DEFD57" w14:textId="77777777" w:rsidTr="002C5CA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92" w:type="pct"/>
            <w:gridSpan w:val="5"/>
          </w:tcPr>
          <w:p w14:paraId="57B519AE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9A716BB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7A1FDAB3" w14:textId="77777777" w:rsidR="00994B7E" w:rsidRPr="003A1025" w:rsidRDefault="00994B7E" w:rsidP="003A1025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315EBE8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6B07E5E4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90B4807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30D6F31C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41394659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4D4CA19E" w14:textId="77777777" w:rsidR="00994B7E" w:rsidRPr="003A1025" w:rsidRDefault="00994B7E" w:rsidP="003A1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102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0FE109B6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473E4064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3A391BCA" w14:textId="77777777" w:rsidR="00994B7E" w:rsidRPr="003A1025" w:rsidRDefault="00994B7E" w:rsidP="003A1025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8" w:type="pct"/>
            <w:gridSpan w:val="5"/>
          </w:tcPr>
          <w:p w14:paraId="3BEBD798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BAB96F" w14:textId="619EF8A2" w:rsidR="00994B7E" w:rsidRPr="003A1025" w:rsidRDefault="008E5354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ПОКУПЕЦЬ</w:t>
            </w:r>
          </w:p>
          <w:p w14:paraId="5368C1A6" w14:textId="77777777" w:rsidR="00994B7E" w:rsidRPr="003A1025" w:rsidRDefault="00994B7E" w:rsidP="003A1025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D9CD7A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62ACA8CB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4D46E1B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3490CD0A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3216BA32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2CF1E788" w14:textId="77777777" w:rsidR="00994B7E" w:rsidRPr="003A1025" w:rsidRDefault="00994B7E" w:rsidP="003A1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102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574C1E4D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1E335E45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0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33B43EEE" w14:textId="77777777" w:rsidR="00994B7E" w:rsidRPr="003A1025" w:rsidRDefault="00994B7E" w:rsidP="003A1025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bookmarkEnd w:id="9"/>
    </w:tbl>
    <w:p w14:paraId="19A9B405" w14:textId="77777777" w:rsidR="00994B7E" w:rsidRPr="003A1025" w:rsidRDefault="00994B7E" w:rsidP="003A102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E6BED40" w14:textId="77777777" w:rsidR="00994B7E" w:rsidRPr="003A1025" w:rsidRDefault="00994B7E" w:rsidP="003A10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F517B4" w14:textId="77777777" w:rsidR="00555D3E" w:rsidRPr="003A1025" w:rsidRDefault="00555D3E" w:rsidP="003A1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69B4FCD" w14:textId="77777777" w:rsidR="00555D3E" w:rsidRPr="003A1025" w:rsidRDefault="00555D3E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1025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0F51252C" w14:textId="77777777" w:rsidR="00555D3E" w:rsidRPr="003A1025" w:rsidRDefault="00555D3E" w:rsidP="003A10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0BB737" w14:textId="77777777" w:rsidR="00555D3E" w:rsidRPr="003A1025" w:rsidRDefault="00555D3E" w:rsidP="003A1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7809597" w14:textId="77777777" w:rsidR="00555D3E" w:rsidRPr="003A1025" w:rsidRDefault="00555D3E" w:rsidP="003A1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555D3E" w:rsidRPr="003A1025" w:rsidSect="00C2009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1AA2302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AC0239"/>
    <w:multiLevelType w:val="multilevel"/>
    <w:tmpl w:val="09C2A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B215A"/>
    <w:multiLevelType w:val="hybridMultilevel"/>
    <w:tmpl w:val="3070C308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7B9244B"/>
    <w:multiLevelType w:val="multilevel"/>
    <w:tmpl w:val="A3826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253609"/>
    <w:multiLevelType w:val="multilevel"/>
    <w:tmpl w:val="525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C91DA6"/>
    <w:multiLevelType w:val="multilevel"/>
    <w:tmpl w:val="63C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03400AA"/>
    <w:multiLevelType w:val="multilevel"/>
    <w:tmpl w:val="4992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BC66C31"/>
    <w:multiLevelType w:val="multilevel"/>
    <w:tmpl w:val="24E25F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10341B2"/>
    <w:multiLevelType w:val="multilevel"/>
    <w:tmpl w:val="2EAAA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5F3344E"/>
    <w:multiLevelType w:val="multilevel"/>
    <w:tmpl w:val="9F900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1420609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8202437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917228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570775548">
    <w:abstractNumId w:val="3"/>
  </w:num>
  <w:num w:numId="5" w16cid:durableId="7231452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43618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2867836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7190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8805339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113852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770665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88761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0151344">
    <w:abstractNumId w:val="16"/>
  </w:num>
  <w:num w:numId="14" w16cid:durableId="2006858960">
    <w:abstractNumId w:val="18"/>
  </w:num>
  <w:num w:numId="15" w16cid:durableId="2008241852">
    <w:abstractNumId w:val="14"/>
  </w:num>
  <w:num w:numId="16" w16cid:durableId="678695721">
    <w:abstractNumId w:val="5"/>
  </w:num>
  <w:num w:numId="17" w16cid:durableId="1439720863">
    <w:abstractNumId w:val="2"/>
  </w:num>
  <w:num w:numId="18" w16cid:durableId="913507852">
    <w:abstractNumId w:val="6"/>
  </w:num>
  <w:num w:numId="19" w16cid:durableId="1680423532">
    <w:abstractNumId w:val="1"/>
  </w:num>
  <w:num w:numId="20" w16cid:durableId="72165948">
    <w:abstractNumId w:val="9"/>
  </w:num>
  <w:num w:numId="21" w16cid:durableId="2048136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81E"/>
    <w:rsid w:val="00096C43"/>
    <w:rsid w:val="00116D0E"/>
    <w:rsid w:val="0012281E"/>
    <w:rsid w:val="00142CEE"/>
    <w:rsid w:val="00145537"/>
    <w:rsid w:val="001D0B7B"/>
    <w:rsid w:val="001D3029"/>
    <w:rsid w:val="001F61B2"/>
    <w:rsid w:val="0025462C"/>
    <w:rsid w:val="0027330E"/>
    <w:rsid w:val="002C5CA9"/>
    <w:rsid w:val="00302F43"/>
    <w:rsid w:val="003273E1"/>
    <w:rsid w:val="00327EB7"/>
    <w:rsid w:val="00374144"/>
    <w:rsid w:val="003A1025"/>
    <w:rsid w:val="003B3458"/>
    <w:rsid w:val="003F10AB"/>
    <w:rsid w:val="003F35D6"/>
    <w:rsid w:val="00416876"/>
    <w:rsid w:val="00460854"/>
    <w:rsid w:val="004C3528"/>
    <w:rsid w:val="00555D3E"/>
    <w:rsid w:val="0059223F"/>
    <w:rsid w:val="005E06FE"/>
    <w:rsid w:val="005E2D93"/>
    <w:rsid w:val="00611520"/>
    <w:rsid w:val="006B0F4D"/>
    <w:rsid w:val="006B3956"/>
    <w:rsid w:val="006C0178"/>
    <w:rsid w:val="0070555C"/>
    <w:rsid w:val="00713408"/>
    <w:rsid w:val="00715095"/>
    <w:rsid w:val="00757474"/>
    <w:rsid w:val="007900F9"/>
    <w:rsid w:val="00795473"/>
    <w:rsid w:val="007B01DA"/>
    <w:rsid w:val="007F6899"/>
    <w:rsid w:val="008123F9"/>
    <w:rsid w:val="00814E19"/>
    <w:rsid w:val="00817731"/>
    <w:rsid w:val="00834C06"/>
    <w:rsid w:val="0089135F"/>
    <w:rsid w:val="008D5BA5"/>
    <w:rsid w:val="008E5354"/>
    <w:rsid w:val="00907B64"/>
    <w:rsid w:val="00994B7E"/>
    <w:rsid w:val="009E511F"/>
    <w:rsid w:val="00A017F3"/>
    <w:rsid w:val="00B221EF"/>
    <w:rsid w:val="00BF63AB"/>
    <w:rsid w:val="00C20093"/>
    <w:rsid w:val="00C90B5D"/>
    <w:rsid w:val="00CF6C7E"/>
    <w:rsid w:val="00D51520"/>
    <w:rsid w:val="00E13952"/>
    <w:rsid w:val="00E32E11"/>
    <w:rsid w:val="00E5513F"/>
    <w:rsid w:val="00EC28AE"/>
    <w:rsid w:val="00F16C27"/>
    <w:rsid w:val="00F31401"/>
    <w:rsid w:val="00F405F3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BB7"/>
  <w15:docId w15:val="{B130D1E1-BBAC-4173-B60A-E26FD41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a"/>
    <w:basedOn w:val="a"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611520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a6">
    <w:name w:val="Основний текст Знак"/>
    <w:basedOn w:val="a0"/>
    <w:link w:val="a5"/>
    <w:rsid w:val="00611520"/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FontStyle">
    <w:name w:val="Font Style"/>
    <w:uiPriority w:val="99"/>
    <w:rsid w:val="0061152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1">
    <w:name w:val="Без интервала1"/>
    <w:qFormat/>
    <w:rsid w:val="00907B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46">
    <w:name w:val="rvts46"/>
    <w:basedOn w:val="a0"/>
    <w:rsid w:val="00142CEE"/>
  </w:style>
  <w:style w:type="character" w:styleId="a7">
    <w:name w:val="Hyperlink"/>
    <w:basedOn w:val="a0"/>
    <w:uiPriority w:val="99"/>
    <w:semiHidden/>
    <w:unhideWhenUsed/>
    <w:rsid w:val="0014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9826</Words>
  <Characters>5602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user6@SPL.local</cp:lastModifiedBy>
  <cp:revision>15</cp:revision>
  <dcterms:created xsi:type="dcterms:W3CDTF">2022-10-24T04:59:00Z</dcterms:created>
  <dcterms:modified xsi:type="dcterms:W3CDTF">2023-10-05T09:50:00Z</dcterms:modified>
</cp:coreProperties>
</file>