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Default="0010524F" w:rsidP="00726248">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26248" w:rsidRPr="00726248" w:rsidRDefault="00726248" w:rsidP="00726248">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p w:rsidR="00F26A31" w:rsidRDefault="00F26A31" w:rsidP="00F26A31">
      <w:pPr>
        <w:suppressAutoHyphens/>
        <w:spacing w:after="0" w:line="240" w:lineRule="auto"/>
        <w:contextualSpacing/>
        <w:jc w:val="center"/>
        <w:rPr>
          <w:rFonts w:ascii="Times New Roman" w:hAnsi="Times New Roman"/>
          <w:b/>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232"/>
        <w:gridCol w:w="7123"/>
      </w:tblGrid>
      <w:tr w:rsidR="00F26A31" w:rsidTr="003B44E9">
        <w:trPr>
          <w:trHeight w:val="88"/>
        </w:trPr>
        <w:tc>
          <w:tcPr>
            <w:tcW w:w="417" w:type="dxa"/>
          </w:tcPr>
          <w:p w:rsidR="00F26A31" w:rsidRDefault="00F26A31" w:rsidP="003B44E9">
            <w:pPr>
              <w:tabs>
                <w:tab w:val="left" w:pos="284"/>
              </w:tabs>
              <w:suppressAutoHyphens/>
              <w:spacing w:after="0" w:line="240" w:lineRule="auto"/>
              <w:rPr>
                <w:rFonts w:ascii="Times New Roman" w:hAnsi="Times New Roman"/>
                <w:b/>
              </w:rPr>
            </w:pPr>
            <w:r>
              <w:rPr>
                <w:rFonts w:ascii="Times New Roman" w:hAnsi="Times New Roman"/>
                <w:b/>
              </w:rPr>
              <w:t>№</w:t>
            </w:r>
          </w:p>
          <w:p w:rsidR="00F26A31" w:rsidRDefault="00F26A31" w:rsidP="003B44E9">
            <w:pPr>
              <w:tabs>
                <w:tab w:val="left" w:pos="284"/>
              </w:tabs>
              <w:suppressAutoHyphens/>
              <w:spacing w:after="0" w:line="240" w:lineRule="auto"/>
              <w:rPr>
                <w:rFonts w:ascii="Times New Roman" w:hAnsi="Times New Roman"/>
                <w:b/>
              </w:rPr>
            </w:pPr>
          </w:p>
          <w:p w:rsidR="00F26A31" w:rsidRDefault="00F26A31" w:rsidP="003B44E9">
            <w:pPr>
              <w:tabs>
                <w:tab w:val="left" w:pos="284"/>
              </w:tabs>
              <w:suppressAutoHyphens/>
              <w:spacing w:after="0" w:line="240" w:lineRule="auto"/>
              <w:rPr>
                <w:rFonts w:ascii="Times New Roman" w:hAnsi="Times New Roman"/>
                <w:b/>
              </w:rPr>
            </w:pPr>
          </w:p>
        </w:tc>
        <w:tc>
          <w:tcPr>
            <w:tcW w:w="2232" w:type="dxa"/>
          </w:tcPr>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Кваліфікаційні</w:t>
            </w:r>
          </w:p>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критерії та</w:t>
            </w:r>
          </w:p>
          <w:p w:rsidR="00F26A31" w:rsidRDefault="00F26A31" w:rsidP="003B44E9">
            <w:pPr>
              <w:tabs>
                <w:tab w:val="left" w:pos="284"/>
              </w:tabs>
              <w:suppressAutoHyphens/>
              <w:spacing w:after="0" w:line="240" w:lineRule="auto"/>
              <w:jc w:val="center"/>
              <w:rPr>
                <w:rFonts w:ascii="Times New Roman" w:hAnsi="Times New Roman"/>
                <w:b/>
                <w:color w:val="000000"/>
              </w:rPr>
            </w:pPr>
            <w:r>
              <w:rPr>
                <w:rFonts w:ascii="Times New Roman" w:hAnsi="Times New Roman"/>
                <w:b/>
              </w:rPr>
              <w:t>вимоги</w:t>
            </w:r>
          </w:p>
        </w:tc>
        <w:tc>
          <w:tcPr>
            <w:tcW w:w="7123" w:type="dxa"/>
          </w:tcPr>
          <w:p w:rsidR="00F26A31" w:rsidRDefault="00F26A31" w:rsidP="003B44E9">
            <w:pPr>
              <w:tabs>
                <w:tab w:val="left" w:pos="253"/>
              </w:tabs>
              <w:suppressAutoHyphens/>
              <w:spacing w:after="0" w:line="240" w:lineRule="auto"/>
              <w:ind w:left="34" w:right="22"/>
              <w:jc w:val="center"/>
              <w:rPr>
                <w:rFonts w:ascii="Times New Roman" w:hAnsi="Times New Roman"/>
                <w:b/>
                <w:color w:val="000000"/>
              </w:rPr>
            </w:pPr>
            <w:r>
              <w:rPr>
                <w:rFonts w:ascii="Times New Roman" w:hAnsi="Times New Roman"/>
                <w:b/>
                <w:color w:val="000000"/>
              </w:rPr>
              <w:t>Перелік документів</w:t>
            </w:r>
          </w:p>
        </w:tc>
      </w:tr>
      <w:tr w:rsidR="00F26A31" w:rsidTr="003B44E9">
        <w:trPr>
          <w:trHeight w:val="88"/>
        </w:trPr>
        <w:tc>
          <w:tcPr>
            <w:tcW w:w="417" w:type="dxa"/>
          </w:tcPr>
          <w:p w:rsidR="00F26A31" w:rsidRDefault="001F5F0D" w:rsidP="003B44E9">
            <w:pPr>
              <w:tabs>
                <w:tab w:val="left" w:pos="284"/>
              </w:tabs>
              <w:suppressAutoHyphens/>
              <w:spacing w:after="0" w:line="240" w:lineRule="auto"/>
              <w:rPr>
                <w:rFonts w:ascii="Times New Roman" w:hAnsi="Times New Roman"/>
                <w:b/>
              </w:rPr>
            </w:pPr>
            <w:r>
              <w:rPr>
                <w:rFonts w:ascii="Times New Roman" w:hAnsi="Times New Roman"/>
                <w:b/>
                <w:color w:val="000000"/>
              </w:rPr>
              <w:t>1</w:t>
            </w:r>
            <w:r w:rsidR="00F26A31">
              <w:rPr>
                <w:rFonts w:ascii="Times New Roman" w:hAnsi="Times New Roman"/>
                <w:b/>
                <w:color w:val="000000"/>
              </w:rPr>
              <w:t>.</w:t>
            </w:r>
          </w:p>
        </w:tc>
        <w:tc>
          <w:tcPr>
            <w:tcW w:w="2232" w:type="dxa"/>
          </w:tcPr>
          <w:p w:rsidR="00F26A31" w:rsidRDefault="00F26A31" w:rsidP="003B44E9">
            <w:pPr>
              <w:tabs>
                <w:tab w:val="left" w:pos="284"/>
              </w:tabs>
              <w:suppressAutoHyphens/>
              <w:spacing w:after="0" w:line="240" w:lineRule="auto"/>
              <w:rPr>
                <w:rFonts w:ascii="Times New Roman" w:hAnsi="Times New Roman"/>
              </w:rPr>
            </w:pPr>
            <w:r>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Pr>
          <w:p w:rsidR="00981697" w:rsidRPr="00981697" w:rsidRDefault="00981697" w:rsidP="00981697">
            <w:pPr>
              <w:pStyle w:val="a6"/>
              <w:numPr>
                <w:ilvl w:val="1"/>
                <w:numId w:val="16"/>
              </w:numPr>
              <w:suppressAutoHyphens/>
              <w:spacing w:after="0" w:line="240" w:lineRule="auto"/>
              <w:ind w:left="0" w:right="22" w:firstLine="0"/>
              <w:jc w:val="both"/>
              <w:rPr>
                <w:rFonts w:ascii="Times New Roman" w:hAnsi="Times New Roman"/>
              </w:rPr>
            </w:pPr>
            <w:r>
              <w:rPr>
                <w:rFonts w:ascii="Times New Roman" w:hAnsi="Times New Roman"/>
              </w:rPr>
              <w:t>Учасник надає:</w:t>
            </w:r>
          </w:p>
          <w:p w:rsidR="00F26A31" w:rsidRDefault="00981697" w:rsidP="00981697">
            <w:pPr>
              <w:suppressAutoHyphens/>
              <w:spacing w:after="0" w:line="240" w:lineRule="auto"/>
              <w:ind w:right="22"/>
              <w:jc w:val="both"/>
              <w:rPr>
                <w:rFonts w:ascii="Times New Roman" w:hAnsi="Times New Roman"/>
              </w:rPr>
            </w:pPr>
            <w:r>
              <w:rPr>
                <w:rFonts w:ascii="Times New Roman" w:hAnsi="Times New Roman"/>
              </w:rPr>
              <w:t xml:space="preserve">- </w:t>
            </w:r>
            <w:r w:rsidR="00F26A31">
              <w:rPr>
                <w:rFonts w:ascii="Times New Roman" w:hAnsi="Times New Roman"/>
              </w:rPr>
              <w:t>Довідк</w:t>
            </w:r>
            <w:r>
              <w:rPr>
                <w:rFonts w:ascii="Times New Roman" w:hAnsi="Times New Roman"/>
              </w:rPr>
              <w:t>у</w:t>
            </w:r>
            <w:r w:rsidR="00F26A31">
              <w:rPr>
                <w:rFonts w:ascii="Times New Roman" w:hAnsi="Times New Roman"/>
              </w:rPr>
              <w:t xml:space="preserve">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w:t>
            </w:r>
          </w:p>
          <w:p w:rsidR="00F26A31" w:rsidRDefault="00F26A31" w:rsidP="00981697">
            <w:pPr>
              <w:suppressAutoHyphens/>
              <w:spacing w:after="0" w:line="240" w:lineRule="auto"/>
              <w:ind w:right="22"/>
              <w:jc w:val="both"/>
              <w:rPr>
                <w:rFonts w:ascii="Times New Roman" w:hAnsi="Times New Roman"/>
                <w:i/>
              </w:rPr>
            </w:pPr>
            <w:r>
              <w:rPr>
                <w:rFonts w:ascii="Times New Roman" w:hAnsi="Times New Roman"/>
                <w:i/>
              </w:rPr>
              <w:t xml:space="preserve">*Аналогічним договором  в розумінні цієї документації є  договір </w:t>
            </w:r>
            <w:r w:rsidR="00981697">
              <w:rPr>
                <w:rFonts w:ascii="Times New Roman" w:hAnsi="Times New Roman"/>
                <w:i/>
              </w:rPr>
              <w:t>на поставку</w:t>
            </w:r>
            <w:r w:rsidR="00847E8B" w:rsidRPr="00847E8B">
              <w:rPr>
                <w:rFonts w:ascii="Times New Roman" w:hAnsi="Times New Roman"/>
                <w:i/>
                <w:lang w:val="ru-RU"/>
              </w:rPr>
              <w:t xml:space="preserve"> </w:t>
            </w:r>
            <w:r w:rsidR="00847E8B">
              <w:rPr>
                <w:rFonts w:ascii="Times New Roman" w:hAnsi="Times New Roman"/>
                <w:i/>
              </w:rPr>
              <w:t>медичних матеріалів</w:t>
            </w:r>
            <w:r>
              <w:rPr>
                <w:rFonts w:ascii="Times New Roman" w:hAnsi="Times New Roman"/>
                <w:i/>
              </w:rPr>
              <w:t>.</w:t>
            </w:r>
          </w:p>
          <w:p w:rsidR="00F26A31" w:rsidRDefault="00F26A31" w:rsidP="00981697">
            <w:pPr>
              <w:spacing w:after="0" w:line="240" w:lineRule="auto"/>
              <w:jc w:val="both"/>
              <w:rPr>
                <w:rFonts w:ascii="Times New Roman" w:hAnsi="Times New Roman"/>
              </w:rPr>
            </w:pPr>
          </w:p>
          <w:p w:rsidR="00F26A31" w:rsidRDefault="00F26A31" w:rsidP="00981697">
            <w:pPr>
              <w:pStyle w:val="a6"/>
              <w:numPr>
                <w:ilvl w:val="0"/>
                <w:numId w:val="17"/>
              </w:numPr>
              <w:suppressAutoHyphens/>
              <w:spacing w:after="160" w:line="252" w:lineRule="auto"/>
              <w:ind w:left="0" w:firstLine="0"/>
              <w:jc w:val="both"/>
              <w:rPr>
                <w:rFonts w:ascii="Times New Roman" w:hAnsi="Times New Roman"/>
              </w:rPr>
            </w:pPr>
            <w:r w:rsidRPr="00981697">
              <w:rPr>
                <w:rFonts w:ascii="Times New Roman" w:hAnsi="Times New Roman"/>
              </w:rPr>
              <w:t>Копі</w:t>
            </w:r>
            <w:r w:rsidR="00981697" w:rsidRPr="00981697">
              <w:rPr>
                <w:rFonts w:ascii="Times New Roman" w:hAnsi="Times New Roman"/>
              </w:rPr>
              <w:t>ю</w:t>
            </w:r>
            <w:r w:rsidRPr="00981697">
              <w:rPr>
                <w:rFonts w:ascii="Times New Roman" w:hAnsi="Times New Roman"/>
              </w:rPr>
              <w:t xml:space="preserve"> аналогічного договору </w:t>
            </w:r>
            <w:r w:rsidR="001F5F0D" w:rsidRPr="00981697">
              <w:rPr>
                <w:rFonts w:ascii="Times New Roman" w:hAnsi="Times New Roman"/>
              </w:rPr>
              <w:t>та документи, які підтверджують факт його виконання (наприклад рахунки, акти, накладі).</w:t>
            </w:r>
          </w:p>
          <w:p w:rsidR="00981697" w:rsidRDefault="00981697" w:rsidP="00981697">
            <w:pPr>
              <w:pStyle w:val="a6"/>
              <w:numPr>
                <w:ilvl w:val="0"/>
                <w:numId w:val="17"/>
              </w:numPr>
              <w:suppressAutoHyphens/>
              <w:spacing w:after="160" w:line="252" w:lineRule="auto"/>
              <w:ind w:left="0" w:firstLine="0"/>
              <w:jc w:val="both"/>
              <w:rPr>
                <w:rFonts w:ascii="Times New Roman" w:hAnsi="Times New Roman"/>
              </w:rPr>
            </w:pPr>
            <w:r>
              <w:rPr>
                <w:rFonts w:ascii="Times New Roman" w:hAnsi="Times New Roman"/>
              </w:rPr>
              <w:t xml:space="preserve">Позитивний лист відгук </w:t>
            </w:r>
            <w:r w:rsidR="00AB25C3">
              <w:rPr>
                <w:rFonts w:ascii="Times New Roman" w:hAnsi="Times New Roman"/>
              </w:rPr>
              <w:t xml:space="preserve">від замовника </w:t>
            </w:r>
            <w:r>
              <w:rPr>
                <w:rFonts w:ascii="Times New Roman" w:hAnsi="Times New Roman"/>
              </w:rPr>
              <w:t>по вказаному аналогічному договору.</w:t>
            </w:r>
          </w:p>
          <w:p w:rsidR="00981697" w:rsidRPr="00981697" w:rsidRDefault="00981697" w:rsidP="00981697">
            <w:pPr>
              <w:suppressAutoHyphens/>
              <w:spacing w:after="160" w:line="252" w:lineRule="auto"/>
              <w:jc w:val="both"/>
              <w:rPr>
                <w:rFonts w:ascii="Times New Roman" w:hAnsi="Times New Roman"/>
              </w:rPr>
            </w:pPr>
            <w:r>
              <w:rPr>
                <w:rFonts w:ascii="Times New Roman" w:hAnsi="Times New Roman"/>
              </w:rPr>
              <w:t>Для підтвердження відповідності кваліфікаційному критерію достатньо надати один аналогічний договір.</w:t>
            </w:r>
          </w:p>
          <w:p w:rsidR="00F26A31" w:rsidRDefault="00F26A31" w:rsidP="003B44E9">
            <w:pPr>
              <w:suppressAutoHyphens/>
              <w:spacing w:after="160" w:line="252" w:lineRule="auto"/>
              <w:ind w:left="66"/>
              <w:jc w:val="both"/>
              <w:rPr>
                <w:rFonts w:ascii="Times New Roman" w:hAnsi="Times New Roman"/>
              </w:rPr>
            </w:pP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847E8B" w:rsidRDefault="00847E8B">
      <w:pP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br w:type="page"/>
      </w:r>
    </w:p>
    <w:p w:rsidR="00847E8B" w:rsidRPr="00A5011D" w:rsidRDefault="00847E8B" w:rsidP="00847E8B">
      <w:pPr>
        <w:pStyle w:val="Default"/>
        <w:jc w:val="center"/>
        <w:rPr>
          <w:rFonts w:eastAsia="Times New Roman"/>
          <w:b/>
          <w:sz w:val="22"/>
          <w:szCs w:val="22"/>
        </w:rPr>
      </w:pPr>
      <w:r w:rsidRPr="00A5011D">
        <w:rPr>
          <w:rFonts w:eastAsia="Times New Roman"/>
          <w:b/>
          <w:sz w:val="22"/>
          <w:szCs w:val="22"/>
        </w:rPr>
        <w:lastRenderedPageBreak/>
        <w:t>Таблиця 2. Документи для підтвердження відсутності підстав відмови в участі в</w:t>
      </w:r>
      <w:r>
        <w:rPr>
          <w:rFonts w:eastAsia="Times New Roman"/>
          <w:b/>
          <w:sz w:val="22"/>
          <w:szCs w:val="22"/>
        </w:rPr>
        <w:t xml:space="preserve"> процедурі закупівлі згідно із п.44 Особливостей</w:t>
      </w:r>
    </w:p>
    <w:p w:rsidR="00847E8B" w:rsidRPr="00A5011D" w:rsidRDefault="00847E8B" w:rsidP="00847E8B">
      <w:pPr>
        <w:spacing w:after="0" w:line="240" w:lineRule="auto"/>
        <w:rPr>
          <w:rFonts w:ascii="Times New Roman" w:eastAsia="Times New Roman" w:hAnsi="Times New Roman" w:cs="Times New Roman"/>
          <w:b/>
          <w:color w:val="000000"/>
        </w:rPr>
      </w:pPr>
    </w:p>
    <w:p w:rsidR="00847E8B" w:rsidRPr="00A5011D" w:rsidRDefault="00847E8B" w:rsidP="00847E8B">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847E8B" w:rsidRPr="00A5011D" w:rsidTr="0041047F">
        <w:tc>
          <w:tcPr>
            <w:tcW w:w="10348" w:type="dxa"/>
            <w:tcBorders>
              <w:top w:val="single" w:sz="6" w:space="0" w:color="auto"/>
              <w:left w:val="single" w:sz="6" w:space="0" w:color="auto"/>
              <w:bottom w:val="single" w:sz="6" w:space="0" w:color="auto"/>
              <w:right w:val="single" w:sz="6" w:space="0" w:color="auto"/>
            </w:tcBorders>
          </w:tcPr>
          <w:p w:rsidR="00847E8B" w:rsidRPr="00FD6295" w:rsidRDefault="00847E8B" w:rsidP="0041047F">
            <w:pPr>
              <w:pStyle w:val="ad"/>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47E8B" w:rsidRPr="00FD6295" w:rsidRDefault="00847E8B" w:rsidP="0041047F">
            <w:pPr>
              <w:pStyle w:val="ad"/>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7E8B" w:rsidRPr="00FD6295" w:rsidRDefault="00847E8B" w:rsidP="0041047F">
            <w:pPr>
              <w:pStyle w:val="ad"/>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FD6295">
              <w:rPr>
                <w:rFonts w:ascii="Times New Roman" w:hAnsi="Times New Roman"/>
                <w:sz w:val="22"/>
                <w:szCs w:val="28"/>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7E8B" w:rsidRPr="009B49A6" w:rsidRDefault="00847E8B" w:rsidP="004104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847E8B" w:rsidRPr="00A5011D" w:rsidTr="0041047F">
        <w:trPr>
          <w:trHeight w:val="1025"/>
        </w:trPr>
        <w:tc>
          <w:tcPr>
            <w:tcW w:w="10348" w:type="dxa"/>
            <w:tcBorders>
              <w:top w:val="single" w:sz="6" w:space="0" w:color="auto"/>
              <w:left w:val="single" w:sz="6" w:space="0" w:color="auto"/>
              <w:bottom w:val="single" w:sz="6" w:space="0" w:color="auto"/>
              <w:right w:val="single" w:sz="6" w:space="0" w:color="auto"/>
            </w:tcBorders>
          </w:tcPr>
          <w:p w:rsidR="00847E8B" w:rsidRPr="00A5011D" w:rsidRDefault="00847E8B" w:rsidP="0041047F">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47E8B" w:rsidRPr="00A5011D" w:rsidTr="0041047F">
        <w:tc>
          <w:tcPr>
            <w:tcW w:w="10348" w:type="dxa"/>
            <w:tcBorders>
              <w:top w:val="single" w:sz="6" w:space="0" w:color="auto"/>
              <w:left w:val="single" w:sz="6" w:space="0" w:color="auto"/>
              <w:bottom w:val="single" w:sz="6" w:space="0" w:color="auto"/>
              <w:right w:val="single" w:sz="6" w:space="0" w:color="auto"/>
            </w:tcBorders>
          </w:tcPr>
          <w:p w:rsidR="00847E8B" w:rsidRPr="004C5995" w:rsidRDefault="00847E8B" w:rsidP="0041047F">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847E8B" w:rsidRPr="004C5995" w:rsidRDefault="00847E8B" w:rsidP="0041047F">
            <w:pPr>
              <w:pStyle w:val="ad"/>
              <w:widowControl w:val="0"/>
              <w:ind w:firstLine="458"/>
              <w:jc w:val="both"/>
              <w:rPr>
                <w:rFonts w:ascii="Times New Roman" w:hAnsi="Times New Roman"/>
                <w:sz w:val="22"/>
                <w:szCs w:val="28"/>
              </w:rPr>
            </w:pPr>
            <w:r w:rsidRPr="004C5995">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47E8B" w:rsidRPr="00F57160" w:rsidRDefault="00847E8B" w:rsidP="0041047F">
            <w:pPr>
              <w:pStyle w:val="rvps2"/>
              <w:spacing w:after="150"/>
              <w:ind w:firstLine="450"/>
              <w:jc w:val="both"/>
              <w:rPr>
                <w:sz w:val="22"/>
                <w:szCs w:val="22"/>
              </w:rPr>
            </w:pPr>
            <w:r>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w:t>
            </w:r>
            <w:r w:rsidRPr="004C5995">
              <w:rPr>
                <w:sz w:val="22"/>
                <w:szCs w:val="22"/>
              </w:rPr>
              <w:t xml:space="preserve">Учасник процедури закупівлі, що перебуває в обставинах, зазначених у цьому абзаці, </w:t>
            </w:r>
            <w:r>
              <w:rPr>
                <w:sz w:val="22"/>
                <w:szCs w:val="22"/>
              </w:rPr>
              <w:t xml:space="preserve">має надати у складі тендерної пропозиції </w:t>
            </w:r>
            <w:r w:rsidRPr="004C5995">
              <w:rPr>
                <w:sz w:val="22"/>
                <w:szCs w:val="22"/>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847E8B" w:rsidRPr="00A5011D" w:rsidTr="0041047F">
        <w:tc>
          <w:tcPr>
            <w:tcW w:w="10348" w:type="dxa"/>
            <w:tcBorders>
              <w:top w:val="single" w:sz="6" w:space="0" w:color="auto"/>
              <w:left w:val="single" w:sz="6" w:space="0" w:color="auto"/>
              <w:bottom w:val="single" w:sz="6" w:space="0" w:color="auto"/>
              <w:right w:val="single" w:sz="6" w:space="0" w:color="auto"/>
            </w:tcBorders>
          </w:tcPr>
          <w:p w:rsidR="00847E8B" w:rsidRPr="00A5011D" w:rsidRDefault="00847E8B" w:rsidP="00847E8B">
            <w:pPr>
              <w:pStyle w:val="rvps2"/>
              <w:spacing w:before="0" w:beforeAutospacing="0" w:after="150" w:afterAutospacing="0"/>
              <w:ind w:firstLine="450"/>
              <w:jc w:val="both"/>
              <w:rPr>
                <w:sz w:val="22"/>
                <w:szCs w:val="22"/>
              </w:rPr>
            </w:pPr>
            <w:r>
              <w:rPr>
                <w:sz w:val="22"/>
                <w:szCs w:val="22"/>
              </w:rPr>
              <w:t xml:space="preserve">4. 3.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w:t>
            </w:r>
            <w:r>
              <w:rPr>
                <w:sz w:val="22"/>
                <w:szCs w:val="22"/>
              </w:rPr>
              <w:t xml:space="preserve"> п.44 Особливостей</w:t>
            </w:r>
            <w:r w:rsidRPr="009B49A6">
              <w:rPr>
                <w:sz w:val="22"/>
                <w:szCs w:val="22"/>
              </w:rPr>
              <w:t>. Підтвердження на кожного учасника надається з урахуванням вищенаведеної інформації (</w:t>
            </w:r>
            <w:r>
              <w:rPr>
                <w:sz w:val="22"/>
                <w:szCs w:val="22"/>
              </w:rPr>
              <w:t>п. 1,3 цієї таблиці</w:t>
            </w:r>
            <w:r w:rsidRPr="009B49A6">
              <w:rPr>
                <w:sz w:val="22"/>
                <w:szCs w:val="22"/>
              </w:rPr>
              <w:t>).</w:t>
            </w:r>
          </w:p>
        </w:tc>
      </w:tr>
    </w:tbl>
    <w:p w:rsidR="00847E8B" w:rsidRDefault="00847E8B" w:rsidP="00847E8B">
      <w:pPr>
        <w:spacing w:after="0" w:line="240" w:lineRule="auto"/>
        <w:jc w:val="center"/>
        <w:rPr>
          <w:rFonts w:ascii="Times New Roman" w:eastAsia="Times New Roman" w:hAnsi="Times New Roman" w:cs="Times New Roman"/>
          <w:b/>
          <w:color w:val="000000"/>
          <w:u w:val="single"/>
        </w:rPr>
      </w:pPr>
    </w:p>
    <w:p w:rsidR="00847E8B" w:rsidRDefault="00847E8B" w:rsidP="00847E8B">
      <w:pPr>
        <w:spacing w:after="0" w:line="240" w:lineRule="auto"/>
        <w:jc w:val="center"/>
        <w:rPr>
          <w:rFonts w:ascii="Times New Roman" w:eastAsia="Times New Roman" w:hAnsi="Times New Roman" w:cs="Times New Roman"/>
          <w:b/>
          <w:color w:val="000000"/>
          <w:u w:val="single"/>
        </w:rPr>
      </w:pPr>
    </w:p>
    <w:p w:rsidR="00847E8B" w:rsidRPr="00A5011D" w:rsidRDefault="00847E8B" w:rsidP="00847E8B">
      <w:pPr>
        <w:spacing w:after="0" w:line="240" w:lineRule="auto"/>
        <w:jc w:val="center"/>
        <w:rPr>
          <w:rFonts w:ascii="Times New Roman" w:hAnsi="Times New Roman" w:cs="Times New Roman"/>
          <w:b/>
          <w:u w:val="single"/>
        </w:rPr>
      </w:pPr>
      <w:r w:rsidRPr="00A5011D">
        <w:rPr>
          <w:rFonts w:ascii="Times New Roman" w:eastAsia="Times New Roman" w:hAnsi="Times New Roman" w:cs="Times New Roman"/>
          <w:b/>
          <w:color w:val="000000"/>
          <w:u w:val="single"/>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rPr>
        <w:t xml:space="preserve">Таблиця 3. </w:t>
      </w:r>
    </w:p>
    <w:p w:rsidR="00847E8B" w:rsidRPr="00A5011D" w:rsidRDefault="00847E8B" w:rsidP="00847E8B">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847E8B" w:rsidRDefault="00847E8B" w:rsidP="00847E8B">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C3746F">
        <w:rPr>
          <w:rFonts w:ascii="Times New Roman" w:hAnsi="Times New Roman" w:cs="Times New Roman"/>
          <w:b/>
          <w:color w:val="000000" w:themeColor="text1"/>
          <w:shd w:val="solid" w:color="FFFFFF" w:fill="FFFFFF"/>
          <w:lang w:eastAsia="en-US"/>
        </w:rPr>
        <w:t>чотири дні</w:t>
      </w:r>
      <w:r w:rsidRPr="00783EC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783ECA">
        <w:rPr>
          <w:rFonts w:ascii="Times New Roman" w:hAnsi="Times New Roman" w:cs="Times New Roman"/>
          <w:color w:val="000000" w:themeColor="text1"/>
          <w:shd w:val="solid" w:color="FFFFFF" w:fill="FFFFFF"/>
          <w:lang w:eastAsia="en-US"/>
        </w:rPr>
        <w:t xml:space="preserve">. </w:t>
      </w:r>
    </w:p>
    <w:p w:rsidR="00847E8B" w:rsidRPr="00A5011D" w:rsidRDefault="00847E8B" w:rsidP="00847E8B">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9"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0"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65E32">
        <w:rPr>
          <w:rFonts w:ascii="Times New Roman" w:hAnsi="Times New Roman" w:cs="Times New Roman"/>
          <w:i/>
          <w:color w:val="000000"/>
        </w:rPr>
        <w:t>.</w:t>
      </w:r>
    </w:p>
    <w:p w:rsidR="00847E8B" w:rsidRPr="00A5011D" w:rsidRDefault="00847E8B" w:rsidP="00847E8B">
      <w:pPr>
        <w:pStyle w:val="Default"/>
        <w:jc w:val="center"/>
        <w:rPr>
          <w:rFonts w:eastAsia="Times New Roman"/>
          <w:b/>
          <w:sz w:val="22"/>
          <w:szCs w:val="22"/>
        </w:rPr>
      </w:pPr>
    </w:p>
    <w:tbl>
      <w:tblPr>
        <w:tblW w:w="9639" w:type="dxa"/>
        <w:tblInd w:w="108" w:type="dxa"/>
        <w:tblLayout w:type="fixed"/>
        <w:tblLook w:val="0000" w:firstRow="0" w:lastRow="0" w:firstColumn="0" w:lastColumn="0" w:noHBand="0" w:noVBand="0"/>
      </w:tblPr>
      <w:tblGrid>
        <w:gridCol w:w="567"/>
        <w:gridCol w:w="3969"/>
        <w:gridCol w:w="5103"/>
      </w:tblGrid>
      <w:tr w:rsidR="00847E8B" w:rsidRPr="00A5011D" w:rsidTr="0041047F">
        <w:trPr>
          <w:trHeight w:val="834"/>
        </w:trPr>
        <w:tc>
          <w:tcPr>
            <w:tcW w:w="567" w:type="dxa"/>
            <w:tcBorders>
              <w:top w:val="single" w:sz="6" w:space="0" w:color="auto"/>
              <w:left w:val="single" w:sz="6" w:space="0" w:color="auto"/>
              <w:bottom w:val="single" w:sz="6" w:space="0" w:color="auto"/>
              <w:right w:val="single" w:sz="6" w:space="0" w:color="auto"/>
            </w:tcBorders>
          </w:tcPr>
          <w:p w:rsidR="00847E8B" w:rsidRPr="00A5011D" w:rsidRDefault="00847E8B" w:rsidP="0041047F">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847E8B" w:rsidRPr="00A5011D" w:rsidRDefault="00847E8B" w:rsidP="0041047F">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847E8B" w:rsidRPr="00A5011D" w:rsidRDefault="00847E8B" w:rsidP="0041047F">
            <w:pPr>
              <w:spacing w:after="0" w:line="240" w:lineRule="atLeast"/>
              <w:jc w:val="both"/>
              <w:rPr>
                <w:rFonts w:ascii="Times New Roman" w:eastAsia="Times New Roman" w:hAnsi="Times New Roman" w:cs="Times New Roman"/>
                <w:b/>
                <w:kern w:val="2"/>
                <w:lang w:eastAsia="ar-SA"/>
              </w:rPr>
            </w:pPr>
          </w:p>
          <w:p w:rsidR="00847E8B" w:rsidRPr="00A5011D" w:rsidRDefault="00847E8B" w:rsidP="0041047F">
            <w:pPr>
              <w:spacing w:after="0" w:line="240" w:lineRule="atLeast"/>
              <w:jc w:val="both"/>
              <w:rPr>
                <w:rFonts w:ascii="Times New Roman" w:eastAsia="Times New Roman" w:hAnsi="Times New Roman" w:cs="Times New Roman"/>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847E8B" w:rsidRPr="00A5011D" w:rsidTr="0041047F">
        <w:tc>
          <w:tcPr>
            <w:tcW w:w="567" w:type="dxa"/>
            <w:tcBorders>
              <w:top w:val="single" w:sz="6" w:space="0" w:color="auto"/>
              <w:left w:val="single" w:sz="6" w:space="0" w:color="auto"/>
              <w:bottom w:val="single" w:sz="6" w:space="0" w:color="auto"/>
              <w:right w:val="single" w:sz="6" w:space="0" w:color="auto"/>
            </w:tcBorders>
          </w:tcPr>
          <w:p w:rsidR="00847E8B" w:rsidRPr="009B49A6" w:rsidRDefault="00847E8B" w:rsidP="0041047F">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847E8B" w:rsidRDefault="00847E8B" w:rsidP="0041047F">
            <w:pPr>
              <w:tabs>
                <w:tab w:val="num" w:pos="360"/>
              </w:tabs>
              <w:spacing w:after="0" w:line="240" w:lineRule="auto"/>
              <w:jc w:val="both"/>
              <w:rPr>
                <w:rFonts w:ascii="Times New Roman" w:hAnsi="Times New Roman" w:cs="Times New Roman"/>
                <w:b/>
              </w:rPr>
            </w:pPr>
            <w:r w:rsidRPr="00C3746F">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7E8B" w:rsidRPr="009B49A6" w:rsidRDefault="00847E8B" w:rsidP="0041047F">
            <w:pPr>
              <w:tabs>
                <w:tab w:val="num" w:pos="360"/>
              </w:tabs>
              <w:spacing w:after="0" w:line="240" w:lineRule="auto"/>
              <w:jc w:val="both"/>
              <w:rPr>
                <w:rFonts w:ascii="Times New Roman" w:hAnsi="Times New Roman" w:cs="Times New Roman"/>
                <w:b/>
              </w:rPr>
            </w:pPr>
            <w:r>
              <w:rPr>
                <w:rFonts w:ascii="Times New Roman" w:eastAsia="Times New Roman" w:hAnsi="Times New Roman" w:cs="Times New Roman"/>
                <w:b/>
              </w:rPr>
              <w:t>(підстава згідно з підпунктом</w:t>
            </w:r>
            <w:r w:rsidRPr="009B49A6">
              <w:rPr>
                <w:rFonts w:ascii="Times New Roman" w:eastAsia="Times New Roman" w:hAnsi="Times New Roman" w:cs="Times New Roman"/>
                <w:b/>
              </w:rPr>
              <w:t xml:space="preserve"> 3</w:t>
            </w:r>
            <w:r>
              <w:rPr>
                <w:rFonts w:ascii="Times New Roman" w:eastAsia="Times New Roman" w:hAnsi="Times New Roman" w:cs="Times New Roman"/>
                <w:b/>
              </w:rPr>
              <w:t xml:space="preserve"> пункту 44 Особливостей</w:t>
            </w:r>
            <w:r w:rsidRPr="009B49A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847E8B" w:rsidRDefault="00847E8B" w:rsidP="0041047F">
            <w:pPr>
              <w:spacing w:after="0" w:line="240" w:lineRule="auto"/>
              <w:jc w:val="both"/>
              <w:rPr>
                <w:rFonts w:ascii="Times New Roman" w:hAnsi="Times New Roman" w:cs="Times New Roman"/>
              </w:rPr>
            </w:pPr>
            <w:r w:rsidRPr="00F57160">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rPr>
              <w:t>керівник</w:t>
            </w:r>
            <w:r>
              <w:rPr>
                <w:rFonts w:ascii="Times New Roman" w:hAnsi="Times New Roman" w:cs="Times New Roman"/>
              </w:rPr>
              <w:t>а учасника процедури закупівлі або фізичної особи</w:t>
            </w:r>
            <w:r w:rsidRPr="00C3746F">
              <w:rPr>
                <w:rFonts w:ascii="Times New Roman" w:hAnsi="Times New Roman" w:cs="Times New Roman"/>
              </w:rPr>
              <w:t xml:space="preserve">, яка є учасником процедури закупівлі </w:t>
            </w:r>
          </w:p>
          <w:p w:rsidR="00847E8B" w:rsidRPr="00F57160" w:rsidRDefault="00847E8B" w:rsidP="0041047F">
            <w:pPr>
              <w:spacing w:after="0" w:line="240" w:lineRule="auto"/>
              <w:jc w:val="both"/>
              <w:rPr>
                <w:rFonts w:ascii="Times New Roman" w:hAnsi="Times New Roman" w:cs="Times New Roman"/>
              </w:rPr>
            </w:pPr>
            <w:r w:rsidRPr="00F57160">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47E8B" w:rsidRPr="00F57160" w:rsidRDefault="00847E8B" w:rsidP="0041047F">
            <w:pPr>
              <w:spacing w:after="0" w:line="240" w:lineRule="auto"/>
              <w:jc w:val="both"/>
              <w:rPr>
                <w:rFonts w:ascii="Times New Roman" w:hAnsi="Times New Roman" w:cs="Times New Roman"/>
              </w:rPr>
            </w:pPr>
            <w:r w:rsidRPr="00F57160">
              <w:rPr>
                <w:rFonts w:ascii="Times New Roman" w:hAnsi="Times New Roman" w:cs="Times New Roman"/>
              </w:rPr>
              <w:t>або</w:t>
            </w:r>
          </w:p>
          <w:p w:rsidR="00847E8B" w:rsidRPr="00F57160" w:rsidRDefault="00847E8B" w:rsidP="0041047F">
            <w:pPr>
              <w:spacing w:after="0" w:line="240" w:lineRule="auto"/>
              <w:jc w:val="both"/>
              <w:rPr>
                <w:rFonts w:ascii="Times New Roman" w:hAnsi="Times New Roman" w:cs="Times New Roman"/>
              </w:rPr>
            </w:pPr>
            <w:r w:rsidRPr="00F57160">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47E8B" w:rsidRPr="00A5011D" w:rsidTr="0041047F">
        <w:tc>
          <w:tcPr>
            <w:tcW w:w="567" w:type="dxa"/>
            <w:tcBorders>
              <w:top w:val="single" w:sz="6" w:space="0" w:color="auto"/>
              <w:left w:val="single" w:sz="6" w:space="0" w:color="auto"/>
              <w:bottom w:val="single" w:sz="6" w:space="0" w:color="auto"/>
              <w:right w:val="single" w:sz="6" w:space="0" w:color="auto"/>
            </w:tcBorders>
          </w:tcPr>
          <w:p w:rsidR="00847E8B" w:rsidRPr="00A5011D" w:rsidRDefault="00847E8B" w:rsidP="0041047F">
            <w:pPr>
              <w:tabs>
                <w:tab w:val="num" w:pos="360"/>
              </w:tabs>
              <w:spacing w:after="0" w:line="240" w:lineRule="auto"/>
              <w:jc w:val="both"/>
              <w:rPr>
                <w:rFonts w:ascii="Times New Roman" w:hAnsi="Times New Roman" w:cs="Times New Roman"/>
                <w:b/>
              </w:rPr>
            </w:pPr>
            <w:r>
              <w:rPr>
                <w:rFonts w:ascii="Times New Roman" w:hAnsi="Times New Roman" w:cs="Times New Roman"/>
                <w:b/>
              </w:rPr>
              <w:t>2</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847E8B" w:rsidRPr="00A5011D" w:rsidRDefault="00847E8B" w:rsidP="0041047F">
            <w:pPr>
              <w:tabs>
                <w:tab w:val="num" w:pos="360"/>
              </w:tabs>
              <w:spacing w:after="0" w:line="240" w:lineRule="auto"/>
              <w:jc w:val="both"/>
              <w:rPr>
                <w:rFonts w:ascii="Times New Roman" w:hAnsi="Times New Roman" w:cs="Times New Roman"/>
                <w:b/>
              </w:rPr>
            </w:pPr>
            <w:r w:rsidRPr="00C3746F">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rPr>
              <w:t>;</w:t>
            </w:r>
            <w:r w:rsidRPr="00A5011D">
              <w:rPr>
                <w:rFonts w:ascii="Times New Roman" w:hAnsi="Times New Roman" w:cs="Times New Roman"/>
                <w:b/>
              </w:rPr>
              <w:t xml:space="preserve"> (</w:t>
            </w:r>
            <w:r>
              <w:rPr>
                <w:rFonts w:ascii="Times New Roman" w:hAnsi="Times New Roman" w:cs="Times New Roman"/>
                <w:b/>
              </w:rPr>
              <w:t>підстава згідно з підпунктом 5</w:t>
            </w:r>
            <w:r w:rsidRPr="00C3746F">
              <w:rPr>
                <w:rFonts w:ascii="Times New Roman" w:hAnsi="Times New Roman" w:cs="Times New Roman"/>
                <w:b/>
              </w:rPr>
              <w:t xml:space="preserve"> </w:t>
            </w:r>
            <w:r w:rsidRPr="00C3746F">
              <w:rPr>
                <w:rFonts w:ascii="Times New Roman" w:hAnsi="Times New Roman" w:cs="Times New Roman"/>
                <w:b/>
              </w:rPr>
              <w:lastRenderedPageBreak/>
              <w:t>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847E8B" w:rsidRDefault="00847E8B" w:rsidP="0041047F">
            <w:pPr>
              <w:spacing w:after="0" w:line="240" w:lineRule="auto"/>
              <w:jc w:val="both"/>
              <w:rPr>
                <w:rFonts w:ascii="Times New Roman" w:hAnsi="Times New Roman" w:cs="Times New Roman"/>
              </w:rPr>
            </w:pPr>
            <w:r w:rsidRPr="00F57160">
              <w:rPr>
                <w:rFonts w:ascii="Times New Roman" w:hAnsi="Times New Roman" w:cs="Times New Roman"/>
              </w:rPr>
              <w:lastRenderedPageBreak/>
              <w:t>Витяг з інформаційно-аналітичної</w:t>
            </w:r>
            <w:r>
              <w:rPr>
                <w:rFonts w:ascii="Times New Roman" w:hAnsi="Times New Roman" w:cs="Times New Roman"/>
              </w:rPr>
              <w:t xml:space="preserve"> системи «Облік відомостей про </w:t>
            </w:r>
            <w:r w:rsidRPr="00F57160">
              <w:rPr>
                <w:rFonts w:ascii="Times New Roman" w:hAnsi="Times New Roman" w:cs="Times New Roman"/>
              </w:rPr>
              <w:t xml:space="preserve">притягнення особи до кримінальної відповідальності та наявності судимості» про те, що </w:t>
            </w:r>
            <w:r w:rsidRPr="001772E0">
              <w:rPr>
                <w:rFonts w:ascii="Times New Roman" w:hAnsi="Times New Roman" w:cs="Times New Roman"/>
              </w:rPr>
              <w:t>фізична особа, яка є учасником</w:t>
            </w:r>
            <w:r>
              <w:rPr>
                <w:rFonts w:ascii="Times New Roman" w:hAnsi="Times New Roman" w:cs="Times New Roman"/>
              </w:rPr>
              <w:t>-переможцем</w:t>
            </w:r>
            <w:r w:rsidRPr="001772E0">
              <w:rPr>
                <w:rFonts w:ascii="Times New Roman" w:hAnsi="Times New Roman" w:cs="Times New Roman"/>
              </w:rPr>
              <w:t xml:space="preserve"> процедури закупівлі,</w:t>
            </w:r>
            <w:r>
              <w:rPr>
                <w:rFonts w:ascii="Times New Roman" w:hAnsi="Times New Roman" w:cs="Times New Roman"/>
              </w:rPr>
              <w:t xml:space="preserve"> </w:t>
            </w:r>
            <w:r w:rsidRPr="00F57160">
              <w:rPr>
                <w:rFonts w:ascii="Times New Roman" w:hAnsi="Times New Roman" w:cs="Times New Roman"/>
              </w:rPr>
              <w:t xml:space="preserve">до кримінальної відповідальності не притягувалась, не знятої чи не погашеної судимості не має. </w:t>
            </w:r>
          </w:p>
          <w:p w:rsidR="00847E8B" w:rsidRPr="00F57160" w:rsidRDefault="00847E8B" w:rsidP="0041047F">
            <w:pPr>
              <w:spacing w:after="0" w:line="240" w:lineRule="auto"/>
              <w:jc w:val="both"/>
              <w:rPr>
                <w:rFonts w:ascii="Times New Roman" w:hAnsi="Times New Roman" w:cs="Times New Roman"/>
              </w:rPr>
            </w:pPr>
            <w:r w:rsidRPr="00F57160">
              <w:rPr>
                <w:rFonts w:ascii="Times New Roman" w:hAnsi="Times New Roman" w:cs="Times New Roman"/>
              </w:rPr>
              <w:t xml:space="preserve">Документ має бути оформлений не більше 30 денної давнини відносно дати його подання </w:t>
            </w:r>
            <w:r w:rsidRPr="00F57160">
              <w:rPr>
                <w:rFonts w:ascii="Times New Roman" w:hAnsi="Times New Roman" w:cs="Times New Roman"/>
              </w:rPr>
              <w:lastRenderedPageBreak/>
              <w:t>Замовнику.</w:t>
            </w:r>
          </w:p>
        </w:tc>
      </w:tr>
      <w:tr w:rsidR="00847E8B" w:rsidRPr="00A5011D" w:rsidTr="0041047F">
        <w:tc>
          <w:tcPr>
            <w:tcW w:w="567" w:type="dxa"/>
            <w:tcBorders>
              <w:top w:val="single" w:sz="6" w:space="0" w:color="auto"/>
              <w:left w:val="single" w:sz="6" w:space="0" w:color="auto"/>
              <w:bottom w:val="single" w:sz="6" w:space="0" w:color="auto"/>
              <w:right w:val="single" w:sz="6" w:space="0" w:color="auto"/>
            </w:tcBorders>
          </w:tcPr>
          <w:p w:rsidR="00847E8B" w:rsidRPr="009B49A6" w:rsidRDefault="00847E8B" w:rsidP="0041047F">
            <w:pPr>
              <w:tabs>
                <w:tab w:val="num" w:pos="360"/>
              </w:tabs>
              <w:spacing w:after="0" w:line="240" w:lineRule="auto"/>
              <w:jc w:val="both"/>
              <w:rPr>
                <w:rFonts w:ascii="Times New Roman" w:hAnsi="Times New Roman" w:cs="Times New Roman"/>
                <w:b/>
              </w:rPr>
            </w:pPr>
            <w:r>
              <w:rPr>
                <w:rFonts w:ascii="Times New Roman" w:hAnsi="Times New Roman" w:cs="Times New Roman"/>
                <w:b/>
              </w:rPr>
              <w:lastRenderedPageBreak/>
              <w:t>3</w:t>
            </w:r>
            <w:r w:rsidRPr="009B49A6">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847E8B" w:rsidRDefault="00847E8B" w:rsidP="0041047F">
            <w:pPr>
              <w:tabs>
                <w:tab w:val="num" w:pos="360"/>
              </w:tabs>
              <w:spacing w:after="0" w:line="240" w:lineRule="auto"/>
              <w:jc w:val="both"/>
              <w:rPr>
                <w:rFonts w:ascii="Times New Roman" w:eastAsia="Times New Roman" w:hAnsi="Times New Roman" w:cs="Times New Roman"/>
                <w:b/>
              </w:rPr>
            </w:pPr>
            <w:r w:rsidRPr="00C3746F">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7E8B" w:rsidRPr="009B49A6" w:rsidRDefault="00847E8B" w:rsidP="0041047F">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6</w:t>
            </w:r>
            <w:r w:rsidRPr="00C3746F">
              <w:rPr>
                <w:rFonts w:ascii="Times New Roman" w:hAnsi="Times New Roman" w:cs="Times New Roman"/>
                <w:b/>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847E8B" w:rsidRPr="00F57160" w:rsidRDefault="00847E8B" w:rsidP="0041047F">
            <w:pPr>
              <w:spacing w:after="0" w:line="240" w:lineRule="auto"/>
              <w:jc w:val="both"/>
              <w:rPr>
                <w:rFonts w:ascii="Times New Roman" w:hAnsi="Times New Roman" w:cs="Times New Roman"/>
              </w:rPr>
            </w:pPr>
            <w:r w:rsidRPr="00F57160">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rPr>
              <w:t xml:space="preserve">керівник учасника-переможця </w:t>
            </w:r>
            <w:r w:rsidRPr="00F57160">
              <w:rPr>
                <w:rFonts w:ascii="Times New Roman" w:hAnsi="Times New Roman" w:cs="Times New Roman"/>
              </w:rPr>
              <w:t>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847E8B" w:rsidRPr="00A5011D" w:rsidTr="0041047F">
        <w:tc>
          <w:tcPr>
            <w:tcW w:w="567" w:type="dxa"/>
            <w:tcBorders>
              <w:top w:val="single" w:sz="6" w:space="0" w:color="auto"/>
              <w:left w:val="single" w:sz="6" w:space="0" w:color="auto"/>
              <w:bottom w:val="single" w:sz="6" w:space="0" w:color="auto"/>
              <w:right w:val="single" w:sz="6" w:space="0" w:color="auto"/>
            </w:tcBorders>
          </w:tcPr>
          <w:p w:rsidR="00847E8B" w:rsidRPr="00A5011D" w:rsidRDefault="00847E8B" w:rsidP="0041047F">
            <w:pPr>
              <w:tabs>
                <w:tab w:val="num" w:pos="360"/>
              </w:tabs>
              <w:spacing w:after="0" w:line="240" w:lineRule="auto"/>
              <w:jc w:val="both"/>
              <w:rPr>
                <w:rFonts w:ascii="Times New Roman" w:hAnsi="Times New Roman" w:cs="Times New Roman"/>
                <w:b/>
              </w:rPr>
            </w:pPr>
            <w:r>
              <w:rPr>
                <w:rFonts w:ascii="Times New Roman" w:hAnsi="Times New Roman" w:cs="Times New Roman"/>
                <w:b/>
              </w:rPr>
              <w:t>4</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847E8B" w:rsidRDefault="00847E8B" w:rsidP="0041047F">
            <w:pPr>
              <w:tabs>
                <w:tab w:val="num" w:pos="360"/>
              </w:tabs>
              <w:spacing w:after="0" w:line="240" w:lineRule="auto"/>
              <w:jc w:val="both"/>
              <w:rPr>
                <w:rFonts w:ascii="Times New Roman" w:eastAsia="Times New Roman" w:hAnsi="Times New Roman" w:cs="Times New Roman"/>
                <w:b/>
              </w:rPr>
            </w:pPr>
            <w:r w:rsidRPr="001772E0">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rPr>
              <w:t>ь-якими формами торгівлі людьми</w:t>
            </w:r>
          </w:p>
          <w:p w:rsidR="00847E8B" w:rsidRPr="00A5011D" w:rsidRDefault="00847E8B" w:rsidP="0041047F">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12</w:t>
            </w:r>
            <w:r w:rsidRPr="00C3746F">
              <w:rPr>
                <w:rFonts w:ascii="Times New Roman" w:hAnsi="Times New Roman" w:cs="Times New Roman"/>
                <w:b/>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847E8B" w:rsidRDefault="00847E8B" w:rsidP="0041047F">
            <w:pPr>
              <w:pStyle w:val="rvps2"/>
              <w:spacing w:before="0" w:beforeAutospacing="0" w:after="0" w:afterAutospacing="0"/>
              <w:jc w:val="both"/>
              <w:rPr>
                <w:sz w:val="22"/>
                <w:szCs w:val="22"/>
              </w:rPr>
            </w:pPr>
            <w:r w:rsidRPr="00A5011D">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1772E0">
              <w:rPr>
                <w:sz w:val="22"/>
                <w:szCs w:val="22"/>
              </w:rPr>
              <w:t>керівника учасника</w:t>
            </w:r>
            <w:r>
              <w:rPr>
                <w:sz w:val="22"/>
                <w:szCs w:val="22"/>
              </w:rPr>
              <w:t>-переможця</w:t>
            </w:r>
            <w:r w:rsidRPr="001772E0">
              <w:rPr>
                <w:sz w:val="22"/>
                <w:szCs w:val="22"/>
              </w:rPr>
              <w:t xml:space="preserve"> процедури закупівлі, </w:t>
            </w:r>
            <w:r>
              <w:rPr>
                <w:sz w:val="22"/>
                <w:szCs w:val="22"/>
              </w:rPr>
              <w:t>чи фізична особа</w:t>
            </w:r>
            <w:r w:rsidRPr="001772E0">
              <w:rPr>
                <w:sz w:val="22"/>
                <w:szCs w:val="22"/>
              </w:rPr>
              <w:t>, яка є учасником</w:t>
            </w:r>
            <w:r>
              <w:rPr>
                <w:sz w:val="22"/>
                <w:szCs w:val="22"/>
              </w:rPr>
              <w:t>-переможцем</w:t>
            </w:r>
            <w:r w:rsidRPr="001772E0">
              <w:rPr>
                <w:sz w:val="22"/>
                <w:szCs w:val="22"/>
              </w:rPr>
              <w:t xml:space="preserve"> процедури закупівлі </w:t>
            </w:r>
            <w:r w:rsidRPr="00A5011D">
              <w:rPr>
                <w:sz w:val="22"/>
                <w:szCs w:val="22"/>
              </w:rPr>
              <w:t xml:space="preserve">до кримінальної відповідальності не притягувалась, не знятої чи непогашеної судимості не має. </w:t>
            </w:r>
          </w:p>
          <w:p w:rsidR="00847E8B" w:rsidRPr="00A5011D" w:rsidRDefault="00847E8B" w:rsidP="0041047F">
            <w:pPr>
              <w:pStyle w:val="rvps2"/>
              <w:spacing w:before="0" w:beforeAutospacing="0" w:after="0" w:afterAutospacing="0"/>
              <w:jc w:val="both"/>
              <w:rPr>
                <w:sz w:val="22"/>
                <w:szCs w:val="22"/>
              </w:rPr>
            </w:pPr>
            <w:r w:rsidRPr="00A5011D">
              <w:rPr>
                <w:sz w:val="22"/>
                <w:szCs w:val="22"/>
              </w:rPr>
              <w:t>Документ має бути оформлений не більше 30 денної давнини відносно дати його подання Замовнику.</w:t>
            </w:r>
          </w:p>
        </w:tc>
      </w:tr>
      <w:tr w:rsidR="00847E8B" w:rsidRPr="00A5011D" w:rsidTr="0041047F">
        <w:tc>
          <w:tcPr>
            <w:tcW w:w="567" w:type="dxa"/>
            <w:tcBorders>
              <w:top w:val="single" w:sz="6" w:space="0" w:color="auto"/>
              <w:left w:val="single" w:sz="6" w:space="0" w:color="auto"/>
              <w:bottom w:val="single" w:sz="6" w:space="0" w:color="auto"/>
              <w:right w:val="single" w:sz="6" w:space="0" w:color="auto"/>
            </w:tcBorders>
          </w:tcPr>
          <w:p w:rsidR="00847E8B" w:rsidRPr="00A5011D" w:rsidRDefault="00847E8B" w:rsidP="0041047F">
            <w:pPr>
              <w:spacing w:after="150" w:line="240" w:lineRule="auto"/>
              <w:jc w:val="both"/>
              <w:rPr>
                <w:rFonts w:ascii="Times New Roman" w:hAnsi="Times New Roman" w:cs="Times New Roman"/>
                <w:b/>
              </w:rPr>
            </w:pPr>
            <w:r>
              <w:rPr>
                <w:rFonts w:ascii="Times New Roman" w:hAnsi="Times New Roman" w:cs="Times New Roman"/>
                <w:b/>
              </w:rPr>
              <w:t>5</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847E8B" w:rsidRPr="00D3301D" w:rsidRDefault="00847E8B" w:rsidP="0041047F">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847E8B" w:rsidRPr="00D3301D" w:rsidRDefault="00847E8B" w:rsidP="0041047F">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847E8B" w:rsidRPr="00D3301D" w:rsidRDefault="00847E8B" w:rsidP="0041047F">
            <w:pPr>
              <w:spacing w:after="0" w:line="240" w:lineRule="auto"/>
              <w:jc w:val="both"/>
              <w:rPr>
                <w:rFonts w:ascii="Times New Roman" w:hAnsi="Times New Roman" w:cs="Times New Roman"/>
              </w:rPr>
            </w:pPr>
          </w:p>
          <w:p w:rsidR="00847E8B" w:rsidRPr="00D3301D" w:rsidRDefault="00847E8B" w:rsidP="0041047F">
            <w:pPr>
              <w:spacing w:after="0" w:line="240" w:lineRule="auto"/>
              <w:jc w:val="both"/>
              <w:rPr>
                <w:rFonts w:ascii="Times New Roman" w:hAnsi="Times New Roman" w:cs="Times New Roman"/>
              </w:rPr>
            </w:pPr>
            <w:r w:rsidRPr="00D3301D">
              <w:rPr>
                <w:rFonts w:ascii="Times New Roman" w:hAnsi="Times New Roman" w:cs="Times New Roman"/>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7E8B" w:rsidRPr="00A5011D" w:rsidRDefault="00847E8B" w:rsidP="00847E8B">
      <w:pPr>
        <w:pStyle w:val="Default"/>
        <w:jc w:val="center"/>
        <w:rPr>
          <w:rFonts w:eastAsia="Times New Roman"/>
          <w:b/>
          <w:sz w:val="22"/>
          <w:szCs w:val="22"/>
        </w:rPr>
      </w:pPr>
    </w:p>
    <w:p w:rsidR="00847E8B" w:rsidRPr="00A5011D" w:rsidRDefault="00847E8B" w:rsidP="00847E8B">
      <w:pPr>
        <w:widowControl w:val="0"/>
        <w:spacing w:after="0" w:line="240" w:lineRule="auto"/>
        <w:ind w:right="113" w:firstLine="567"/>
        <w:contextualSpacing/>
        <w:jc w:val="both"/>
        <w:rPr>
          <w:rFonts w:ascii="Times New Roman" w:hAnsi="Times New Roman" w:cs="Times New Roman"/>
          <w:i/>
        </w:rPr>
      </w:pPr>
    </w:p>
    <w:p w:rsidR="00847E8B" w:rsidRDefault="00847E8B" w:rsidP="00847E8B">
      <w:pPr>
        <w:rPr>
          <w:rFonts w:ascii="Times New Roman" w:hAnsi="Times New Roman" w:cs="Times New Roman"/>
        </w:rPr>
      </w:pPr>
      <w:r>
        <w:rPr>
          <w:rFonts w:ascii="Times New Roman" w:hAnsi="Times New Roman" w:cs="Times New Roman"/>
        </w:rPr>
        <w:br w:type="page"/>
      </w:r>
    </w:p>
    <w:p w:rsidR="00847E8B" w:rsidRDefault="00847E8B" w:rsidP="00847E8B">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847E8B" w:rsidRPr="00DE7C0A" w:rsidTr="0041047F">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47E8B" w:rsidRPr="00DE7C0A" w:rsidRDefault="00847E8B" w:rsidP="0041047F">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847E8B" w:rsidRPr="00D62DE2" w:rsidTr="0041047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046EB6" w:rsidRDefault="00847E8B" w:rsidP="00847E8B">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847E8B" w:rsidRPr="00046EB6" w:rsidRDefault="00847E8B" w:rsidP="00847E8B">
            <w:pPr>
              <w:pStyle w:val="aa"/>
              <w:spacing w:before="0" w:beforeAutospacing="0" w:after="0" w:afterAutospacing="0"/>
              <w:ind w:left="-21" w:firstLine="479"/>
              <w:jc w:val="both"/>
              <w:rPr>
                <w:color w:val="000000"/>
                <w:sz w:val="22"/>
                <w:szCs w:val="22"/>
                <w:lang w:val="uk-UA" w:eastAsia="uk-UA"/>
              </w:rPr>
            </w:pPr>
          </w:p>
          <w:p w:rsidR="00847E8B" w:rsidRPr="00046EB6" w:rsidRDefault="00847E8B" w:rsidP="00847E8B">
            <w:pPr>
              <w:pStyle w:val="aa"/>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847E8B" w:rsidRPr="00046EB6" w:rsidRDefault="00847E8B" w:rsidP="00847E8B">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847E8B" w:rsidRPr="00046EB6" w:rsidTr="0041047F">
              <w:tc>
                <w:tcPr>
                  <w:tcW w:w="9643" w:type="dxa"/>
                  <w:gridSpan w:val="4"/>
                  <w:shd w:val="clear" w:color="auto" w:fill="F2F2F2" w:themeFill="background1" w:themeFillShade="F2"/>
                </w:tcPr>
                <w:p w:rsidR="00847E8B" w:rsidRPr="00046EB6" w:rsidRDefault="00847E8B" w:rsidP="00847E8B">
                  <w:pPr>
                    <w:pStyle w:val="aa"/>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847E8B" w:rsidRPr="00046EB6" w:rsidRDefault="00847E8B" w:rsidP="00847E8B">
                  <w:pPr>
                    <w:pStyle w:val="aa"/>
                    <w:spacing w:before="0" w:beforeAutospacing="0" w:after="0" w:afterAutospacing="0"/>
                    <w:jc w:val="center"/>
                    <w:rPr>
                      <w:b/>
                      <w:color w:val="000000"/>
                      <w:sz w:val="22"/>
                      <w:szCs w:val="22"/>
                      <w:lang w:val="uk-UA" w:eastAsia="uk-UA"/>
                    </w:rPr>
                  </w:pPr>
                </w:p>
              </w:tc>
            </w:tr>
            <w:tr w:rsidR="00847E8B" w:rsidRPr="00046EB6" w:rsidTr="0041047F">
              <w:tc>
                <w:tcPr>
                  <w:tcW w:w="5107" w:type="dxa"/>
                  <w:gridSpan w:val="2"/>
                  <w:shd w:val="clear" w:color="auto" w:fill="F2F2F2" w:themeFill="background1" w:themeFillShade="F2"/>
                </w:tcPr>
                <w:p w:rsidR="00847E8B" w:rsidRPr="00046EB6" w:rsidRDefault="00847E8B" w:rsidP="00847E8B">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847E8B" w:rsidRPr="00046EB6" w:rsidRDefault="00847E8B" w:rsidP="00847E8B">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847E8B" w:rsidRPr="00046EB6" w:rsidRDefault="00847E8B" w:rsidP="00847E8B">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847E8B" w:rsidRPr="00046EB6" w:rsidTr="0041047F">
              <w:tc>
                <w:tcPr>
                  <w:tcW w:w="2839" w:type="dxa"/>
                </w:tcPr>
                <w:p w:rsidR="00847E8B" w:rsidRPr="00046EB6" w:rsidRDefault="00847E8B" w:rsidP="00847E8B">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847E8B" w:rsidRPr="00046EB6" w:rsidRDefault="00847E8B" w:rsidP="00847E8B">
                  <w:pPr>
                    <w:pStyle w:val="aa"/>
                    <w:spacing w:before="0" w:beforeAutospacing="0" w:after="0" w:afterAutospacing="0"/>
                    <w:jc w:val="both"/>
                    <w:rPr>
                      <w:color w:val="000000"/>
                      <w:sz w:val="22"/>
                      <w:szCs w:val="22"/>
                      <w:lang w:val="uk-UA" w:eastAsia="uk-UA"/>
                    </w:rPr>
                  </w:pPr>
                </w:p>
              </w:tc>
              <w:tc>
                <w:tcPr>
                  <w:tcW w:w="2268"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c>
                <w:tcPr>
                  <w:tcW w:w="1842"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c>
                <w:tcPr>
                  <w:tcW w:w="2694"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r>
            <w:tr w:rsidR="00847E8B" w:rsidRPr="00046EB6" w:rsidTr="0041047F">
              <w:tc>
                <w:tcPr>
                  <w:tcW w:w="2839" w:type="dxa"/>
                </w:tcPr>
                <w:p w:rsidR="00847E8B" w:rsidRPr="00046EB6" w:rsidRDefault="00847E8B" w:rsidP="00847E8B">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c>
                <w:tcPr>
                  <w:tcW w:w="1842"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c>
                <w:tcPr>
                  <w:tcW w:w="2694"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r>
            <w:tr w:rsidR="00847E8B" w:rsidRPr="00046EB6" w:rsidTr="0041047F">
              <w:tc>
                <w:tcPr>
                  <w:tcW w:w="2839" w:type="dxa"/>
                </w:tcPr>
                <w:p w:rsidR="00847E8B" w:rsidRPr="00046EB6" w:rsidRDefault="00847E8B" w:rsidP="00847E8B">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c>
                <w:tcPr>
                  <w:tcW w:w="1842"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c>
                <w:tcPr>
                  <w:tcW w:w="2694" w:type="dxa"/>
                </w:tcPr>
                <w:p w:rsidR="00847E8B" w:rsidRPr="00046EB6" w:rsidRDefault="00847E8B" w:rsidP="00847E8B">
                  <w:pPr>
                    <w:pStyle w:val="aa"/>
                    <w:spacing w:before="0" w:beforeAutospacing="0" w:after="0" w:afterAutospacing="0"/>
                    <w:jc w:val="both"/>
                    <w:rPr>
                      <w:color w:val="000000"/>
                      <w:sz w:val="22"/>
                      <w:szCs w:val="22"/>
                      <w:lang w:val="uk-UA" w:eastAsia="uk-UA"/>
                    </w:rPr>
                  </w:pPr>
                </w:p>
              </w:tc>
            </w:tr>
          </w:tbl>
          <w:p w:rsidR="00847E8B" w:rsidRPr="00046EB6" w:rsidRDefault="00847E8B" w:rsidP="00847E8B">
            <w:pPr>
              <w:pStyle w:val="aa"/>
              <w:spacing w:before="0" w:beforeAutospacing="0" w:after="0" w:afterAutospacing="0"/>
              <w:ind w:left="-21" w:firstLine="479"/>
              <w:jc w:val="both"/>
              <w:rPr>
                <w:color w:val="000000"/>
                <w:sz w:val="22"/>
                <w:szCs w:val="22"/>
                <w:lang w:val="uk-UA" w:eastAsia="uk-UA"/>
              </w:rPr>
            </w:pPr>
          </w:p>
          <w:p w:rsidR="00847E8B" w:rsidRPr="00046EB6" w:rsidRDefault="00847E8B" w:rsidP="00847E8B">
            <w:pPr>
              <w:pStyle w:val="aa"/>
              <w:spacing w:before="0" w:beforeAutospacing="0" w:after="0" w:afterAutospacing="0"/>
              <w:ind w:left="-21" w:firstLine="479"/>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847E8B" w:rsidRPr="00DD6501" w:rsidRDefault="00847E8B" w:rsidP="0041047F">
            <w:pPr>
              <w:pStyle w:val="aa"/>
              <w:spacing w:before="0" w:beforeAutospacing="0" w:after="0" w:afterAutospacing="0"/>
              <w:jc w:val="both"/>
              <w:rPr>
                <w:color w:val="000000"/>
                <w:sz w:val="22"/>
                <w:szCs w:val="22"/>
                <w:lang w:val="uk-UA" w:eastAsia="uk-UA"/>
              </w:rPr>
            </w:pPr>
          </w:p>
          <w:p w:rsidR="00847E8B" w:rsidRPr="00DD6501" w:rsidRDefault="00847E8B" w:rsidP="0041047F">
            <w:pPr>
              <w:pStyle w:val="aa"/>
              <w:spacing w:before="0" w:beforeAutospacing="0" w:after="0" w:afterAutospacing="0"/>
              <w:jc w:val="both"/>
              <w:rPr>
                <w:color w:val="000000"/>
                <w:sz w:val="22"/>
                <w:szCs w:val="22"/>
                <w:lang w:val="uk-UA" w:eastAsia="uk-UA"/>
              </w:rPr>
            </w:pPr>
          </w:p>
          <w:p w:rsidR="00847E8B" w:rsidRPr="00DD6501" w:rsidRDefault="00847E8B" w:rsidP="0041047F">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847E8B" w:rsidRPr="00DD6501" w:rsidRDefault="00847E8B" w:rsidP="0041047F">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47E8B" w:rsidRPr="00DD6501" w:rsidRDefault="00847E8B" w:rsidP="0041047F">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847E8B" w:rsidRPr="00DD6501" w:rsidRDefault="00847E8B" w:rsidP="0041047F">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847E8B" w:rsidRPr="008376F9" w:rsidTr="0041047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847E8B" w:rsidRPr="00DD6501" w:rsidRDefault="00847E8B" w:rsidP="0041047F">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847E8B" w:rsidRPr="00DD6501" w:rsidRDefault="00847E8B" w:rsidP="0041047F">
            <w:pPr>
              <w:spacing w:line="240" w:lineRule="auto"/>
              <w:contextualSpacing/>
              <w:jc w:val="both"/>
              <w:rPr>
                <w:rFonts w:ascii="Times New Roman" w:eastAsia="Times New Roman" w:hAnsi="Times New Roman" w:cs="Times New Roman"/>
              </w:rPr>
            </w:pPr>
            <w:r w:rsidRPr="00DD6501">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47E8B" w:rsidRPr="008376F9" w:rsidTr="0041047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spacing w:line="240" w:lineRule="auto"/>
              <w:contextualSpacing/>
              <w:jc w:val="both"/>
              <w:rPr>
                <w:rFonts w:ascii="Times New Roman" w:hAnsi="Times New Roman" w:cs="Times New Roman"/>
              </w:rPr>
            </w:pPr>
            <w:r w:rsidRPr="00DD6501">
              <w:rPr>
                <w:rFonts w:ascii="Times New Roman" w:hAnsi="Times New Roman" w:cs="Times New Roman"/>
              </w:rPr>
              <w:t>Витяг</w:t>
            </w:r>
            <w:r w:rsidRPr="00D62DE2">
              <w:rPr>
                <w:rFonts w:ascii="Times New Roman" w:hAnsi="Times New Roman" w:cs="Times New Roman"/>
              </w:rPr>
              <w:t xml:space="preserve"> </w:t>
            </w:r>
            <w:r>
              <w:rPr>
                <w:rFonts w:ascii="Times New Roman" w:hAnsi="Times New Roman" w:cs="Times New Roman"/>
              </w:rPr>
              <w:t>або Виписка</w:t>
            </w:r>
            <w:r w:rsidRPr="00DD6501">
              <w:rPr>
                <w:rFonts w:ascii="Times New Roman" w:hAnsi="Times New Roman" w:cs="Times New Roman"/>
              </w:rPr>
              <w:t xml:space="preserve"> із Єдиного державного реєстру юридичних осіб, фізичних осіб-підприємців та громадських формувань.</w:t>
            </w:r>
          </w:p>
        </w:tc>
      </w:tr>
      <w:tr w:rsidR="00847E8B" w:rsidRPr="008376F9" w:rsidTr="0041047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pStyle w:val="a6"/>
              <w:spacing w:after="0" w:line="240" w:lineRule="auto"/>
              <w:ind w:left="0"/>
              <w:jc w:val="both"/>
              <w:rPr>
                <w:rFonts w:ascii="Times New Roman" w:hAnsi="Times New Roman"/>
                <w:lang w:eastAsia="ru-RU"/>
              </w:rPr>
            </w:pPr>
            <w:r w:rsidRPr="00DD6501">
              <w:rPr>
                <w:rFonts w:ascii="Times New Roman" w:hAnsi="Times New Roman"/>
              </w:rPr>
              <w:t xml:space="preserve">Інформація в довільній формі  щодо статусу учасника як платника податку (платник ПДВ, єдиного </w:t>
            </w:r>
            <w:r w:rsidRPr="00DD6501">
              <w:rPr>
                <w:rFonts w:ascii="Times New Roman" w:hAnsi="Times New Roman"/>
              </w:rPr>
              <w:lastRenderedPageBreak/>
              <w:t>податку чи перебування на іншій системі оподаткування);</w:t>
            </w:r>
          </w:p>
        </w:tc>
      </w:tr>
      <w:tr w:rsidR="00847E8B" w:rsidRPr="008376F9" w:rsidTr="0041047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41047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E8B" w:rsidRPr="00DD6501" w:rsidRDefault="00847E8B" w:rsidP="00847E8B">
            <w:pPr>
              <w:pStyle w:val="a6"/>
              <w:spacing w:after="0" w:line="240" w:lineRule="auto"/>
              <w:ind w:left="0"/>
              <w:jc w:val="both"/>
              <w:rPr>
                <w:rFonts w:ascii="Times New Roman" w:hAnsi="Times New Roman"/>
              </w:rPr>
            </w:pPr>
            <w:r w:rsidRPr="00847E8B">
              <w:rPr>
                <w:rFonts w:ascii="Times New Roman" w:hAnsi="Times New Roman"/>
              </w:rPr>
              <w:t>Підтвердження наявності в учасника ліцензії, яка дає право</w:t>
            </w:r>
            <w:r>
              <w:rPr>
                <w:rFonts w:ascii="Times New Roman" w:hAnsi="Times New Roman"/>
              </w:rPr>
              <w:t xml:space="preserve"> учаснику постачати товари</w:t>
            </w:r>
            <w:r w:rsidRPr="00847E8B">
              <w:rPr>
                <w:rFonts w:ascii="Times New Roman" w:hAnsi="Times New Roman"/>
              </w:rPr>
              <w:t xml:space="preserve">, які є предметом закупівлі  (надати скан-копію ліцензії з додатком або лист з посиланням на сайт, де можна перевірити </w:t>
            </w:r>
            <w:r w:rsidR="004F54E8">
              <w:rPr>
                <w:rFonts w:ascii="Times New Roman" w:hAnsi="Times New Roman"/>
              </w:rPr>
              <w:t xml:space="preserve">наявність в учасника чинної ліцензії, </w:t>
            </w:r>
            <w:r w:rsidRPr="00847E8B">
              <w:rPr>
                <w:rFonts w:ascii="Times New Roman" w:hAnsi="Times New Roman"/>
              </w:rPr>
              <w:t>якщо д</w:t>
            </w:r>
            <w:r w:rsidR="004F54E8">
              <w:rPr>
                <w:rFonts w:ascii="Times New Roman" w:hAnsi="Times New Roman"/>
              </w:rPr>
              <w:t>іяльність підлягає ліцензуванню; або лист-пояснення про причини неподання ліцензії).</w:t>
            </w:r>
            <w:bookmarkStart w:id="0" w:name="_GoBack"/>
            <w:bookmarkEnd w:id="0"/>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sectPr w:rsidR="0010524F" w:rsidRPr="00A5011D"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81" w:rsidRDefault="002F7581">
      <w:pPr>
        <w:spacing w:after="0" w:line="240" w:lineRule="auto"/>
      </w:pPr>
      <w:r>
        <w:separator/>
      </w:r>
    </w:p>
  </w:endnote>
  <w:endnote w:type="continuationSeparator" w:id="0">
    <w:p w:rsidR="002F7581" w:rsidRDefault="002F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81" w:rsidRDefault="002F7581">
      <w:pPr>
        <w:spacing w:after="0" w:line="240" w:lineRule="auto"/>
      </w:pPr>
      <w:r>
        <w:separator/>
      </w:r>
    </w:p>
  </w:footnote>
  <w:footnote w:type="continuationSeparator" w:id="0">
    <w:p w:rsidR="002F7581" w:rsidRDefault="002F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F54E8" w:rsidRPr="004F54E8">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2F75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D00BA"/>
    <w:multiLevelType w:val="hybridMultilevel"/>
    <w:tmpl w:val="2BC8FB1C"/>
    <w:lvl w:ilvl="0" w:tplc="1EF88CB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2" w15:restartNumberingAfterBreak="0">
    <w:nsid w:val="46C70BF8"/>
    <w:multiLevelType w:val="multilevel"/>
    <w:tmpl w:val="B472E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1"/>
  </w:num>
  <w:num w:numId="2">
    <w:abstractNumId w:val="14"/>
  </w:num>
  <w:num w:numId="3">
    <w:abstractNumId w:val="5"/>
  </w:num>
  <w:num w:numId="4">
    <w:abstractNumId w:val="16"/>
  </w:num>
  <w:num w:numId="5">
    <w:abstractNumId w:val="6"/>
  </w:num>
  <w:num w:numId="6">
    <w:abstractNumId w:val="0"/>
  </w:num>
  <w:num w:numId="7">
    <w:abstractNumId w:val="9"/>
  </w:num>
  <w:num w:numId="8">
    <w:abstractNumId w:val="15"/>
  </w:num>
  <w:num w:numId="9">
    <w:abstractNumId w:val="4"/>
  </w:num>
  <w:num w:numId="10">
    <w:abstractNumId w:val="1"/>
  </w:num>
  <w:num w:numId="11">
    <w:abstractNumId w:val="10"/>
  </w:num>
  <w:num w:numId="12">
    <w:abstractNumId w:val="7"/>
  </w:num>
  <w:num w:numId="13">
    <w:abstractNumId w:val="3"/>
  </w:num>
  <w:num w:numId="14">
    <w:abstractNumId w:val="13"/>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34597"/>
    <w:rsid w:val="00071B88"/>
    <w:rsid w:val="00097D0F"/>
    <w:rsid w:val="000A6857"/>
    <w:rsid w:val="000D6C46"/>
    <w:rsid w:val="0010524F"/>
    <w:rsid w:val="001141D1"/>
    <w:rsid w:val="001536B7"/>
    <w:rsid w:val="001F5F0D"/>
    <w:rsid w:val="00214E38"/>
    <w:rsid w:val="00240CCF"/>
    <w:rsid w:val="00272842"/>
    <w:rsid w:val="00273ECC"/>
    <w:rsid w:val="002A735D"/>
    <w:rsid w:val="002F7581"/>
    <w:rsid w:val="00376423"/>
    <w:rsid w:val="003A2FEC"/>
    <w:rsid w:val="003D40D2"/>
    <w:rsid w:val="00420B51"/>
    <w:rsid w:val="004C5D25"/>
    <w:rsid w:val="004C6E78"/>
    <w:rsid w:val="004F54E8"/>
    <w:rsid w:val="00531A4D"/>
    <w:rsid w:val="00566D1A"/>
    <w:rsid w:val="005A2B9A"/>
    <w:rsid w:val="005A5765"/>
    <w:rsid w:val="005B7405"/>
    <w:rsid w:val="00626268"/>
    <w:rsid w:val="00681EE3"/>
    <w:rsid w:val="006C4709"/>
    <w:rsid w:val="006E08AE"/>
    <w:rsid w:val="006F19B3"/>
    <w:rsid w:val="006F527E"/>
    <w:rsid w:val="00716438"/>
    <w:rsid w:val="00726248"/>
    <w:rsid w:val="00731F24"/>
    <w:rsid w:val="00733D1F"/>
    <w:rsid w:val="00745526"/>
    <w:rsid w:val="0075645D"/>
    <w:rsid w:val="00784553"/>
    <w:rsid w:val="007A7D28"/>
    <w:rsid w:val="007C13D5"/>
    <w:rsid w:val="007D3A39"/>
    <w:rsid w:val="008325E2"/>
    <w:rsid w:val="00847E8B"/>
    <w:rsid w:val="00903525"/>
    <w:rsid w:val="00912F07"/>
    <w:rsid w:val="00927429"/>
    <w:rsid w:val="00945C6E"/>
    <w:rsid w:val="00950E45"/>
    <w:rsid w:val="00981697"/>
    <w:rsid w:val="009B49A6"/>
    <w:rsid w:val="009F689F"/>
    <w:rsid w:val="00A104B2"/>
    <w:rsid w:val="00A330A5"/>
    <w:rsid w:val="00A40385"/>
    <w:rsid w:val="00A5011D"/>
    <w:rsid w:val="00A83B8E"/>
    <w:rsid w:val="00AA2CBC"/>
    <w:rsid w:val="00AB25C3"/>
    <w:rsid w:val="00AC046B"/>
    <w:rsid w:val="00AC7A6E"/>
    <w:rsid w:val="00AD574B"/>
    <w:rsid w:val="00B37302"/>
    <w:rsid w:val="00B93461"/>
    <w:rsid w:val="00BE2EDD"/>
    <w:rsid w:val="00C3076C"/>
    <w:rsid w:val="00C40921"/>
    <w:rsid w:val="00C63FFA"/>
    <w:rsid w:val="00C7684A"/>
    <w:rsid w:val="00C85350"/>
    <w:rsid w:val="00C93A31"/>
    <w:rsid w:val="00D777BE"/>
    <w:rsid w:val="00E522AF"/>
    <w:rsid w:val="00E56C08"/>
    <w:rsid w:val="00F26A31"/>
    <w:rsid w:val="00F57160"/>
    <w:rsid w:val="00FA4E3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33DF"/>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3D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847E8B"/>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A66C-FC53-473F-BD89-339E385D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11164</Words>
  <Characters>6364</Characters>
  <Application>Microsoft Office Word</Application>
  <DocSecurity>0</DocSecurity>
  <Lines>53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58</cp:revision>
  <dcterms:created xsi:type="dcterms:W3CDTF">2022-09-22T22:33:00Z</dcterms:created>
  <dcterms:modified xsi:type="dcterms:W3CDTF">2023-03-20T09:56:00Z</dcterms:modified>
</cp:coreProperties>
</file>