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widowControl w:val="false"/>
        <w:jc w:val="center"/>
        <w:textAlignment w:val="baseline"/>
        <w:rPr>
          <w:rFonts w:ascii="Times New Roman" w:hAnsi="Times New Roman" w:cs="Tahoma"/>
          <w:b/>
          <w:b/>
          <w:color w:val="000000"/>
          <w:szCs w:val="20"/>
          <w:lang w:val="uk-UA" w:eastAsia="zh-CN"/>
        </w:rPr>
      </w:pPr>
      <w:r>
        <w:rPr/>
        <w:drawing>
          <wp:inline distT="0" distB="0" distL="0" distR="0">
            <wp:extent cx="487680" cy="646430"/>
            <wp:effectExtent l="0" t="0" r="0" b="0"/>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rcRect l="-148" t="-112" r="-148" b="-112"/>
                    <a:stretch>
                      <a:fillRect/>
                    </a:stretch>
                  </pic:blipFill>
                  <pic:spPr bwMode="auto">
                    <a:xfrm>
                      <a:off x="0" y="0"/>
                      <a:ext cx="487680" cy="646430"/>
                    </a:xfrm>
                    <a:prstGeom prst="rect">
                      <a:avLst/>
                    </a:prstGeom>
                  </pic:spPr>
                </pic:pic>
              </a:graphicData>
            </a:graphic>
          </wp:inline>
        </w:drawing>
      </w:r>
    </w:p>
    <w:p>
      <w:pPr>
        <w:pStyle w:val="Normal"/>
        <w:widowControl w:val="false"/>
        <w:jc w:val="right"/>
        <w:textAlignment w:val="baseline"/>
        <w:rPr>
          <w:rFonts w:ascii="Times New Roman" w:hAnsi="Times New Roman" w:cs="Tahoma"/>
          <w:b/>
          <w:b/>
          <w:color w:val="000000"/>
          <w:szCs w:val="20"/>
          <w:lang w:val="uk-UA" w:eastAsia="zh-CN"/>
        </w:rPr>
      </w:pPr>
      <w:r>
        <w:rPr>
          <w:rFonts w:cs="Tahoma" w:ascii="Times New Roman" w:hAnsi="Times New Roman"/>
          <w:b/>
          <w:color w:val="000000"/>
          <w:szCs w:val="20"/>
          <w:lang w:val="uk-UA" w:eastAsia="zh-CN"/>
        </w:rPr>
      </w:r>
    </w:p>
    <w:p>
      <w:pPr>
        <w:pStyle w:val="Normal"/>
        <w:suppressAutoHyphens w:val="false"/>
        <w:spacing w:lineRule="auto" w:line="259"/>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УКРАЇНА</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ДОНЕЦЬКА ОБЛАСТЬ</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Комунальне комерційне підприємство</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Маріупольської міської ради «м.ЄХАБ»</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87500, м. Маріуполь, пр. Миру, 70</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ЄДРПОУ: 42815794</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 xml:space="preserve">веб-сайт: </w:t>
      </w:r>
      <w:r>
        <w:rPr>
          <w:rFonts w:eastAsia="Calibri" w:cs="Times New Roman" w:ascii="Times New Roman" w:hAnsi="Times New Roman"/>
          <w:b/>
          <w:kern w:val="0"/>
          <w:sz w:val="24"/>
          <w:lang w:val="en-US" w:eastAsia="en-US" w:bidi="ar-SA"/>
        </w:rPr>
        <w:t>mistomariupol</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com</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ua</w:t>
      </w:r>
    </w:p>
    <w:p>
      <w:pPr>
        <w:pStyle w:val="Normal"/>
        <w:suppressAutoHyphens w:val="false"/>
        <w:jc w:val="center"/>
        <w:rPr>
          <w:rFonts w:ascii="Times New Roman" w:hAnsi="Times New Roman" w:eastAsia="Calibri" w:cs="Times New Roman"/>
          <w:kern w:val="0"/>
          <w:sz w:val="24"/>
          <w:lang w:val="de-DE" w:eastAsia="en-US" w:bidi="ar-SA"/>
        </w:rPr>
      </w:pPr>
      <w:r>
        <w:rPr>
          <w:rFonts w:eastAsia="Calibri" w:cs="Times New Roman" w:ascii="Times New Roman" w:hAnsi="Times New Roman"/>
          <w:b/>
          <w:kern w:val="0"/>
          <w:sz w:val="24"/>
          <w:lang w:val="de-DE" w:eastAsia="en-US" w:bidi="ar-SA"/>
        </w:rPr>
        <w:t xml:space="preserve">e-mail: </w:t>
      </w:r>
      <w:hyperlink r:id="rId3">
        <w:r>
          <w:rPr>
            <w:rFonts w:eastAsia="Calibri" w:cs="Times New Roman" w:ascii="Times New Roman" w:hAnsi="Times New Roman"/>
            <w:b/>
            <w:kern w:val="0"/>
            <w:sz w:val="24"/>
            <w:u w:val="single"/>
            <w:lang w:val="de-DE" w:eastAsia="en-US" w:bidi="ar-SA"/>
          </w:rPr>
          <w:t>m.ehub@ukr.net</w:t>
        </w:r>
      </w:hyperlink>
      <w:r>
        <w:rPr>
          <w:rFonts w:eastAsia="Calibri" w:cs="Times New Roman" w:ascii="Times New Roman" w:hAnsi="Times New Roman"/>
          <w:b/>
          <w:kern w:val="0"/>
          <w:sz w:val="24"/>
          <w:lang w:val="de-DE" w:eastAsia="en-US" w:bidi="ar-SA"/>
        </w:rPr>
        <w:t xml:space="preserve"> </w:t>
      </w:r>
    </w:p>
    <w:p>
      <w:pPr>
        <w:pStyle w:val="Normal"/>
        <w:tabs>
          <w:tab w:val="clear" w:pos="708"/>
          <w:tab w:val="left" w:pos="4320" w:leader="none"/>
        </w:tabs>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bl>
      <w:tblPr>
        <w:tblW w:w="957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424"/>
        <w:gridCol w:w="5146"/>
      </w:tblGrid>
      <w:tr>
        <w:trPr/>
        <w:tc>
          <w:tcPr>
            <w:tcW w:w="4424" w:type="dxa"/>
            <w:tcBorders/>
          </w:tcPr>
          <w:p>
            <w:pPr>
              <w:pStyle w:val="Normal"/>
              <w:widowControl w:val="false"/>
              <w:snapToGrid w:val="false"/>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c>
        <w:tc>
          <w:tcPr>
            <w:tcW w:w="5146" w:type="dxa"/>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
                <w:bCs/>
                <w:sz w:val="24"/>
                <w:lang w:val="uk-UA"/>
              </w:rPr>
              <w:t>ЗАТВЕРДЖЕНО:</w:t>
            </w:r>
          </w:p>
          <w:p>
            <w:pPr>
              <w:pStyle w:val="Normal"/>
              <w:widowControl w:val="false"/>
              <w:spacing w:lineRule="atLeast" w:line="0"/>
              <w:rPr>
                <w:rFonts w:ascii="Times New Roman" w:hAnsi="Times New Roman" w:cs="Times New Roman"/>
                <w:bCs/>
                <w:color w:val="000000"/>
                <w:sz w:val="24"/>
                <w:shd w:fill="FFFFFF" w:val="clear"/>
                <w:lang w:val="uk-UA"/>
              </w:rPr>
            </w:pPr>
            <w:r>
              <w:rPr>
                <w:rFonts w:cs="Times New Roman" w:ascii="Times New Roman" w:hAnsi="Times New Roman"/>
                <w:bCs/>
                <w:sz w:val="24"/>
                <w:lang w:val="uk-UA"/>
              </w:rPr>
              <w:t>Рішенням уповноваженої/відповідальної особи</w:t>
            </w:r>
            <w:r>
              <w:rPr>
                <w:rFonts w:cs="Times New Roman" w:ascii="Times New Roman" w:hAnsi="Times New Roman"/>
                <w:b/>
                <w:bCs/>
                <w:sz w:val="24"/>
                <w:lang w:val="uk-UA"/>
              </w:rPr>
              <w:t xml:space="preserve"> </w:t>
            </w:r>
            <w:r>
              <w:rPr>
                <w:rFonts w:cs="Times New Roman" w:ascii="Times New Roman" w:hAnsi="Times New Roman"/>
                <w:bCs/>
                <w:sz w:val="24"/>
                <w:lang w:val="uk-UA"/>
              </w:rPr>
              <w:t xml:space="preserve">від </w:t>
            </w:r>
            <w:r>
              <w:rPr>
                <w:rFonts w:cs="Times New Roman" w:ascii="Times New Roman" w:hAnsi="Times New Roman"/>
                <w:bCs/>
                <w:color w:val="000000"/>
                <w:sz w:val="24"/>
                <w:shd w:fill="FFFFFF" w:val="clear"/>
                <w:lang w:val="uk-UA"/>
              </w:rPr>
              <w:t>2</w:t>
            </w:r>
            <w:r>
              <w:rPr>
                <w:rFonts w:cs="Times New Roman" w:ascii="Times New Roman" w:hAnsi="Times New Roman"/>
                <w:bCs/>
                <w:color w:val="000000"/>
                <w:sz w:val="24"/>
                <w:shd w:fill="FFFFFF" w:val="clear"/>
                <w:lang w:val="uk-UA"/>
              </w:rPr>
              <w:t>3</w:t>
            </w:r>
            <w:r>
              <w:rPr>
                <w:rFonts w:cs="Times New Roman" w:ascii="Times New Roman" w:hAnsi="Times New Roman"/>
                <w:bCs/>
                <w:color w:val="000000"/>
                <w:sz w:val="24"/>
                <w:shd w:fill="FFFFFF" w:val="clear"/>
                <w:lang w:val="uk-UA"/>
              </w:rPr>
              <w:t>.08.2023 р. Протокол № 27</w:t>
            </w:r>
            <w:r>
              <w:rPr>
                <w:rFonts w:cs="Times New Roman" w:ascii="Times New Roman" w:hAnsi="Times New Roman"/>
                <w:bCs/>
                <w:color w:val="000000"/>
                <w:sz w:val="24"/>
                <w:shd w:fill="FFFFFF" w:val="clear"/>
                <w:lang w:val="uk-UA"/>
              </w:rPr>
              <w:t>9</w:t>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___________________        О. С. Колода</w:t>
            </w:r>
          </w:p>
        </w:tc>
      </w:tr>
    </w:tbl>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jc w:val="center"/>
        <w:rPr>
          <w:rFonts w:ascii="Times New Roman" w:hAnsi="Times New Roman" w:cs="Times New Roman"/>
          <w:b/>
          <w:b/>
          <w:bCs/>
          <w:sz w:val="40"/>
          <w:szCs w:val="40"/>
          <w:lang w:val="uk-UA"/>
        </w:rPr>
      </w:pPr>
      <w:r>
        <w:rPr>
          <w:rFonts w:cs="Times New Roman" w:ascii="Times New Roman" w:hAnsi="Times New Roman"/>
          <w:b/>
          <w:bCs/>
          <w:sz w:val="40"/>
          <w:szCs w:val="40"/>
          <w:lang w:val="uk-UA"/>
        </w:rPr>
        <w:t xml:space="preserve">Відкриті торги </w:t>
      </w:r>
      <w:r>
        <w:rPr>
          <w:rFonts w:cs="Times New Roman" w:ascii="Times New Roman" w:hAnsi="Times New Roman"/>
          <w:b/>
          <w:bCs/>
          <w:sz w:val="40"/>
          <w:szCs w:val="40"/>
          <w:lang w:val="uk-UA"/>
        </w:rPr>
        <w:t>зі змінами</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6"/>
          <w:szCs w:val="36"/>
          <w:lang w:val="uk-UA"/>
        </w:rPr>
        <w:t>на закупівлю:</w:t>
      </w:r>
    </w:p>
    <w:p>
      <w:pPr>
        <w:pStyle w:val="Normal"/>
        <w:jc w:val="center"/>
        <w:rPr>
          <w:rFonts w:ascii="Times New Roman" w:hAnsi="Times New Roman" w:cs="Times New Roman"/>
          <w:b/>
          <w:b/>
          <w:bCs/>
          <w:sz w:val="32"/>
          <w:szCs w:val="32"/>
          <w:lang w:val="uk-UA"/>
        </w:rPr>
      </w:pPr>
      <w:r>
        <w:rPr>
          <w:rFonts w:cs="Times New Roman" w:ascii="Times New Roman" w:hAnsi="Times New Roman"/>
          <w:b/>
          <w:sz w:val="32"/>
          <w:szCs w:val="32"/>
          <w:lang w:val="uk-UA"/>
        </w:rPr>
        <w:t>Послуги з технічного обслуговування офісної техніки,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(33013, м. Рівне, вул. Міцкевича, буд 5) за кодом  ДК 021:2015:50310000-1: Технічне обслуговування і ремонт офісної техніки.</w:t>
      </w:r>
    </w:p>
    <w:p>
      <w:pPr>
        <w:pStyle w:val="121"/>
        <w:jc w:val="center"/>
        <w:rPr>
          <w:rFonts w:ascii="Times New Roman" w:hAnsi="Times New Roman" w:cs="Times New Roman"/>
          <w:sz w:val="32"/>
          <w:szCs w:val="32"/>
          <w:lang w:val="uk-UA"/>
        </w:rPr>
      </w:pPr>
      <w:r>
        <w:rPr>
          <w:rFonts w:cs="Times New Roman" w:ascii="Times New Roman" w:hAnsi="Times New Roman"/>
          <w:sz w:val="32"/>
          <w:szCs w:val="32"/>
          <w:lang w:val="uk-UA"/>
        </w:rPr>
      </w:r>
    </w:p>
    <w:p>
      <w:pPr>
        <w:pStyle w:val="121"/>
        <w:jc w:val="center"/>
        <w:rPr>
          <w:rFonts w:ascii="Times New Roman" w:hAnsi="Times New Roman" w:cs="Times New Roman"/>
          <w:b/>
          <w:b/>
          <w:sz w:val="36"/>
          <w:szCs w:val="36"/>
          <w:lang w:val="uk-UA"/>
        </w:rPr>
      </w:pPr>
      <w:r>
        <w:rPr>
          <w:rFonts w:cs="Times New Roman" w:ascii="Times New Roman" w:hAnsi="Times New Roman"/>
          <w:b/>
          <w:sz w:val="36"/>
          <w:szCs w:val="36"/>
          <w:lang w:val="uk-UA"/>
        </w:rPr>
        <w:t>Код ДК 021-2015: 50310000-1-Технічне обслуговування і ремонт офісної техніки </w:t>
      </w:r>
    </w:p>
    <w:tbl>
      <w:tblPr>
        <w:tblW w:w="1014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0144"/>
      </w:tblGrid>
      <w:tr>
        <w:trPr/>
        <w:tc>
          <w:tcPr>
            <w:tcW w:w="10144" w:type="dxa"/>
            <w:tcBorders/>
          </w:tcPr>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32"/>
                <w:szCs w:val="28"/>
                <w:lang w:val="uk-UA"/>
              </w:rPr>
              <w:t>ТЕНДЕРНА ДОКУМЕНТАЦІЯ</w:t>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c>
      </w:tr>
    </w:tbl>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2023</w:t>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bl>
      <w:tblPr>
        <w:tblW w:w="10372" w:type="dxa"/>
        <w:jc w:val="left"/>
        <w:tblInd w:w="-582" w:type="dxa"/>
        <w:tblLayout w:type="fixed"/>
        <w:tblCellMar>
          <w:top w:w="30" w:type="dxa"/>
          <w:left w:w="30" w:type="dxa"/>
          <w:bottom w:w="30" w:type="dxa"/>
          <w:right w:w="30" w:type="dxa"/>
        </w:tblCellMar>
        <w:tblLook w:firstRow="0" w:noVBand="0" w:lastRow="0" w:firstColumn="0" w:lastColumn="0" w:noHBand="0" w:val="0000"/>
      </w:tblPr>
      <w:tblGrid>
        <w:gridCol w:w="426"/>
        <w:gridCol w:w="2840"/>
        <w:gridCol w:w="7106"/>
      </w:tblGrid>
      <w:tr>
        <w:trPr>
          <w:trHeight w:val="496" w:hRule="atLeast"/>
        </w:trPr>
        <w:tc>
          <w:tcPr>
            <w:tcW w:w="426" w:type="dxa"/>
            <w:tcBorders>
              <w:top w:val="single" w:sz="4" w:space="0" w:color="000000"/>
              <w:left w:val="single" w:sz="4" w:space="0" w:color="000000"/>
              <w:bottom w:val="single" w:sz="4" w:space="0" w:color="000000"/>
            </w:tcBorders>
            <w:shd w:color="auto" w:fill="BFBFBF" w:val="clear"/>
          </w:tcPr>
          <w:p>
            <w:pPr>
              <w:pStyle w:val="Normal"/>
              <w:widowControl w:val="false"/>
              <w:spacing w:lineRule="atLeast" w:line="0"/>
              <w:jc w:val="center"/>
              <w:rPr>
                <w:rFonts w:ascii="Times New Roman" w:hAnsi="Times New Roman" w:cs="Times New Roman"/>
                <w:b/>
                <w:b/>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з/п</w:t>
            </w:r>
          </w:p>
        </w:tc>
        <w:tc>
          <w:tcPr>
            <w:tcW w:w="9946"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tLeast" w:line="0"/>
              <w:jc w:val="left"/>
              <w:rPr>
                <w:b w:val="false"/>
                <w:b w:val="false"/>
                <w:bCs w:val="false"/>
                <w:highlight w:val="none"/>
                <w:shd w:fill="auto" w:val="clear"/>
              </w:rPr>
            </w:pPr>
            <w:r>
              <w:rPr>
                <w:rFonts w:cs="Times New Roman" w:ascii="Times New Roman" w:hAnsi="Times New Roman"/>
                <w:b w:val="false"/>
                <w:bCs w:val="false"/>
                <w:sz w:val="24"/>
                <w:shd w:fill="auto" w:val="clear"/>
                <w:lang w:val="uk-UA"/>
              </w:rPr>
              <w:t xml:space="preserve"> </w:t>
            </w:r>
            <w:r>
              <w:rPr>
                <w:rFonts w:cs="Times New Roman" w:ascii="Times New Roman" w:hAnsi="Times New Roman"/>
                <w:b w:val="false"/>
                <w:bCs w:val="false"/>
                <w:sz w:val="24"/>
                <w:shd w:fill="auto" w:val="clear"/>
                <w:lang w:val="uk-UA"/>
              </w:rPr>
              <w:t xml:space="preserve">Розділ І. Загальні положення тендерної документації. </w:t>
            </w:r>
          </w:p>
          <w:p>
            <w:pPr>
              <w:pStyle w:val="Normal"/>
              <w:widowControl w:val="false"/>
              <w:spacing w:lineRule="atLeast" w:line="0"/>
              <w:jc w:val="left"/>
              <w:rPr>
                <w:b w:val="false"/>
                <w:b w:val="false"/>
                <w:bCs w:val="false"/>
                <w:highlight w:val="none"/>
                <w:shd w:fill="auto" w:val="clear"/>
              </w:rPr>
            </w:pPr>
            <w:r>
              <w:rPr/>
            </w:r>
          </w:p>
        </w:tc>
      </w:tr>
      <w:tr>
        <w:trPr>
          <w:trHeight w:val="352"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center"/>
              <w:rPr>
                <w:lang w:val="uk-UA"/>
              </w:rPr>
            </w:pPr>
            <w:r>
              <w:rPr>
                <w:rFonts w:cs="Times New Roman" w:ascii="Times New Roman" w:hAnsi="Times New Roman"/>
                <w:sz w:val="24"/>
                <w:lang w:val="uk-UA"/>
              </w:rPr>
              <w:t>3</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both"/>
              <w:rPr>
                <w:lang w:val="uk-UA"/>
              </w:rPr>
            </w:pPr>
            <w:r>
              <w:rPr>
                <w:rFonts w:cs="Times New Roman"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tLeast" w:line="0"/>
              <w:jc w:val="both"/>
              <w:rPr>
                <w:lang w:val="uk-UA"/>
              </w:rPr>
            </w:pPr>
            <w:r>
              <w:rPr>
                <w:rFonts w:cs="Times New Roman" w:ascii="Times New Roman" w:hAnsi="Times New Roman"/>
                <w:sz w:val="24"/>
                <w:lang w:val="uk-UA"/>
              </w:rPr>
              <w:t xml:space="preserve"> </w:t>
            </w:r>
            <w:r>
              <w:rPr>
                <w:rFonts w:cs="Times New Roman"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trPr>
          <w:trHeight w:val="437"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iCs/>
                <w:sz w:val="24"/>
                <w:shd w:fill="FFFFFF" w:val="clear"/>
                <w:lang w:val="uk-UA"/>
              </w:rPr>
            </w:pPr>
            <w:r>
              <w:rPr>
                <w:rFonts w:cs="Times New Roman" w:ascii="Times New Roman" w:hAnsi="Times New Roman"/>
                <w:b/>
                <w:sz w:val="24"/>
                <w:lang w:val="uk-UA"/>
              </w:rPr>
              <w:t>Повне найменування</w:t>
            </w:r>
            <w:r>
              <w:rPr>
                <w:rFonts w:cs="Times New Roman" w:ascii="Times New Roman" w:hAnsi="Times New Roman"/>
                <w:b/>
                <w:iCs/>
                <w:sz w:val="24"/>
                <w:shd w:fill="FFFFFF" w:val="clear"/>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lang w:val="uk-UA"/>
              </w:rPr>
            </w:pPr>
            <w:r>
              <w:rPr>
                <w:rFonts w:cs="Times New Roman" w:ascii="Times New Roman" w:hAnsi="Times New Roman"/>
                <w:iCs/>
                <w:color w:val="000000"/>
                <w:sz w:val="24"/>
                <w:shd w:fill="FFFFFF" w:val="clear"/>
                <w:lang w:val="uk-UA"/>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314"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Місцезнаходження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jc w:val="both"/>
              <w:rPr/>
            </w:pPr>
            <w:r>
              <w:rPr>
                <w:rFonts w:cs="Times New Roman" w:ascii="Times New Roman" w:hAnsi="Times New Roman"/>
                <w:sz w:val="24"/>
                <w:lang w:val="uk-UA"/>
              </w:rPr>
              <w:t>Україна, 87500, Донецька обл., м. Маріуполь, проспект Миру, 70</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color w:val="000000"/>
                <w:sz w:val="24"/>
                <w:lang w:val="uk-UA" w:eastAsia="ar-SA" w:bidi="ar-SA"/>
              </w:rPr>
            </w:pPr>
            <w:r>
              <w:rPr>
                <w:rFonts w:cs="Times New Roman" w:ascii="Times New Roman" w:hAnsi="Times New Roman"/>
                <w:b/>
                <w:sz w:val="24"/>
                <w:lang w:val="uk-UA"/>
              </w:rPr>
              <w:t>2.3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228"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lang w:val="uk-UA"/>
              </w:rPr>
            </w:pPr>
            <w:r>
              <w:rPr>
                <w:rFonts w:cs="Times New Roman" w:ascii="Times New Roman" w:hAnsi="Times New Roman"/>
                <w:sz w:val="24"/>
                <w:lang w:val="uk-UA"/>
              </w:rPr>
              <w:t>Відкриті торги з особливостями</w:t>
            </w:r>
          </w:p>
        </w:tc>
      </w:tr>
      <w:tr>
        <w:trPr>
          <w:trHeight w:val="289"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rPr>
                <w:rFonts w:ascii="Times New Roman" w:hAnsi="Times New Roman" w:cs="Times New Roman"/>
                <w:sz w:val="24"/>
                <w:lang w:val="uk-UA"/>
              </w:rPr>
            </w:pPr>
            <w:r>
              <w:rPr>
                <w:rFonts w:cs="Times New Roman" w:ascii="Times New Roman" w:hAnsi="Times New Roman"/>
                <w:sz w:val="24"/>
                <w:lang w:val="uk-UA"/>
              </w:rPr>
            </w:r>
          </w:p>
        </w:tc>
      </w:tr>
      <w:tr>
        <w:trPr>
          <w:trHeight w:val="621"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Послуги з технічного обслуговування офісної техніки,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(33013, м. Рівне, вул. Міцкевича, буд 5) за кодом  ДК 021:2015:50310000-1: Технічне обслуговування і ремонт офісної техніки.</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Код ДК 021-2015: 50310000-1-Технічне обслуговування і ремонт офісної техніки </w:t>
            </w:r>
          </w:p>
        </w:tc>
      </w:tr>
      <w:tr>
        <w:trPr>
          <w:trHeight w:val="13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rPr>
                <w:lang w:val="uk-UA"/>
              </w:rPr>
            </w:pPr>
            <w:r>
              <w:rPr>
                <w:rFonts w:cs="Times New Roman" w:ascii="Times New Roman" w:hAnsi="Times New Roman"/>
                <w:sz w:val="24"/>
                <w:lang w:val="uk-UA"/>
              </w:rPr>
              <w:t>Не передбачено</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shd w:fill="FFFFFF" w:val="clear"/>
                <w:lang w:val="uk-UA"/>
              </w:rPr>
            </w:pPr>
            <w:r>
              <w:rPr>
                <w:rFonts w:cs="Times New Roman" w:ascii="Times New Roman" w:hAnsi="Times New Roman"/>
                <w:b/>
                <w:sz w:val="24"/>
                <w:lang w:val="uk-UA"/>
              </w:rPr>
              <w:t>4.3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shd w:fill="FFFFFF" w:val="clear"/>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b/>
                <w:b/>
                <w:sz w:val="24"/>
                <w:lang w:val="uk-UA"/>
              </w:rPr>
            </w:pPr>
            <w:r>
              <w:rPr>
                <w:rFonts w:cs="Times New Roman" w:ascii="Times New Roman" w:hAnsi="Times New Roman"/>
                <w:b/>
                <w:sz w:val="24"/>
                <w:lang w:val="uk-UA"/>
              </w:rPr>
              <w:t>33013, м. Рівне, вул. Міцкевича, буд 5</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tabs>
                <w:tab w:val="clear" w:pos="708"/>
                <w:tab w:val="left" w:pos="0" w:leader="none"/>
                <w:tab w:val="left" w:pos="1080" w:leader="none"/>
              </w:tabs>
              <w:jc w:val="both"/>
              <w:rPr>
                <w:rFonts w:ascii="Times New Roman" w:hAnsi="Times New Roman" w:cs="Times New Roman"/>
                <w:color w:val="000000"/>
                <w:sz w:val="24"/>
                <w:shd w:fill="FFFFFF" w:val="clear"/>
              </w:rPr>
            </w:pPr>
            <w:r>
              <w:rPr>
                <w:rFonts w:cs="Times New Roman" w:ascii="Times New Roman" w:hAnsi="Times New Roman"/>
                <w:sz w:val="24"/>
                <w:shd w:fill="FFFFFF" w:val="clear"/>
                <w:lang w:val="uk-UA"/>
              </w:rPr>
              <w:t xml:space="preserve">Кількість: послуг </w:t>
            </w:r>
            <w:r>
              <w:rPr>
                <w:rFonts w:cs="Times New Roman" w:ascii="Times New Roman" w:hAnsi="Times New Roman"/>
                <w:b/>
                <w:sz w:val="22"/>
                <w:szCs w:val="22"/>
                <w:shd w:fill="FFFFFF" w:val="clear"/>
                <w:lang w:val="uk-UA"/>
              </w:rPr>
              <w:t>9</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Строк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b/>
                <w:sz w:val="24"/>
                <w:shd w:fill="FFFFFF" w:val="clear"/>
                <w:lang w:val="uk-UA"/>
              </w:rPr>
              <w:t>По 24.12.2023 р.</w:t>
            </w:r>
          </w:p>
          <w:p>
            <w:pPr>
              <w:pStyle w:val="121"/>
              <w:widowControl w:val="false"/>
              <w:spacing w:lineRule="atLeast" w:line="0"/>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r>
          </w:p>
          <w:p>
            <w:pPr>
              <w:pStyle w:val="28"/>
              <w:widowControl w:val="false"/>
              <w:jc w:val="both"/>
              <w:rPr>
                <w:lang w:val="uk-UA"/>
              </w:rPr>
            </w:pPr>
            <w:r>
              <w:rP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sz w:val="24"/>
                <w:lang w:val="uk-UA"/>
              </w:rPr>
              <w:t>4.5.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shd w:fill="FFFFFF" w:val="clear"/>
                <w:lang w:val="uk-UA"/>
              </w:rPr>
            </w:pPr>
            <w:r>
              <w:rPr>
                <w:rFonts w:cs="Times New Roman" w:ascii="Times New Roman" w:hAnsi="Times New Roman"/>
                <w:b/>
                <w:bCs/>
                <w:sz w:val="24"/>
                <w:lang w:val="uk-UA"/>
              </w:rPr>
              <w:t xml:space="preserve">Розмір бюджетного призначення за кошторисом або очікувана </w:t>
            </w:r>
            <w:r>
              <w:rPr>
                <w:rFonts w:cs="Times New Roman" w:ascii="Times New Roman" w:hAnsi="Times New Roman"/>
                <w:b/>
                <w:bCs/>
                <w:sz w:val="24"/>
                <w:shd w:fill="FFFFFF" w:val="clear"/>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sz w:val="24"/>
                <w:shd w:fill="FFFFFF" w:val="clear"/>
                <w:lang w:val="uk-UA"/>
              </w:rPr>
              <w:t>Очікувана вартість закупівлі : 4 000,00</w:t>
            </w:r>
            <w:r>
              <w:rPr>
                <w:rFonts w:cs="Times New Roman" w:ascii="Times New Roman" w:hAnsi="Times New Roman"/>
                <w:b/>
                <w:sz w:val="22"/>
                <w:szCs w:val="22"/>
                <w:shd w:fill="FFFFFF" w:val="clear"/>
                <w:lang w:val="uk-UA"/>
              </w:rPr>
              <w:t xml:space="preserve"> грн з ПДВ</w:t>
            </w:r>
            <w:r>
              <w:rPr>
                <w:rFonts w:cs="Times New Roman" w:ascii="Times New Roman" w:hAnsi="Times New Roman"/>
                <w:b/>
                <w:sz w:val="24"/>
                <w:shd w:fill="FFFFFF" w:val="clear"/>
                <w:lang w:val="uk-UA"/>
              </w:rPr>
              <w:t>;</w:t>
            </w:r>
          </w:p>
          <w:p>
            <w:pPr>
              <w:pStyle w:val="121"/>
              <w:widowControl w:val="false"/>
              <w:spacing w:lineRule="atLeast" w:line="0"/>
              <w:jc w:val="both"/>
              <w:rPr>
                <w:rFonts w:ascii="Times New Roman" w:hAnsi="Times New Roman"/>
                <w:b/>
                <w:b/>
                <w:spacing w:val="10"/>
                <w:sz w:val="24"/>
                <w:highlight w:val="none"/>
                <w:shd w:fill="FFFFFF" w:val="clear"/>
                <w:lang w:val="uk-UA" w:eastAsia="ru-RU"/>
              </w:rPr>
            </w:pPr>
            <w:r>
              <w:rPr>
                <w:rFonts w:ascii="Times New Roman" w:hAnsi="Times New Roman"/>
                <w:b/>
                <w:spacing w:val="10"/>
                <w:sz w:val="24"/>
                <w:shd w:fill="FFFFFF" w:val="clear"/>
                <w:lang w:val="uk-UA" w:eastAsia="ru-RU"/>
              </w:rPr>
            </w:r>
          </w:p>
          <w:p>
            <w:pPr>
              <w:pStyle w:val="121"/>
              <w:widowControl w:val="false"/>
              <w:spacing w:lineRule="atLeast" w:line="0"/>
              <w:jc w:val="both"/>
              <w:rPr>
                <w:highlight w:val="none"/>
                <w:shd w:fill="FFFFFF" w:val="clear"/>
              </w:rPr>
            </w:pPr>
            <w:r>
              <w:rPr>
                <w:rFonts w:cs="Times New Roman" w:ascii="Times New Roman" w:hAnsi="Times New Roman"/>
                <w:color w:val="000000"/>
                <w:sz w:val="24"/>
                <w:shd w:fill="FFFFFF" w:val="clear"/>
                <w:lang w:val="uk-UA"/>
              </w:rPr>
              <w:t xml:space="preserve">Джерело фінансування: </w:t>
            </w:r>
            <w:r>
              <w:rPr>
                <w:rFonts w:cs="Times New Roman" w:ascii="Times New Roman" w:hAnsi="Times New Roman"/>
                <w:b/>
                <w:color w:val="000000"/>
                <w:spacing w:val="-4"/>
                <w:sz w:val="24"/>
                <w:shd w:fill="FFFFFF" w:val="clear"/>
                <w:lang w:val="uk-UA"/>
              </w:rPr>
              <w:t>кошти місцевого бюджету</w:t>
            </w:r>
          </w:p>
          <w:p>
            <w:pPr>
              <w:pStyle w:val="121"/>
              <w:widowControl w:val="false"/>
              <w:spacing w:lineRule="atLeast" w:line="0"/>
              <w:jc w:val="both"/>
              <w:rPr>
                <w:rFonts w:ascii="Times New Roman" w:hAnsi="Times New Roman" w:cs="Times New Roman"/>
                <w:b/>
                <w:b/>
                <w:bCs/>
                <w:sz w:val="24"/>
                <w:highlight w:val="none"/>
                <w:shd w:fill="FFFFFF" w:val="clear"/>
                <w:lang w:val="uk-UA"/>
              </w:rPr>
            </w:pPr>
            <w:r>
              <w:rPr>
                <w:rFonts w:cs="Times New Roman" w:ascii="Times New Roman" w:hAnsi="Times New Roman"/>
                <w:b/>
                <w:bCs/>
                <w:sz w:val="24"/>
                <w:shd w:fill="FFFFFF" w:val="clea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lang w:val="uk-UA"/>
              </w:rPr>
            </w:pPr>
            <w:r>
              <w:rPr>
                <w:rFonts w:cs="Times New Roman"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496" w:hRule="atLeast"/>
        </w:trPr>
        <w:tc>
          <w:tcPr>
            <w:tcW w:w="426"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bCs/>
                <w:sz w:val="24"/>
                <w:lang w:val="uk-UA"/>
              </w:rPr>
              <w:t xml:space="preserve">Валюта, у якій повинна бути зазначена ціна тендерної пропозиції </w:t>
            </w:r>
          </w:p>
        </w:tc>
        <w:tc>
          <w:tcPr>
            <w:tcW w:w="7106" w:type="dxa"/>
            <w:tcBorders>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sz w:val="24"/>
                <w:lang w:val="uk-UA"/>
              </w:rPr>
            </w:pPr>
            <w:r>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Оплата за надані Послуги буде проводитися протягом 15 календарних днів з моменту надання Послуги на підставі Акту наданих послуг. Але, у разі затримки бюджетного фінансування, розрахунок за надані Послуги здійснюється протягом</w:t>
            </w:r>
            <w:r>
              <w:rPr>
                <w:rFonts w:cs="Times New Roman" w:ascii="Times New Roman" w:hAnsi="Times New Roman"/>
                <w:sz w:val="24"/>
                <w:shd w:fill="FFFFFF" w:val="clear"/>
                <w:lang w:val="uk-UA"/>
              </w:rPr>
              <w:t xml:space="preserve"> 30 календарних днів</w:t>
            </w:r>
            <w:r>
              <w:rPr>
                <w:rFonts w:cs="Times New Roman" w:ascii="Times New Roman" w:hAnsi="Times New Roman"/>
                <w:sz w:val="24"/>
                <w:lang w:val="uk-UA"/>
              </w:rPr>
              <w:t xml:space="preserve"> з дати отримання </w:t>
            </w:r>
            <w:r>
              <w:rPr>
                <w:rFonts w:cs="Times New Roman" w:ascii="Times New Roman" w:hAnsi="Times New Roman"/>
                <w:bCs/>
                <w:iCs/>
                <w:sz w:val="24"/>
                <w:shd w:fill="FFFFFF" w:val="clear"/>
                <w:lang w:val="uk-UA"/>
              </w:rPr>
              <w:t xml:space="preserve"> Замовником</w:t>
            </w:r>
            <w:r>
              <w:rPr>
                <w:rFonts w:cs="Times New Roman" w:ascii="Times New Roman" w:hAnsi="Times New Roman"/>
                <w:sz w:val="24"/>
                <w:lang w:val="uk-UA"/>
              </w:rPr>
              <w:t xml:space="preserve"> бюджетного призначення на свій реєстраційний рахунок. Валютою тендерної пропозиції є гривня.</w:t>
            </w:r>
          </w:p>
          <w:p>
            <w:pPr>
              <w:pStyle w:val="121"/>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r>
          </w:p>
          <w:p>
            <w:pPr>
              <w:pStyle w:val="121"/>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Мова тендерної пропозиції – українська.</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Виключення: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403"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BFBFBF" w:val="clear"/>
          </w:tcPr>
          <w:p>
            <w:pPr>
              <w:pStyle w:val="121"/>
              <w:widowControl w:val="false"/>
              <w:spacing w:lineRule="atLeast" w:line="0"/>
              <w:jc w:val="center"/>
              <w:rPr>
                <w:lang w:val="uk-UA"/>
              </w:rPr>
            </w:pPr>
            <w:r>
              <w:rPr>
                <w:rFonts w:cs="Times New Roman" w:ascii="Times New Roman" w:hAnsi="Times New Roman"/>
                <w:b/>
                <w:sz w:val="24"/>
                <w:lang w:val="uk-UA"/>
              </w:rPr>
              <w:t>Розділ ІІ. Порядок унесення змін та надання роз’яснень до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center"/>
              <w:rPr>
                <w:rFonts w:ascii="Times New Roman" w:hAnsi="Times New Roman" w:cs="Times New Roman"/>
                <w:b/>
                <w:b/>
                <w:color w:val="000000"/>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before="120" w:after="0"/>
              <w:rPr>
                <w:rFonts w:ascii="Times New Roman" w:hAnsi="Times New Roman" w:cs="Times New Roman"/>
                <w:color w:val="000000"/>
                <w:sz w:val="24"/>
                <w:lang w:val="uk-UA" w:eastAsia="ar-SA" w:bidi="ar-SA"/>
              </w:rPr>
            </w:pPr>
            <w:r>
              <w:rPr>
                <w:rFonts w:cs="Times New Roman" w:ascii="Times New Roman" w:hAnsi="Times New Roman"/>
                <w:b/>
                <w:color w:val="000000"/>
                <w:sz w:val="24"/>
                <w:lang w:val="uk-UA"/>
              </w:rPr>
              <w:t>Надання роз’яснень щодо тендерної документації та внесення змін до неї здійснюється замовником відповідно до цього пункту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Замовник повинен </w:t>
            </w:r>
            <w:r>
              <w:rPr>
                <w:rFonts w:cs="Times New Roman" w:ascii="Times New Roman" w:hAnsi="Times New Roman"/>
                <w:b/>
                <w:bCs/>
                <w:color w:val="000000"/>
                <w:sz w:val="24"/>
                <w:lang w:val="uk-UA"/>
              </w:rPr>
              <w:t xml:space="preserve">протягом трьох днів з дати </w:t>
            </w:r>
            <w:r>
              <w:rPr>
                <w:rFonts w:cs="Times New Roman" w:ascii="Times New Roman" w:hAnsi="Times New Roman"/>
                <w:color w:val="000000"/>
                <w:sz w:val="24"/>
                <w:lang w:val="uk-UA"/>
              </w:rPr>
              <w:t>їх оприлюднення надати роз’яснення на звернення шляхом оприлюднення його в електронній системі закупівель.</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b w:val="false"/>
                <w:b w:val="false"/>
                <w:bCs w:val="false"/>
              </w:rPr>
            </w:pPr>
            <w:r>
              <w:rPr>
                <w:rFonts w:cs="Times New Roman" w:ascii="Times New Roman" w:hAnsi="Times New Roman"/>
                <w:b w:val="false"/>
                <w:bCs w:val="false"/>
                <w:kern w:val="0"/>
                <w:sz w:val="24"/>
                <w:lang w:val="uk-UA" w:eastAsia="ru-RU" w:bidi="ar-SA"/>
              </w:rPr>
              <w:t xml:space="preserve">3. Інструкція з підготовки тендерної пропозиції. </w:t>
            </w:r>
          </w:p>
          <w:p>
            <w:pPr>
              <w:pStyle w:val="Normal"/>
              <w:widowControl w:val="false"/>
              <w:jc w:val="center"/>
              <w:rPr>
                <w:b w:val="false"/>
                <w:b w:val="false"/>
                <w:bCs w:val="false"/>
              </w:rPr>
            </w:pPr>
            <w:r>
              <w:rPr/>
            </w:r>
          </w:p>
        </w:tc>
      </w:tr>
      <w:tr>
        <w:trPr>
          <w:trHeight w:val="817"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b/>
                <w:sz w:val="24"/>
                <w:szCs w:val="24"/>
                <w:lang w:val="uk-UA" w:eastAsia="hi-IN" w:bidi="hi-IN"/>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lang w:val="uk-UA"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val="uk-UA" w:eastAsia="hi-IN" w:bidi="hi-IN"/>
              </w:rPr>
              <w:instrText xml:space="preserve"> HYPERLINK "https://zakon.rada.gov.ua/laws/show/922-19" \l "n1261"</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пункті 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val="uk-UA" w:eastAsia="hi-IN" w:bidi="hi-IN"/>
              </w:rPr>
              <w:t>згідно</w:t>
            </w:r>
            <w:r>
              <w:rPr>
                <w:rFonts w:eastAsia="Times New Roman" w:cs="Times New Roman" w:ascii="Times New Roman" w:hAnsi="Times New Roman"/>
                <w:sz w:val="24"/>
                <w:szCs w:val="24"/>
                <w:lang w:val="uk-UA" w:eastAsia="hi-IN" w:bidi="hi-IN"/>
              </w:rPr>
              <w:t xml:space="preserve"> з </w:t>
            </w:r>
            <w:r>
              <w:rPr>
                <w:rFonts w:eastAsia="Times New Roman" w:cs="Times New Roman" w:ascii="Times New Roman" w:hAnsi="Times New Roman"/>
                <w:b/>
                <w:i/>
                <w:sz w:val="24"/>
                <w:szCs w:val="24"/>
                <w:lang w:val="uk-UA" w:eastAsia="hi-IN" w:bidi="hi-IN"/>
              </w:rPr>
              <w:t>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val="uk-UA" w:eastAsia="hi-IN" w:bidi="hi-IN"/>
              </w:rPr>
              <w:t>згідно з 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2"/>
              </w:numPr>
              <w:spacing w:lineRule="auto" w:line="240" w:before="0" w:after="0"/>
              <w:jc w:val="both"/>
              <w:rPr/>
            </w:pPr>
            <w:r>
              <w:rPr>
                <w:rFonts w:eastAsia="Times New Roman" w:cs="Times New Roman" w:ascii="Times New Roman" w:hAnsi="Times New Roman"/>
                <w:sz w:val="24"/>
                <w:szCs w:val="24"/>
                <w:lang w:val="uk-UA"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val="uk-UA" w:eastAsia="hi-IN" w:bidi="hi-IN"/>
              </w:rPr>
              <w:instrText xml:space="preserve"> HYPERLINK "https://zakon.rada.gov.ua/laws/show/1178-2022-п" \l "n159"</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 згідно з </w:t>
            </w:r>
            <w:r>
              <w:rPr>
                <w:rFonts w:eastAsia="Times New Roman" w:cs="Times New Roman" w:ascii="Times New Roman" w:hAnsi="Times New Roman"/>
                <w:b/>
                <w:i/>
                <w:sz w:val="24"/>
                <w:szCs w:val="24"/>
                <w:lang w:val="uk-UA" w:eastAsia="hi-IN" w:bidi="hi-IN"/>
              </w:rPr>
              <w:t xml:space="preserve">Додатком 1 </w:t>
            </w:r>
            <w:r>
              <w:rPr>
                <w:rFonts w:eastAsia="Times New Roman" w:cs="Times New Roman" w:ascii="Times New Roman" w:hAnsi="Times New Roman"/>
                <w:sz w:val="24"/>
                <w:szCs w:val="24"/>
                <w:lang w:val="uk-UA" w:eastAsia="hi-IN" w:bidi="hi-IN"/>
              </w:rPr>
              <w:t>до цієї тендерної документації;</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val="uk-UA" w:eastAsia="hi-IN" w:bidi="hi-IN"/>
              </w:rPr>
              <w:t>(у разі встановлення даної вимоги в Додатку 3),</w:t>
            </w:r>
            <w:r>
              <w:rPr>
                <w:rFonts w:eastAsia="Times New Roman" w:cs="Times New Roman" w:ascii="Times New Roman" w:hAnsi="Times New Roman"/>
                <w:sz w:val="24"/>
                <w:szCs w:val="24"/>
                <w:lang w:val="uk-UA" w:eastAsia="hi-IN" w:bidi="hi-IN"/>
              </w:rPr>
              <w:t xml:space="preserve"> — </w:t>
            </w:r>
            <w:r>
              <w:rPr>
                <w:rFonts w:eastAsia="Times New Roman" w:cs="Times New Roman" w:ascii="Times New Roman" w:hAnsi="Times New Roman"/>
                <w:b/>
                <w:i/>
                <w:sz w:val="24"/>
                <w:szCs w:val="24"/>
                <w:lang w:val="uk-UA" w:eastAsia="hi-IN" w:bidi="hi-IN"/>
              </w:rPr>
              <w:t xml:space="preserve">згідно з Додатком 3 </w:t>
            </w:r>
            <w:r>
              <w:rPr>
                <w:rFonts w:eastAsia="Times New Roman" w:cs="Times New Roman" w:ascii="Times New Roman" w:hAnsi="Times New Roman"/>
                <w:sz w:val="24"/>
                <w:szCs w:val="24"/>
                <w:lang w:val="uk-UA" w:eastAsia="hi-IN" w:bidi="hi-IN"/>
              </w:rPr>
              <w:t xml:space="preserve"> до тендерної документації;</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val="uk-UA"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val="uk-UA" w:eastAsia="hi-IN" w:bidi="hi-IN"/>
              </w:rPr>
              <w:t>(застосовується для робіт або послуг)</w:t>
            </w:r>
            <w:r>
              <w:rPr>
                <w:rFonts w:eastAsia="Times New Roman" w:cs="Times New Roman" w:ascii="Times New Roman" w:hAnsi="Times New Roman"/>
                <w:sz w:val="24"/>
                <w:szCs w:val="24"/>
                <w:lang w:val="uk-UA" w:eastAsia="hi-IN" w:bidi="hi-IN"/>
              </w:rPr>
              <w:t>;</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val="uk-UA"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val="uk-UA"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val="uk-UA" w:eastAsia="hi-IN" w:bidi="hi-IN"/>
              </w:rPr>
            </w:pPr>
            <w:r>
              <w:rPr>
                <w:rFonts w:eastAsia="Times New Roman" w:cs="Times New Roman" w:ascii="Times New Roman" w:hAnsi="Times New Roman"/>
                <w:b/>
                <w:i/>
                <w:sz w:val="24"/>
                <w:szCs w:val="24"/>
                <w:lang w:val="uk-UA" w:eastAsia="hi-IN" w:bidi="hi-IN"/>
              </w:rPr>
              <w:t>Опис та приклади формальних несуттєвих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Опис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великої літери;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розділових знаків та відмінювання слів у реченні;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використання слова або мовного звороту, запозичених з іншої мови;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застосування правил переносу частини слова з рядка в рядок;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написання слів разом та/або окремо, та/або через дефіс;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Приклади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«м.київ» замість «м.Київ»;</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«поряд -ок» замість «поря – 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«ненадається» замість «не надається»»;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«______________№_____________» замість «14.08.2020 №320/13/14-01»</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lang w:val="uk-UA" w:eastAsia="hi-IN" w:bidi="hi-IN"/>
              </w:rPr>
            </w:pPr>
            <w:r>
              <w:rPr>
                <w:rFonts w:eastAsia="Times New Roman" w:cs="Times New Roman" w:ascii="Times New Roman" w:hAnsi="Times New Roman"/>
                <w:sz w:val="24"/>
                <w:szCs w:val="24"/>
                <w:lang w:val="uk-UA"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УВАГА!!!</w:t>
            </w:r>
          </w:p>
          <w:p>
            <w:pPr>
              <w:pStyle w:val="Normal"/>
              <w:widowControl w:val="false"/>
              <w:jc w:val="both"/>
              <w:rPr>
                <w:lang w:val="uk-UA" w:eastAsia="hi-IN" w:bidi="hi-IN"/>
              </w:rPr>
            </w:pPr>
            <w:bookmarkStart w:id="0" w:name="_heading=h.3znysh7"/>
            <w:bookmarkEnd w:id="0"/>
            <w:r>
              <w:rPr>
                <w:rFonts w:eastAsia="Times New Roman" w:cs="Times New Roman" w:ascii="Times New Roman" w:hAnsi="Times New Roman"/>
                <w:b/>
                <w:sz w:val="24"/>
                <w:szCs w:val="24"/>
                <w:lang w:val="uk-UA" w:eastAsia="hi-IN" w:bidi="hi-I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документи мають бути чіткими та розбірливими для читання;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Винятки:</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lang w:val="uk-UA" w:eastAsia="hi-IN" w:bidi="hi-IN"/>
              </w:rPr>
            </w:pPr>
            <w:bookmarkStart w:id="1" w:name="_heading=h.2et92p0"/>
            <w:bookmarkEnd w:id="1"/>
            <w:r>
              <w:rPr>
                <w:rFonts w:eastAsia="Times New Roman" w:cs="Times New Roman" w:ascii="Times New Roman" w:hAnsi="Times New Roman"/>
                <w:sz w:val="24"/>
                <w:szCs w:val="24"/>
                <w:lang w:val="uk-UA" w:eastAsia="hi-IN" w:bidi="hi-I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lang w:val="uk-UA" w:eastAsia="hi-IN" w:bidi="hi-IN"/>
              </w:rPr>
            </w:pPr>
            <w:bookmarkStart w:id="2" w:name="_heading=h.hjqm8skarbdr"/>
            <w:bookmarkEnd w:id="2"/>
            <w:r>
              <w:rPr>
                <w:rFonts w:eastAsia="Times New Roman" w:cs="Times New Roman" w:ascii="Times New Roman" w:hAnsi="Times New Roman"/>
                <w:sz w:val="24"/>
                <w:szCs w:val="24"/>
                <w:lang w:val="uk-UA" w:eastAsia="hi-IN" w:bidi="hi-IN"/>
              </w:rPr>
              <w:t xml:space="preserve">Тендерні пропозиції мають право подавати всі заінтересовані особи. </w:t>
            </w:r>
          </w:p>
          <w:p>
            <w:pPr>
              <w:pStyle w:val="Normal"/>
              <w:widowControl w:val="false"/>
              <w:jc w:val="both"/>
              <w:rPr>
                <w:lang w:val="uk-UA" w:eastAsia="hi-IN" w:bidi="hi-IN"/>
              </w:rPr>
            </w:pPr>
            <w:bookmarkStart w:id="3" w:name="_heading=h.ftj7vaqoric"/>
            <w:bookmarkEnd w:id="3"/>
            <w:r>
              <w:rPr>
                <w:rFonts w:eastAsia="Times New Roman" w:cs="Times New Roman" w:ascii="Times New Roman" w:hAnsi="Times New Roman"/>
                <w:sz w:val="24"/>
                <w:szCs w:val="24"/>
                <w:lang w:val="uk-UA"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val="uk-UA" w:eastAsia="hi-IN" w:bidi="hi-IN"/>
              </w:rPr>
              <w:t>(у разі здійснення закупівлі за лотами)</w:t>
            </w:r>
            <w:r>
              <w:rPr>
                <w:rFonts w:eastAsia="Times New Roman" w:cs="Times New Roman" w:ascii="Times New Roman" w:hAnsi="Times New Roman"/>
                <w:sz w:val="24"/>
                <w:szCs w:val="24"/>
                <w:lang w:val="uk-UA" w:eastAsia="hi-IN" w:bidi="hi-IN"/>
              </w:rPr>
              <w:t xml:space="preserve">.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bookmarkStart w:id="4" w:name="_heading=h.tyjcwt"/>
            <w:bookmarkEnd w:id="4"/>
            <w:r>
              <w:rPr>
                <w:rFonts w:eastAsia="Times New Roman" w:cs="Times New Roman" w:ascii="Times New Roman" w:hAnsi="Times New Roman"/>
                <w:b/>
                <w:sz w:val="24"/>
                <w:szCs w:val="24"/>
                <w:lang w:val="uk-UA" w:eastAsia="hi-IN" w:bidi="hi-IN"/>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Забезпечення тендерної пропозиції не вимагається.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Не передбачається.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val="uk-UA" w:eastAsia="hi-IN" w:bidi="hi-IN"/>
              </w:rPr>
              <w:t>протягом 120 (ста двадцяти) днів</w:t>
            </w:r>
            <w:r>
              <w:rPr>
                <w:rFonts w:eastAsia="Times New Roman" w:cs="Times New Roman" w:ascii="Times New Roman" w:hAnsi="Times New Roman"/>
                <w:sz w:val="24"/>
                <w:szCs w:val="24"/>
                <w:lang w:val="uk-UA" w:eastAsia="hi-IN" w:bidi="hi-IN"/>
              </w:rPr>
              <w:t xml:space="preserve"> із дати кінцевого строку подання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Учасник процедури закупівлі </w:t>
            </w:r>
            <w:r>
              <w:rPr>
                <w:rFonts w:eastAsia="Times New Roman" w:cs="Times New Roman" w:ascii="Times New Roman" w:hAnsi="Times New Roman"/>
                <w:sz w:val="24"/>
                <w:szCs w:val="24"/>
                <w:u w:val="single"/>
                <w:lang w:val="uk-UA" w:eastAsia="hi-IN" w:bidi="hi-IN"/>
              </w:rPr>
              <w:t>має право: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val="uk-UA" w:eastAsia="hi-IN" w:bidi="hi-IN"/>
              </w:rPr>
              <w:t>(у разі якщо таке вимагалося)</w:t>
            </w:r>
            <w:r>
              <w:rPr>
                <w:rFonts w:eastAsia="Times New Roman" w:cs="Times New Roman" w:ascii="Times New Roman" w:hAnsi="Times New Roman"/>
                <w:sz w:val="24"/>
                <w:szCs w:val="24"/>
                <w:lang w:val="uk-UA" w:eastAsia="hi-IN" w:bidi="hi-IN"/>
              </w:rPr>
              <w:t>.</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5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i/>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sz w:val="24"/>
                <w:szCs w:val="24"/>
                <w:lang w:val="uk-UA" w:eastAsia="hi-IN" w:bidi="hi-IN"/>
              </w:rPr>
              <w:t xml:space="preserve"> 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b/>
                <w:sz w:val="24"/>
                <w:szCs w:val="24"/>
                <w:lang w:val="uk-UA" w:eastAsia="hi-IN" w:bidi="hi-IN"/>
              </w:rPr>
              <w:t>Підстави, визначені пунктом 47 Особливостей.</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val="uk-UA" w:eastAsia="hi-IN" w:bidi="hi-IN"/>
              </w:rPr>
            </w:pPr>
            <w:r>
              <w:rPr>
                <w:rFonts w:eastAsia="Times New Roman" w:cs="Times New Roman" w:ascii="Times New Roman" w:hAnsi="Times New Roman"/>
                <w:sz w:val="28"/>
                <w:szCs w:val="28"/>
                <w:lang w:val="uk-UA" w:eastAsia="hi-IN" w:bidi="hi-IN"/>
              </w:rPr>
              <w:t>3</w:t>
            </w:r>
            <w:r>
              <w:rPr>
                <w:rFonts w:eastAsia="Times New Roman" w:cs="Times New Roman" w:ascii="Times New Roman" w:hAnsi="Times New Roman"/>
                <w:sz w:val="24"/>
                <w:szCs w:val="24"/>
                <w:lang w:val="uk-UA"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val="uk-UA"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val="uk-UA" w:eastAsia="hi-IN" w:bidi="hi-IN"/>
              </w:rPr>
              <w:instrText xml:space="preserve"> HYPERLINK "https://zakon.rada.gov.ua/laws/show/2210-14" \l "n52"</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пунктом 4</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val="uk-UA" w:eastAsia="hi-IN" w:bidi="hi-IN"/>
              </w:rPr>
            </w:pPr>
            <w:r>
              <w:rPr>
                <w:rFonts w:eastAsia="Times New Roman" w:cs="Times New Roman" w:ascii="Times New Roman" w:hAnsi="Times New Roman"/>
                <w:sz w:val="24"/>
                <w:szCs w:val="24"/>
                <w:lang w:val="uk-UA" w:eastAsia="hi-IN" w:bidi="hi-IN"/>
              </w:rPr>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38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pPr>
            <w:r>
              <w:rPr>
                <w:rFonts w:eastAsia="Times New Roman" w:cs="Times New Roman" w:ascii="Times New Roman" w:hAnsi="Times New Roman"/>
                <w:sz w:val="24"/>
                <w:szCs w:val="24"/>
                <w:lang w:val="uk-UA" w:eastAsia="hi-IN" w:bidi="hi-IN"/>
              </w:rPr>
              <w:t>Вимоги до предмета закупівлі (технічні, якісні та кількісні характеристики) згідно з</w:t>
            </w:r>
            <w:hyperlink r:id="rId4">
              <w:r>
                <w:rPr>
                  <w:rFonts w:eastAsia="Times New Roman" w:cs="Times New Roman" w:ascii="Times New Roman" w:hAnsi="Times New Roman"/>
                  <w:sz w:val="24"/>
                  <w:szCs w:val="24"/>
                  <w:lang w:val="uk-UA" w:eastAsia="hi-IN" w:bidi="hi-IN"/>
                </w:rPr>
                <w:t xml:space="preserve"> пунктом третім </w:t>
              </w:r>
            </w:hyperlink>
            <w:hyperlink r:id="rId5">
              <w:r>
                <w:rPr>
                  <w:rFonts w:eastAsia="Times New Roman" w:cs="Times New Roman" w:ascii="Times New Roman" w:hAnsi="Times New Roman"/>
                  <w:sz w:val="24"/>
                  <w:szCs w:val="24"/>
                  <w:u w:val="single"/>
                  <w:lang w:val="uk-UA" w:eastAsia="hi-IN" w:bidi="hi-IN"/>
                </w:rPr>
                <w:t>частини друго</w:t>
              </w:r>
            </w:hyperlink>
            <w:r>
              <w:rPr>
                <w:rFonts w:eastAsia="Times New Roman" w:cs="Times New Roman" w:ascii="Times New Roman" w:hAnsi="Times New Roman"/>
                <w:sz w:val="24"/>
                <w:szCs w:val="24"/>
                <w:lang w:val="uk-UA" w:eastAsia="hi-IN" w:bidi="hi-IN"/>
              </w:rPr>
              <w:t xml:space="preserve">ї статті 22 Закону зазначено в </w:t>
            </w:r>
            <w:r>
              <w:rPr>
                <w:rFonts w:eastAsia="Times New Roman" w:cs="Times New Roman" w:ascii="Times New Roman" w:hAnsi="Times New Roman"/>
                <w:b/>
                <w:i/>
                <w:sz w:val="24"/>
                <w:szCs w:val="24"/>
                <w:lang w:val="uk-UA" w:eastAsia="hi-IN" w:bidi="hi-IN"/>
              </w:rPr>
              <w:t>Додатку 3</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до цієї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Інформація про субпідрядника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Не передбачено </w:t>
            </w:r>
            <w:r>
              <w:rPr>
                <w:rFonts w:eastAsia="Times New Roman" w:cs="Times New Roman" w:ascii="Times New Roman" w:hAnsi="Times New Roman"/>
                <w:i/>
                <w:sz w:val="24"/>
                <w:szCs w:val="24"/>
                <w:lang w:val="uk-UA" w:eastAsia="hi-IN" w:bidi="hi-IN"/>
              </w:rPr>
              <w:t xml:space="preserve">при закупівлі товару. </w:t>
            </w:r>
            <w:r>
              <w:rPr>
                <w:rFonts w:eastAsia="Times New Roman" w:cs="Times New Roman" w:ascii="Times New Roman" w:hAnsi="Times New Roman"/>
                <w:sz w:val="24"/>
                <w:szCs w:val="24"/>
                <w:lang w:val="uk-UA"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val="uk-UA" w:eastAsia="hi-IN" w:bidi="hi-IN"/>
              </w:rPr>
              <w:t>(надається у разі залучення).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b/>
                <w:b/>
                <w:bCs/>
              </w:rPr>
            </w:pPr>
            <w:r>
              <w:rPr>
                <w:rFonts w:cs="Times New Roman" w:ascii="Times New Roman" w:hAnsi="Times New Roman"/>
                <w:b/>
                <w:bCs/>
                <w:kern w:val="0"/>
                <w:sz w:val="24"/>
                <w:lang w:val="uk-UA" w:eastAsia="ru-RU" w:bidi="ar-SA"/>
              </w:rPr>
              <w:t>4. Подання та розкриття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40"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Кінцевий строк подання тендерних пропозицій — 01</w:t>
            </w:r>
            <w:r>
              <w:rPr>
                <w:rFonts w:cs="Times New Roman" w:ascii="Times New Roman" w:hAnsi="Times New Roman"/>
                <w:b/>
                <w:kern w:val="0"/>
                <w:sz w:val="24"/>
                <w:lang w:val="uk-UA" w:eastAsia="ru-RU" w:bidi="ar-SA"/>
              </w:rPr>
              <w:t>.09.2023 року .</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jc w:val="both"/>
              <w:rPr>
                <w:rFonts w:ascii="Times New Roman" w:hAnsi="Times New Roman" w:cs="Times New Roman"/>
                <w:strike/>
                <w:sz w:val="24"/>
              </w:rPr>
            </w:pPr>
            <w:r>
              <w:rPr>
                <w:rFonts w:cs="Times New Roman" w:ascii="Times New Roman" w:hAnsi="Times New Roman"/>
                <w:strike/>
                <w:sz w:val="24"/>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trike/>
                <w:sz w:val="24"/>
              </w:rPr>
            </w:pPr>
            <w:r>
              <w:rPr>
                <w:rFonts w:cs="Times New Roman" w:ascii="Times New Roman" w:hAnsi="Times New Roman"/>
                <w:b/>
                <w:kern w:val="0"/>
                <w:sz w:val="24"/>
                <w:lang w:val="uk-UA" w:eastAsia="ru-RU" w:bidi="ar-SA"/>
              </w:rPr>
              <w:t>Дата та час розкриття тендерної пропозиції</w:t>
            </w:r>
            <w:r>
              <w:rPr>
                <w:rFonts w:cs="Times New Roman" w:ascii="Times New Roman" w:hAnsi="Times New Roman"/>
                <w:kern w:val="0"/>
                <w:sz w:val="28"/>
                <w:szCs w:val="28"/>
                <w:lang w:val="uk-UA" w:eastAsia="ru-RU" w:bidi="ar-SA"/>
              </w:rPr>
              <w:t xml:space="preserve"> </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kern w:val="0"/>
                <w:rFonts w:cs="Times New Roman" w:ascii="Times New Roman" w:hAnsi="Times New Roman"/>
                <w:lang w:val="uk-UA" w:eastAsia="ru-RU" w:bidi="ar-SA"/>
              </w:rPr>
              <w:instrText xml:space="preserve"> HYPERLINK "https://zakon.rada.gov.ua/laws/show/1178-2022-п" \l "n159"</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47</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Особливостей.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5. Оцінка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kern w:val="0"/>
                <w:rFonts w:cs="Times New Roman" w:ascii="Times New Roman" w:hAnsi="Times New Roman"/>
                <w:lang w:val="uk-UA" w:eastAsia="ru-RU" w:bidi="ar-SA"/>
              </w:rPr>
              <w:instrText xml:space="preserve"> HYPERLINK "https://zakon.rada.gov.ua/laws/show/922-19" \l "n1553"</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шістнадцятої</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Критерії та методика оцінки визначаються відповідно до статті 29 Закону.</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cs="Times New Roman"/>
                <w:i/>
                <w:i/>
                <w:sz w:val="24"/>
              </w:rPr>
            </w:pPr>
            <w:r>
              <w:rPr>
                <w:rFonts w:cs="Times New Roman" w:ascii="Times New Roman" w:hAnsi="Times New Roman"/>
                <w:i/>
                <w:kern w:val="0"/>
                <w:sz w:val="24"/>
                <w:lang w:val="uk-UA" w:eastAsia="ru-RU" w:bidi="ar-SA"/>
              </w:rPr>
              <w:t>(у разі якщо подано дві і більше тендерних пропозицій).</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cs="Times New Roman"/>
                <w:sz w:val="24"/>
              </w:rPr>
            </w:pPr>
            <w:r>
              <w:rPr>
                <w:rFonts w:cs="Times New Roman" w:ascii="Times New Roman" w:hAnsi="Times New Roman"/>
                <w:i/>
                <w:kern w:val="0"/>
                <w:sz w:val="24"/>
                <w:lang w:val="uk-UA" w:eastAsia="ru-RU"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cs="Times New Roman"/>
                <w:b/>
                <w:b/>
                <w:i/>
                <w:i/>
                <w:sz w:val="24"/>
              </w:rPr>
            </w:pPr>
            <w:r>
              <w:rPr>
                <w:rFonts w:cs="Times New Roman" w:ascii="Times New Roman" w:hAnsi="Times New Roman"/>
                <w:i/>
                <w:kern w:val="0"/>
                <w:sz w:val="24"/>
                <w:lang w:val="uk-UA" w:eastAsia="ru-RU" w:bidi="ar-SA"/>
              </w:rPr>
              <w:t xml:space="preserve">До розгляду </w:t>
            </w:r>
            <w:r>
              <w:rPr>
                <w:rFonts w:cs="Times New Roman" w:ascii="Times New Roman" w:hAnsi="Times New Roman"/>
                <w:i/>
                <w:kern w:val="0"/>
                <w:sz w:val="24"/>
                <w:u w:val="single"/>
                <w:lang w:val="uk-UA" w:eastAsia="ru-RU" w:bidi="ar-SA"/>
              </w:rPr>
              <w:t>не приймається</w:t>
            </w:r>
            <w:r>
              <w:rPr>
                <w:rFonts w:cs="Times New Roman" w:ascii="Times New Roman" w:hAnsi="Times New Roman"/>
                <w:i/>
                <w:kern w:val="0"/>
                <w:sz w:val="24"/>
                <w:lang w:val="uk-UA" w:eastAsia="ru-RU" w:bidi="ar-S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здійснюється щодо предмета закупівлі в цілому.</w:t>
            </w:r>
          </w:p>
          <w:p>
            <w:pPr>
              <w:pStyle w:val="Normal"/>
              <w:widowControl w:val="false"/>
              <w:jc w:val="both"/>
              <w:rPr>
                <w:rFonts w:ascii="Times New Roman" w:hAnsi="Times New Roman" w:cs="Times New Roman"/>
                <w:i/>
                <w:i/>
                <w:sz w:val="24"/>
              </w:rPr>
            </w:pPr>
            <w:r>
              <w:rPr>
                <w:rFonts w:cs="Times New Roman" w:ascii="Times New Roman" w:hAnsi="Times New Roman"/>
                <w:i/>
                <w:sz w:val="24"/>
              </w:rPr>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визначає ціни на </w:t>
            </w:r>
            <w:r>
              <w:rPr>
                <w:rFonts w:cs="Times New Roman" w:ascii="Times New Roman" w:hAnsi="Times New Roman"/>
                <w:b/>
                <w:kern w:val="0"/>
                <w:sz w:val="24"/>
                <w:lang w:val="uk-UA" w:eastAsia="ru-RU" w:bidi="ar-SA"/>
              </w:rPr>
              <w:t>товар/послуги/роботи</w:t>
            </w:r>
            <w:r>
              <w:rPr>
                <w:rFonts w:cs="Times New Roman" w:ascii="Times New Roman" w:hAnsi="Times New Roman"/>
                <w:kern w:val="0"/>
                <w:sz w:val="24"/>
                <w:lang w:val="uk-UA" w:eastAsia="ru-RU" w:bidi="ar-SA"/>
              </w:rPr>
              <w:t xml:space="preserve">, що він пропонує </w:t>
            </w:r>
            <w:r>
              <w:rPr>
                <w:rFonts w:cs="Times New Roman" w:ascii="Times New Roman" w:hAnsi="Times New Roman"/>
                <w:b/>
                <w:kern w:val="0"/>
                <w:sz w:val="24"/>
                <w:lang w:val="uk-UA" w:eastAsia="ru-RU" w:bidi="ar-SA"/>
              </w:rPr>
              <w:t>поставити/надати/виконати</w:t>
            </w:r>
            <w:r>
              <w:rPr>
                <w:rFonts w:cs="Times New Roman" w:ascii="Times New Roman" w:hAnsi="Times New Roman"/>
                <w:kern w:val="0"/>
                <w:sz w:val="24"/>
                <w:lang w:val="uk-UA" w:eastAsia="ru-RU" w:bidi="ar-S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cs="Times New Roman" w:ascii="Times New Roman" w:hAnsi="Times New Roman"/>
                <w:b/>
                <w:kern w:val="0"/>
                <w:sz w:val="24"/>
                <w:lang w:val="uk-UA" w:eastAsia="ru-RU" w:bidi="ar-SA"/>
              </w:rPr>
              <w:t>товару/послуг/робіт</w:t>
            </w:r>
            <w:r>
              <w:rPr>
                <w:rFonts w:cs="Times New Roman" w:ascii="Times New Roman" w:hAnsi="Times New Roman"/>
                <w:kern w:val="0"/>
                <w:sz w:val="24"/>
                <w:lang w:val="uk-UA" w:eastAsia="ru-RU" w:bidi="ar-SA"/>
              </w:rPr>
              <w:t xml:space="preserve"> даного виду.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cs="Times New Roman"/>
                <w:strike/>
                <w:sz w:val="24"/>
              </w:rPr>
            </w:pPr>
            <w:r>
              <w:rPr>
                <w:rFonts w:cs="Times New Roman" w:ascii="Times New Roman" w:hAnsi="Times New Roman"/>
                <w:kern w:val="0"/>
                <w:sz w:val="24"/>
                <w:lang w:val="uk-UA"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b/>
                <w:i/>
                <w:kern w:val="0"/>
                <w:sz w:val="24"/>
                <w:lang w:val="uk-UA" w:eastAsia="ru-RU" w:bidi="ar-SA"/>
              </w:rPr>
              <w:t>протягом 24 годин</w:t>
            </w:r>
            <w:r>
              <w:rPr>
                <w:rFonts w:cs="Times New Roman" w:ascii="Times New Roman" w:hAnsi="Times New Roman"/>
                <w:kern w:val="0"/>
                <w:sz w:val="24"/>
                <w:lang w:val="uk-UA" w:eastAsia="ru-RU" w:bidi="ar-S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lang w:val="uk-UA" w:eastAsia="ru-RU" w:bidi="ar-S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cs="Times New Roman" w:ascii="Times New Roman" w:hAnsi="Times New Roman"/>
                <w:i/>
                <w:kern w:val="0"/>
                <w:sz w:val="24"/>
                <w:lang w:val="uk-UA" w:eastAsia="ru-RU" w:bidi="ar-SA"/>
              </w:rPr>
              <w:t>(у разі здійснення закупівлі за лотами).</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cs="Times New Roman" w:ascii="Times New Roman" w:hAnsi="Times New Roman"/>
                <w:i/>
                <w:kern w:val="0"/>
                <w:sz w:val="24"/>
                <w:lang w:val="uk-UA" w:eastAsia="ru-RU" w:bidi="ar-SA"/>
              </w:rPr>
              <w:t>(у разі встановлення такої вимоги)</w:t>
            </w:r>
            <w:r>
              <w:rPr>
                <w:rFonts w:cs="Times New Roman" w:ascii="Times New Roman" w:hAnsi="Times New Roman"/>
                <w:kern w:val="0"/>
                <w:sz w:val="24"/>
                <w:lang w:val="uk-UA" w:eastAsia="ru-RU" w:bidi="ar-S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u w:val="single"/>
                <w:lang w:val="uk-UA" w:eastAsia="ru-RU" w:bidi="ar-SA"/>
              </w:rPr>
              <w:t>Інші умови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5.  Учасники торгів — нерезиденти для виконання вимог щодо подання документів, передбачених </w:t>
            </w:r>
            <w:r>
              <w:rPr>
                <w:rFonts w:cs="Times New Roman" w:ascii="Times New Roman" w:hAnsi="Times New Roman"/>
                <w:b/>
                <w:i/>
                <w:kern w:val="0"/>
                <w:sz w:val="24"/>
                <w:lang w:val="uk-UA" w:eastAsia="ru-RU" w:bidi="ar-SA"/>
              </w:rPr>
              <w:t>Додатком  1</w:t>
            </w:r>
            <w:r>
              <w:rPr>
                <w:rFonts w:cs="Times New Roman" w:ascii="Times New Roman" w:hAnsi="Times New Roman"/>
                <w:kern w:val="0"/>
                <w:sz w:val="24"/>
                <w:lang w:val="uk-UA" w:eastAsia="ru-RU"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8. Учасник, який подав тендерну пропозицію, вважається таким, що згодний з проєктом договору про закупівлю, викладеним у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 та буде дотримуватися умов своєї тендерної пропозиції протягом строку, встановленого </w:t>
            </w:r>
            <w:r>
              <w:rPr>
                <w:rFonts w:cs="Times New Roman" w:ascii="Times New Roman" w:hAnsi="Times New Roman"/>
                <w:b/>
                <w:i/>
                <w:kern w:val="0"/>
                <w:sz w:val="24"/>
                <w:lang w:val="uk-UA" w:eastAsia="ru-RU" w:bidi="ar-SA"/>
              </w:rPr>
              <w:t>в п. 4 Розділу 3</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11. Тендерна пропозиція учасника може містити документи з водяними знаками.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cs="Times New Roman"/>
                <w:i/>
                <w:i/>
                <w:szCs w:val="20"/>
              </w:rPr>
            </w:pPr>
            <w:r>
              <w:rPr>
                <w:rFonts w:cs="Times New Roman" w:ascii="Times New Roman" w:hAnsi="Times New Roman"/>
                <w:kern w:val="0"/>
                <w:sz w:val="24"/>
                <w:lang w:val="uk-UA" w:eastAsia="ru-RU" w:bidi="ar-S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2) тендерна пропозиція: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kern w:val="0"/>
                <w:rFonts w:cs="Times New Roman" w:ascii="Times New Roman" w:hAnsi="Times New Roman"/>
                <w:lang w:val="uk-UA" w:eastAsia="ru-RU" w:bidi="ar-SA"/>
              </w:rPr>
              <w:instrText xml:space="preserve"> HYPERLINK "https://zakon.rada.gov.ua/laws/show/1178-2022-п" \l "n131"</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пункту 4</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3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строк дії якої закінчився;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3) переможець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6. Результати торгів та укладання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b/>
                <w:b/>
                <w:sz w:val="24"/>
              </w:rPr>
            </w:pPr>
            <w:r>
              <w:rPr>
                <w:rFonts w:cs="Times New Roman" w:ascii="Times New Roman" w:hAnsi="Times New Roman"/>
                <w:b/>
                <w:kern w:val="0"/>
                <w:sz w:val="24"/>
                <w:lang w:val="uk-UA" w:eastAsia="ru-RU" w:bidi="ar-SA"/>
              </w:rPr>
              <w:t>Відміна тендеру чи визнання тендеру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відміняє відкриті торги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відсутності подальшої потреби в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 разі відміни відкритих торгів замовник </w:t>
            </w:r>
            <w:r>
              <w:rPr>
                <w:rFonts w:cs="Times New Roman" w:ascii="Times New Roman" w:hAnsi="Times New Roman"/>
                <w:b/>
                <w:i/>
                <w:kern w:val="0"/>
                <w:sz w:val="24"/>
                <w:lang w:val="uk-UA" w:eastAsia="ru-RU" w:bidi="ar-SA"/>
              </w:rPr>
              <w:t>протягом одного робочого дня</w:t>
            </w:r>
            <w:r>
              <w:rPr>
                <w:rFonts w:cs="Times New Roman" w:ascii="Times New Roman" w:hAnsi="Times New Roman"/>
                <w:kern w:val="0"/>
                <w:sz w:val="24"/>
                <w:lang w:val="uk-UA" w:eastAsia="ru-RU" w:bidi="ar-SA"/>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Відкриті торги можуть бути відмінені частково (за лотом).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cs="Times New Roman" w:ascii="Times New Roman" w:hAnsi="Times New Roman"/>
                <w:b/>
                <w:i/>
                <w:kern w:val="0"/>
                <w:sz w:val="24"/>
                <w:lang w:val="uk-UA" w:eastAsia="ru-RU" w:bidi="ar-SA"/>
              </w:rPr>
              <w:t>не пізніше ніж через 15 днів</w:t>
            </w:r>
            <w:r>
              <w:rPr>
                <w:rFonts w:cs="Times New Roman" w:ascii="Times New Roman" w:hAnsi="Times New Roman"/>
                <w:kern w:val="0"/>
                <w:sz w:val="24"/>
                <w:lang w:val="uk-UA" w:eastAsia="ru-RU"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cs="Times New Roman" w:ascii="Times New Roman" w:hAnsi="Times New Roman"/>
                <w:b/>
                <w:i/>
                <w:kern w:val="0"/>
                <w:sz w:val="24"/>
                <w:lang w:val="uk-UA" w:eastAsia="ru-RU" w:bidi="ar-SA"/>
              </w:rPr>
              <w:t>може бути продовжений до 60 днів</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 метою забезпечення права на оскарження рішень замовника до органу оскарження договір про закупівлю </w:t>
            </w:r>
            <w:r>
              <w:rPr>
                <w:rFonts w:cs="Times New Roman" w:ascii="Times New Roman" w:hAnsi="Times New Roman"/>
                <w:b/>
                <w:i/>
                <w:kern w:val="0"/>
                <w:sz w:val="24"/>
                <w:lang w:val="uk-UA" w:eastAsia="ru-RU" w:bidi="ar-SA"/>
              </w:rPr>
              <w:t>не може бути укладено раніше ніж через п’ять днів</w:t>
            </w:r>
            <w:r>
              <w:rPr>
                <w:rFonts w:cs="Times New Roman" w:ascii="Times New Roman" w:hAnsi="Times New Roman"/>
                <w:i/>
                <w:kern w:val="0"/>
                <w:sz w:val="24"/>
                <w:lang w:val="uk-UA" w:eastAsia="ru-RU" w:bidi="ar-SA"/>
              </w:rPr>
              <w:t xml:space="preserve"> </w:t>
            </w:r>
            <w:r>
              <w:rPr>
                <w:rFonts w:cs="Times New Roman" w:ascii="Times New Roman" w:hAnsi="Times New Roman"/>
                <w:kern w:val="0"/>
                <w:sz w:val="24"/>
                <w:lang w:val="uk-UA" w:eastAsia="ru-RU" w:bidi="ar-SA"/>
              </w:rPr>
              <w:t>з дати оприлюднення в електронній системі закупівель повідомлення про намір укласти договір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 xml:space="preserve">Проєкт договору про закупівлю викладено в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ind w:right="120" w:hanging="0"/>
              <w:jc w:val="both"/>
              <w:rPr>
                <w:rFonts w:ascii="Times New Roman" w:hAnsi="Times New Roman" w:cs="Times New Roman"/>
                <w:i/>
                <w:i/>
                <w:sz w:val="24"/>
              </w:rPr>
            </w:pPr>
            <w:r>
              <w:rPr>
                <w:rFonts w:cs="Times New Roman" w:ascii="Times New Roman" w:hAnsi="Times New Roman"/>
                <w:kern w:val="0"/>
                <w:sz w:val="24"/>
                <w:lang w:val="uk-UA" w:eastAsia="ru-RU" w:bidi="ar-S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Умови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визначення грошового еквівалента зобов’язання в іноземній валюті;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перерахунку ціни та обсягів товарів в бік зменшення за умови необхідності приведення обсягів товарів до кратності упаковки </w:t>
            </w:r>
            <w:r>
              <w:rPr>
                <w:rFonts w:cs="Times New Roman" w:ascii="Times New Roman" w:hAnsi="Times New Roman"/>
                <w:i/>
                <w:kern w:val="0"/>
                <w:sz w:val="24"/>
                <w:lang w:val="uk-UA" w:eastAsia="ru-RU" w:bidi="ar-SA"/>
              </w:rPr>
              <w:t>(у разі закупівлі товару)</w:t>
            </w:r>
            <w:r>
              <w:rPr>
                <w:rFonts w:cs="Times New Roman" w:ascii="Times New Roman" w:hAnsi="Times New Roman"/>
                <w:kern w:val="0"/>
                <w:sz w:val="24"/>
                <w:lang w:val="uk-UA" w:eastAsia="ru-RU" w:bidi="ar-SA"/>
              </w:rPr>
              <w:t>.</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Забезпечення виконання договору про закупівлю не вимагається</w:t>
            </w:r>
          </w:p>
        </w:tc>
      </w:tr>
    </w:tbl>
    <w:p>
      <w:pPr>
        <w:pStyle w:val="Normal"/>
        <w:spacing w:lineRule="atLeast" w:line="0"/>
        <w:ind w:right="34" w:hanging="0"/>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r>
        <w:br w:type="page"/>
      </w:r>
    </w:p>
    <w:p>
      <w:pPr>
        <w:pStyle w:val="Normal"/>
        <w:spacing w:lineRule="atLeast" w:line="0"/>
        <w:ind w:right="34" w:hanging="0"/>
        <w:jc w:val="right"/>
        <w:rPr>
          <w:lang w:val="uk-UA"/>
        </w:rPr>
      </w:pPr>
      <w:r>
        <w:rPr>
          <w:lang w:val="uk-UA"/>
        </w:rPr>
      </w:r>
    </w:p>
    <w:p>
      <w:pPr>
        <w:pStyle w:val="Normal"/>
        <w:spacing w:lineRule="atLeast" w:line="0"/>
        <w:ind w:right="34" w:hanging="0"/>
        <w:jc w:val="right"/>
        <w:rPr>
          <w:lang w:val="uk-UA"/>
        </w:rPr>
      </w:pPr>
      <w:r>
        <w:rPr>
          <w:lang w:val="uk-UA"/>
        </w:rPr>
      </w:r>
    </w:p>
    <w:p>
      <w:pPr>
        <w:pStyle w:val="Normal"/>
        <w:spacing w:lineRule="atLeast" w:line="0"/>
        <w:ind w:right="34" w:hanging="0"/>
        <w:jc w:val="right"/>
        <w:rPr>
          <w:lang w:val="uk-UA"/>
        </w:rPr>
      </w:pPr>
      <w:r>
        <w:rPr>
          <w:lang w:val="uk-UA"/>
        </w:rPr>
      </w:r>
    </w:p>
    <w:p>
      <w:pPr>
        <w:pStyle w:val="Normal"/>
        <w:spacing w:lineRule="atLeast" w:line="0"/>
        <w:ind w:right="34" w:hanging="0"/>
        <w:jc w:val="right"/>
        <w:rPr>
          <w:lang w:val="uk-UA"/>
        </w:rPr>
      </w:pPr>
      <w:r>
        <w:rPr>
          <w:lang w:val="uk-UA"/>
        </w:rPr>
      </w:r>
    </w:p>
    <w:p>
      <w:pPr>
        <w:pStyle w:val="Normal"/>
        <w:spacing w:lineRule="atLeast" w:line="0"/>
        <w:ind w:right="34" w:hanging="0"/>
        <w:jc w:val="left"/>
        <w:rPr>
          <w:lang w:val="uk-UA"/>
        </w:rPr>
      </w:pPr>
      <w:r>
        <w:rPr>
          <w:rFonts w:cs="Times New Roman" w:ascii="Times New Roman" w:hAnsi="Times New Roman"/>
          <w:b/>
          <w:bCs/>
          <w:color w:val="000000"/>
          <w:spacing w:val="1"/>
          <w:sz w:val="24"/>
          <w:lang w:val="uk-UA"/>
        </w:rPr>
        <w:t xml:space="preserve"> </w:t>
      </w:r>
    </w:p>
    <w:p>
      <w:pPr>
        <w:pStyle w:val="Normal"/>
        <w:spacing w:lineRule="atLeast" w:line="0"/>
        <w:ind w:right="34" w:hanging="0"/>
        <w:jc w:val="right"/>
        <w:rPr>
          <w:lang w:val="uk-UA"/>
        </w:rPr>
      </w:pPr>
      <w:r>
        <w:rPr>
          <w:rFonts w:cs="Times New Roman" w:ascii="Times New Roman" w:hAnsi="Times New Roman"/>
          <w:b/>
          <w:bCs/>
          <w:color w:val="000000"/>
          <w:spacing w:val="1"/>
          <w:sz w:val="24"/>
          <w:lang w:val="uk-UA"/>
        </w:rPr>
        <w:t>ДОДАТОК 1</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tbl>
      <w:tblPr>
        <w:tblW w:w="10111" w:type="dxa"/>
        <w:jc w:val="left"/>
        <w:tblInd w:w="-177" w:type="dxa"/>
        <w:tblLayout w:type="fixed"/>
        <w:tblCellMar>
          <w:top w:w="0" w:type="dxa"/>
          <w:left w:w="108" w:type="dxa"/>
          <w:bottom w:w="0" w:type="dxa"/>
          <w:right w:w="108" w:type="dxa"/>
        </w:tblCellMar>
        <w:tblLook w:firstRow="0" w:noVBand="0" w:lastRow="0" w:firstColumn="0" w:lastColumn="0" w:noHBand="0" w:val="0000"/>
      </w:tblPr>
      <w:tblGrid>
        <w:gridCol w:w="560"/>
        <w:gridCol w:w="32"/>
        <w:gridCol w:w="4251"/>
        <w:gridCol w:w="5268"/>
      </w:tblGrid>
      <w:tr>
        <w:trPr/>
        <w:tc>
          <w:tcPr>
            <w:tcW w:w="592"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eastAsia="Times New Roman CYR" w:cs="Times New Roman" w:ascii="Times New Roman" w:hAnsi="Times New Roman"/>
                <w:color w:val="000000"/>
                <w:sz w:val="24"/>
                <w:lang w:val="uk-UA"/>
              </w:rPr>
              <w:t xml:space="preserve">№ </w:t>
            </w:r>
            <w:r>
              <w:rPr>
                <w:rFonts w:cs="Times New Roman" w:ascii="Times New Roman" w:hAnsi="Times New Roman"/>
                <w:color w:val="000000"/>
                <w:sz w:val="24"/>
                <w:lang w:val="uk-UA"/>
              </w:rPr>
              <w:t>з/п</w:t>
            </w:r>
          </w:p>
        </w:tc>
        <w:tc>
          <w:tcPr>
            <w:tcW w:w="4251"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cs="Times New Roman" w:ascii="Times New Roman" w:hAnsi="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jc w:val="center"/>
              <w:rPr>
                <w:lang w:val="uk-UA"/>
              </w:rPr>
            </w:pPr>
            <w:r>
              <w:rPr>
                <w:rFonts w:cs="Times New Roman" w:ascii="Times New Roman" w:hAnsi="Times New Roman"/>
                <w:color w:val="000000"/>
                <w:sz w:val="24"/>
                <w:lang w:val="uk-UA"/>
              </w:rPr>
              <w:t>Документи, що надаються для підтвердження відповідності Учасника кваліфікаційним критеріям</w:t>
            </w:r>
          </w:p>
        </w:tc>
      </w:tr>
      <w:tr>
        <w:trPr/>
        <w:tc>
          <w:tcPr>
            <w:tcW w:w="10111"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color w:val="000000"/>
                <w:sz w:val="24"/>
                <w:lang w:val="uk-UA"/>
              </w:rPr>
              <w:t>Ст. 16 Закону України «Про публічні закупівлі»</w:t>
            </w:r>
          </w:p>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color w:val="000000"/>
                <w:sz w:val="24"/>
                <w:lang w:val="uk-UA"/>
              </w:rPr>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1</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b w:val="false"/>
                <w:b w:val="false"/>
                <w:bCs w:val="false"/>
              </w:rPr>
            </w:pPr>
            <w:r>
              <w:rPr>
                <w:rFonts w:cs="Times New Roman" w:ascii="Times New Roman" w:hAnsi="Times New Roman"/>
                <w:b w:val="false"/>
                <w:bCs w:val="false"/>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2</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b w:val="false"/>
                <w:b w:val="false"/>
                <w:bCs w:val="false"/>
              </w:rPr>
            </w:pPr>
            <w:r>
              <w:rPr>
                <w:rFonts w:cs="Times New Roman" w:ascii="Times New Roman" w:hAnsi="Times New Roman"/>
                <w:b w:val="false"/>
                <w:bCs w:val="false"/>
                <w:sz w:val="24"/>
                <w:lang w:val="uk-UA"/>
              </w:rPr>
              <w:t>Наявність обладнання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zCs w:val="20"/>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3</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b w:val="false"/>
                <w:b w:val="false"/>
                <w:bCs w:val="false"/>
              </w:rPr>
            </w:pPr>
            <w:r>
              <w:rPr>
                <w:rFonts w:cs="Times New Roman" w:ascii="Times New Roman" w:hAnsi="Times New Roman"/>
                <w:b w:val="false"/>
                <w:bCs w:val="false"/>
                <w:color w:val="000000"/>
                <w:sz w:val="24"/>
                <w:lang w:val="uk-UA"/>
              </w:rPr>
              <w:t>Наявність документально підтвердження досвіду виконання аналогічного (аналогічних) за предметом закупівлі договору (договорів)</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en-US"/>
              </w:rPr>
            </w:pPr>
            <w:r>
              <w:rPr>
                <w:rFonts w:cs="Times New Roman" w:ascii="Times New Roman" w:hAnsi="Times New Roman"/>
                <w:color w:val="000000"/>
                <w:sz w:val="24"/>
                <w:lang w:val="en-US"/>
              </w:rPr>
              <w:t>4</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5</w:t>
            </w:r>
          </w:p>
        </w:tc>
        <w:tc>
          <w:tcPr>
            <w:tcW w:w="4251" w:type="dxa"/>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sz w:val="24"/>
                <w:lang w:val="uk-UA"/>
              </w:rPr>
              <w:t>Загальні вимоги до кваліфікаційних критеріїв</w:t>
            </w:r>
          </w:p>
        </w:tc>
        <w:tc>
          <w:tcPr>
            <w:tcW w:w="5268" w:type="dxa"/>
            <w:tcBorders>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357" w:leader="none"/>
                <w:tab w:val="left" w:pos="0" w:leader="none"/>
                <w:tab w:val="left" w:pos="360" w:leader="none"/>
                <w:tab w:val="left" w:pos="786" w:leader="none"/>
              </w:tabs>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rHeight w:val="255" w:hRule="atLeast"/>
        </w:trPr>
        <w:tc>
          <w:tcPr>
            <w:tcW w:w="101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 Пункт 47 Особливостей</w:t>
            </w:r>
          </w:p>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54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96"/>
              <w:gridCol w:w="3178"/>
              <w:gridCol w:w="2966"/>
            </w:tblGrid>
            <w:tr>
              <w:trPr>
                <w:trHeight w:val="2262" w:hRule="atLeast"/>
              </w:trPr>
              <w:tc>
                <w:tcPr>
                  <w:tcW w:w="3396"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6" w:type="dxa"/>
                  <w:tcBorders>
                    <w:top w:val="single" w:sz="4" w:space="0" w:color="000000"/>
                    <w:left w:val="single" w:sz="4" w:space="0" w:color="000000"/>
                    <w:bottom w:val="single" w:sz="4" w:space="0" w:color="000000"/>
                    <w:right w:val="single" w:sz="4" w:space="0" w:color="000000"/>
                  </w:tcBorders>
                </w:tcPr>
                <w:p>
                  <w:pPr>
                    <w:pStyle w:val="28"/>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sz w:val="24"/>
                      <w:shd w:fill="FFFFFF" w:val="clear"/>
                    </w:rPr>
                    <w:t xml:space="preserve">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6">
                    <w:r>
                      <w:rPr>
                        <w:rFonts w:ascii="Times New Roman" w:hAnsi="Times New Roman"/>
                        <w:sz w:val="24"/>
                        <w:shd w:fill="FFFFFF" w:val="clear"/>
                      </w:rPr>
                      <w:t>https://vytiah.mvs.gov.ua/app/checkStatus</w:t>
                    </w:r>
                  </w:hyperlink>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shd w:color="auto" w:fill="FFFFFF" w:themeFill="background1" w:val="clear"/>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5"/>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rPr>
                <w:rFonts w:ascii="Times New Roman" w:hAnsi="Times New Roman" w:cs="Times New Roman"/>
                <w:sz w:val="24"/>
                <w:lang w:val="uk-UA"/>
              </w:rPr>
            </w:pPr>
            <w:r>
              <w:rPr>
                <w:rFonts w:cs="Times New Roman" w:ascii="Times New Roman" w:hAnsi="Times New Roman"/>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eastAsia="Calibri" w:cs="Times New Roman"/>
                <w:b/>
                <w:b/>
                <w:bCs/>
                <w:color w:val="000000"/>
                <w:sz w:val="24"/>
                <w:shd w:fill="FFFFFF" w:val="clear"/>
                <w:lang w:val="uk-UA" w:eastAsia="ar-SA" w:bidi="ar-SA"/>
              </w:rPr>
            </w:pPr>
            <w:r>
              <w:rPr>
                <w:rFonts w:cs="Times New Roman" w:ascii="Times New Roman" w:hAnsi="Times New Roman"/>
                <w:sz w:val="24"/>
                <w:lang w:val="uk-UA"/>
              </w:rPr>
              <w:t>6.2</w:t>
            </w:r>
          </w:p>
        </w:tc>
        <w:tc>
          <w:tcPr>
            <w:tcW w:w="95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b/>
                <w:bCs/>
                <w:color w:val="000000"/>
                <w:sz w:val="24"/>
                <w:shd w:fill="FFFFFF" w:val="clear"/>
                <w:lang w:val="uk-UA" w:eastAsia="ar-SA" w:bidi="ar-SA"/>
              </w:rPr>
              <w:t>Примітка: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Примітка: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Учасник поданням тендерної пропозиції підтверджує, що тендерна пропозиція містить</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достовірність за допомогою сервісу «Аналіз тендерів» від YouControl або за допомогою</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інших сервісів (у разі функціонування їх у вільному доступі в мережі Інтернет).</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bl>
    <w:p>
      <w:pPr>
        <w:pStyle w:val="Normal"/>
        <w:tabs>
          <w:tab w:val="clear" w:pos="708"/>
          <w:tab w:val="left" w:pos="1080" w:leader="none"/>
        </w:tabs>
        <w:spacing w:lineRule="atLeast" w:line="0"/>
        <w:jc w:val="center"/>
        <w:rPr>
          <w:rFonts w:ascii="Times New Roman" w:hAnsi="Times New Roman" w:cs="Times New Roman"/>
          <w:sz w:val="2"/>
          <w:lang w:val="uk-UA"/>
        </w:rPr>
      </w:pPr>
      <w:r>
        <w:rPr>
          <w:rFonts w:cs="Times New Roman" w:ascii="Times New Roman" w:hAnsi="Times New Roman"/>
          <w:sz w:val="2"/>
          <w:lang w:val="uk-UA"/>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525"/>
        <w:gridCol w:w="9600"/>
      </w:tblGrid>
      <w:tr>
        <w:trPr/>
        <w:tc>
          <w:tcPr>
            <w:tcW w:w="10125" w:type="dxa"/>
            <w:gridSpan w:val="2"/>
            <w:tcBorders>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lineRule="atLeast" w:line="0"/>
              <w:jc w:val="both"/>
              <w:rPr>
                <w:lang w:val="uk-UA"/>
              </w:rPr>
            </w:pPr>
            <w:r>
              <w:rPr>
                <w:rFonts w:cs="Times New Roman" w:ascii="Times New Roman" w:hAnsi="Times New Roman"/>
                <w:b/>
                <w:sz w:val="24"/>
                <w:lang w:val="uk-UA"/>
              </w:rPr>
              <w:t>Інші документи</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lang w:val="uk-UA"/>
              </w:rPr>
            </w:pPr>
            <w:r>
              <w:rPr>
                <w:rFonts w:cs="Times New Roman" w:ascii="Times New Roman" w:hAnsi="Times New Roman"/>
                <w:bCs/>
                <w:sz w:val="24"/>
                <w:lang w:val="uk-UA"/>
              </w:rPr>
              <w:t>7</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color w:val="000000"/>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tLeast" w:line="0" w:before="0" w:after="0"/>
              <w:jc w:val="both"/>
              <w:rPr>
                <w:color w:val="000000"/>
                <w:lang w:val="uk-UA"/>
              </w:rPr>
            </w:pPr>
            <w:r>
              <w:rPr>
                <w:color w:val="000000"/>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tLeast" w:line="0" w:before="0" w:after="0"/>
              <w:jc w:val="both"/>
              <w:rPr>
                <w:lang w:val="uk-UA"/>
              </w:rPr>
            </w:pPr>
            <w:r>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color w:val="000000"/>
                <w:lang w:val="uk-UA"/>
              </w:rPr>
            </w:pPr>
            <w:r>
              <w:rPr>
                <w:rFonts w:cs="Times New Roman" w:ascii="Times New Roman" w:hAnsi="Times New Roman"/>
                <w:bCs/>
                <w:sz w:val="24"/>
                <w:lang w:val="uk-UA"/>
              </w:rPr>
              <w:t>8</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lang w:val="uk-UA"/>
              </w:rPr>
            </w:pPr>
            <w:r>
              <w:rPr>
                <w:color w:val="000000"/>
                <w:lang w:val="uk-UA"/>
              </w:rPr>
              <w:t>Скан-копія Статуту або іншого установчого документу зі змінами (у разі наявності).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9</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Скан-копія свідоцтва або витягу про реєстрацію платника ПДВ або платника єдиного податку.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10</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11</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Заповнену комерційну пропозицію закупівлі згідно Додатку 2 до оголошення</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12</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13</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 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lang w:val="uk-UA"/>
              </w:rPr>
            </w:pPr>
            <w:r>
              <w:rPr>
                <w:rFonts w:cs="Times New Roman" w:ascii="Times New Roman" w:hAnsi="Times New Roman"/>
                <w:bCs/>
                <w:sz w:val="24"/>
                <w:lang w:val="uk-UA"/>
              </w:rPr>
              <w:t>14</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15</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Pr>
                <w:color w:val="000000"/>
                <w:shd w:fill="FFFFFF" w:val="clear"/>
                <w:lang w:val="uk-UA"/>
              </w:rPr>
              <w:t>працівників, які будуть залученні до виконання умов цього договору</w:t>
            </w:r>
            <w:r>
              <w:rPr>
                <w:lang w:val="uk-UA"/>
              </w:rPr>
              <w:t>, з обов’язковим зазначенням прізвища, ім’я та по-батькові особи та підписом.</w:t>
            </w:r>
          </w:p>
        </w:tc>
      </w:tr>
    </w:tbl>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 xml:space="preserve">                                                                                                          </w:t>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Normal"/>
        <w:rPr>
          <w:rFonts w:ascii="Times New Roman" w:hAnsi="Times New Roman" w:cs="Times New Roman"/>
          <w:b/>
          <w:b/>
          <w:bCs/>
          <w:color w:val="000000"/>
          <w:sz w:val="24"/>
          <w:lang w:val="uk-UA"/>
        </w:rPr>
      </w:pPr>
      <w:r>
        <w:rPr>
          <w:rFonts w:cs="Times New Roman" w:ascii="Times New Roman" w:hAnsi="Times New Roman"/>
          <w:b/>
          <w:bCs/>
          <w:color w:val="000000"/>
          <w:sz w:val="24"/>
          <w:lang w:val="uk-UA"/>
        </w:rPr>
      </w:r>
      <w:r>
        <w:br w:type="page"/>
      </w:r>
    </w:p>
    <w:p>
      <w:pPr>
        <w:pStyle w:val="Normal"/>
        <w:spacing w:lineRule="atLeast" w:line="0"/>
        <w:jc w:val="right"/>
        <w:rPr>
          <w:rFonts w:ascii="Times New Roman" w:hAnsi="Times New Roman" w:cs="Times New Roman"/>
          <w:i/>
          <w:i/>
          <w:iCs/>
          <w:color w:val="000000"/>
          <w:sz w:val="16"/>
          <w:szCs w:val="16"/>
          <w:lang w:val="uk-UA"/>
        </w:rPr>
      </w:pPr>
      <w:r>
        <w:rPr>
          <w:rFonts w:cs="Times New Roman" w:ascii="Times New Roman" w:hAnsi="Times New Roman"/>
          <w:b/>
          <w:bCs/>
          <w:color w:val="000000"/>
          <w:sz w:val="24"/>
          <w:lang w:val="uk-UA"/>
        </w:rPr>
        <w:t>ДОДАТОК 2</w:t>
      </w:r>
    </w:p>
    <w:p>
      <w:pPr>
        <w:pStyle w:val="Normal"/>
        <w:spacing w:lineRule="atLeast" w:line="0"/>
        <w:rPr>
          <w:rFonts w:ascii="Times New Roman" w:hAnsi="Times New Roman" w:cs="Times New Roman"/>
          <w:i/>
          <w:i/>
          <w:iCs/>
          <w:color w:val="000000"/>
          <w:sz w:val="16"/>
          <w:szCs w:val="16"/>
          <w:lang w:val="uk-UA"/>
        </w:rPr>
      </w:pPr>
      <w:r>
        <w:rPr>
          <w:rFonts w:cs="Times New Roman" w:ascii="Times New Roman" w:hAnsi="Times New Roman"/>
          <w:i/>
          <w:iCs/>
          <w:color w:val="000000"/>
          <w:sz w:val="16"/>
          <w:szCs w:val="16"/>
          <w:lang w:val="uk-UA"/>
        </w:rPr>
      </w:r>
    </w:p>
    <w:p>
      <w:pPr>
        <w:pStyle w:val="Normal"/>
        <w:spacing w:lineRule="atLeast" w:line="0"/>
        <w:rPr>
          <w:rFonts w:ascii="Times New Roman" w:hAnsi="Times New Roman" w:cs="Times New Roman"/>
          <w:i/>
          <w:i/>
          <w:iCs/>
          <w:color w:val="000000"/>
          <w:lang w:val="uk-UA"/>
        </w:rPr>
      </w:pPr>
      <w:r>
        <w:rPr>
          <w:rFonts w:cs="Times New Roman" w:ascii="Times New Roman" w:hAnsi="Times New Roman"/>
          <w:i/>
          <w:iCs/>
          <w:color w:val="000000"/>
          <w:lang w:val="uk-UA"/>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lang w:val="uk-UA"/>
        </w:rPr>
      </w:pPr>
      <w:r>
        <w:rPr>
          <w:rFonts w:cs="Times New Roman" w:ascii="Times New Roman" w:hAnsi="Times New Roman"/>
          <w:i/>
          <w:iCs/>
          <w:color w:val="000000"/>
          <w:lang w:val="uk-UA"/>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lang w:val="uk-UA"/>
        </w:rPr>
      </w:pPr>
      <w:r>
        <w:rPr>
          <w:rFonts w:cs="Times New Roman" w:ascii="Times New Roman" w:hAnsi="Times New Roman"/>
          <w:b/>
          <w:bCs/>
          <w:sz w:val="24"/>
          <w:lang w:val="uk-UA"/>
        </w:rPr>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b/>
          <w:bCs/>
          <w:sz w:val="24"/>
          <w:lang w:val="uk-UA"/>
        </w:rPr>
        <w:t>ФОРМА «ТЕНДЕРНА ПРОПОЗИЦІЯ»</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r>
    </w:p>
    <w:p>
      <w:pPr>
        <w:pStyle w:val="Normal"/>
        <w:spacing w:lineRule="atLeast" w:line="0"/>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Ми, (назва Учасника), надаємо свою тендерну пропозицію щодо участі у відкритих торгах на закупівлю</w:t>
      </w:r>
      <w:r>
        <w:rPr>
          <w:rFonts w:cs="Times New Roman" w:ascii="Times New Roman" w:hAnsi="Times New Roman"/>
          <w:sz w:val="24"/>
          <w:lang w:val="uk-UA" w:eastAsia="ar-SA" w:bidi="ar-SA"/>
        </w:rPr>
        <w:t xml:space="preserve"> </w:t>
      </w:r>
      <w:r>
        <w:rPr>
          <w:rFonts w:cs="Times New Roman" w:ascii="Times New Roman" w:hAnsi="Times New Roman"/>
          <w:sz w:val="24"/>
          <w:lang w:val="uk-UA"/>
        </w:rPr>
        <w:t xml:space="preserve"> (</w:t>
      </w:r>
      <w:r>
        <w:rPr>
          <w:rFonts w:cs="Times New Roman" w:ascii="Times New Roman" w:hAnsi="Times New Roman"/>
          <w:b/>
          <w:color w:val="000000"/>
          <w:sz w:val="24"/>
          <w:lang w:val="uk-UA"/>
        </w:rPr>
        <w:t xml:space="preserve">ДК 021:2015 - </w:t>
      </w:r>
      <w:r>
        <w:rPr>
          <w:rFonts w:cs="Times New Roman" w:ascii="Times New Roman" w:hAnsi="Times New Roman"/>
          <w:b/>
          <w:bCs/>
          <w:color w:val="000000"/>
          <w:sz w:val="24"/>
          <w:lang w:val="uk-UA"/>
        </w:rPr>
        <w:t>_________________________________________________________________</w:t>
      </w:r>
      <w:r>
        <w:rPr>
          <w:rFonts w:cs="Times New Roman" w:ascii="Times New Roman" w:hAnsi="Times New Roman"/>
          <w:color w:val="000000"/>
          <w:sz w:val="24"/>
          <w:shd w:fill="FFFFFF" w:val="clear"/>
          <w:lang w:val="uk-UA"/>
        </w:rPr>
        <w:t>)</w:t>
      </w:r>
      <w:r>
        <w:rPr>
          <w:rFonts w:cs="Times New Roman" w:ascii="Times New Roman" w:hAnsi="Times New Roman"/>
          <w:sz w:val="24"/>
          <w:lang w:val="uk-UA"/>
        </w:rPr>
        <w:t>,</w:t>
      </w:r>
      <w:r>
        <w:rPr>
          <w:rFonts w:cs="Times New Roman" w:ascii="Times New Roman" w:hAnsi="Times New Roman"/>
          <w:b/>
          <w:i/>
          <w:sz w:val="24"/>
          <w:lang w:val="uk-UA"/>
        </w:rPr>
        <w:t xml:space="preserve"> </w:t>
      </w:r>
      <w:r>
        <w:rPr>
          <w:rFonts w:cs="Times New Roman" w:ascii="Times New Roman" w:hAnsi="Times New Roman"/>
          <w:sz w:val="24"/>
          <w:lang w:val="uk-UA"/>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r>
    </w:p>
    <w:p>
      <w:pPr>
        <w:pStyle w:val="Normal"/>
        <w:ind w:firstLine="567"/>
        <w:jc w:val="both"/>
        <w:rPr>
          <w:sz w:val="24"/>
          <w:lang w:val="uk-UA"/>
        </w:rPr>
      </w:pPr>
      <w:r>
        <w:rPr>
          <w:rFonts w:eastAsia="Arial" w:ascii="Times New Roman" w:hAnsi="Times New Roman"/>
          <w:color w:val="000000"/>
          <w:sz w:val="24"/>
          <w:lang w:val="uk-UA" w:eastAsia="ru-RU"/>
        </w:rPr>
        <w:t>Вивчивши тендерну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w:t>
      </w:r>
    </w:p>
    <w:p>
      <w:pPr>
        <w:pStyle w:val="Normal"/>
        <w:ind w:firstLine="567"/>
        <w:jc w:val="both"/>
        <w:rPr>
          <w:rFonts w:ascii="Times New Roman" w:hAnsi="Times New Roman" w:eastAsia="Arial"/>
          <w:color w:val="000000"/>
          <w:sz w:val="24"/>
          <w:lang w:val="uk-UA" w:eastAsia="ru-RU"/>
        </w:rPr>
      </w:pPr>
      <w:r>
        <w:rPr>
          <w:rFonts w:eastAsia="Arial" w:ascii="Times New Roman" w:hAnsi="Times New Roman"/>
          <w:color w:val="000000"/>
          <w:sz w:val="24"/>
          <w:lang w:val="uk-UA" w:eastAsia="ru-RU"/>
        </w:rPr>
      </w:r>
    </w:p>
    <w:tbl>
      <w:tblPr>
        <w:tblW w:w="5000" w:type="pct"/>
        <w:jc w:val="center"/>
        <w:tblInd w:w="0" w:type="dxa"/>
        <w:tblLayout w:type="fixed"/>
        <w:tblCellMar>
          <w:top w:w="0" w:type="dxa"/>
          <w:left w:w="108" w:type="dxa"/>
          <w:bottom w:w="0" w:type="dxa"/>
          <w:right w:w="108" w:type="dxa"/>
        </w:tblCellMar>
        <w:tblLook w:firstRow="1" w:noVBand="0" w:lastRow="0" w:firstColumn="1" w:lastColumn="0" w:noHBand="0" w:val="00a0"/>
      </w:tblPr>
      <w:tblGrid>
        <w:gridCol w:w="479"/>
        <w:gridCol w:w="1707"/>
        <w:gridCol w:w="1924"/>
        <w:gridCol w:w="1681"/>
        <w:gridCol w:w="3848"/>
      </w:tblGrid>
      <w:tr>
        <w:trPr>
          <w:trHeight w:val="1089"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 xml:space="preserve">№ </w:t>
            </w:r>
            <w:r>
              <w:rPr>
                <w:rFonts w:ascii="Times New Roman" w:hAnsi="Times New Roman"/>
                <w:b/>
                <w:szCs w:val="20"/>
              </w:rPr>
              <w:t>з/п</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Найменування послуги</w:t>
            </w:r>
          </w:p>
        </w:tc>
        <w:tc>
          <w:tcPr>
            <w:tcW w:w="19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К</w:t>
            </w:r>
            <w:r>
              <w:rPr>
                <w:rFonts w:ascii="Times New Roman" w:hAnsi="Times New Roman"/>
                <w:b/>
                <w:szCs w:val="20"/>
                <w:lang w:val="uk-UA"/>
              </w:rPr>
              <w:t>ількість</w:t>
            </w:r>
          </w:p>
          <w:p>
            <w:pPr>
              <w:pStyle w:val="Normal"/>
              <w:widowControl w:val="false"/>
              <w:ind w:firstLine="3"/>
              <w:jc w:val="center"/>
              <w:rPr>
                <w:rFonts w:ascii="Times New Roman" w:hAnsi="Times New Roman"/>
                <w:b/>
                <w:b/>
                <w:szCs w:val="20"/>
              </w:rPr>
            </w:pPr>
            <w:r>
              <w:rPr>
                <w:rFonts w:ascii="Times New Roman" w:hAnsi="Times New Roman"/>
                <w:b/>
                <w:szCs w:val="20"/>
              </w:rPr>
              <w:t>(послуг)</w:t>
            </w:r>
          </w:p>
          <w:p>
            <w:pPr>
              <w:pStyle w:val="Normal"/>
              <w:widowControl w:val="false"/>
              <w:ind w:firstLine="3"/>
              <w:jc w:val="center"/>
              <w:rPr>
                <w:rFonts w:ascii="Times New Roman" w:hAnsi="Times New Roman"/>
                <w:b/>
                <w:b/>
                <w:szCs w:val="20"/>
              </w:rPr>
            </w:pPr>
            <w:r>
              <w:rPr>
                <w:rFonts w:ascii="Times New Roman" w:hAnsi="Times New Roman"/>
                <w:b/>
                <w:szCs w:val="20"/>
              </w:rPr>
            </w:r>
          </w:p>
        </w:tc>
        <w:tc>
          <w:tcPr>
            <w:tcW w:w="1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lang w:val="uk-UA"/>
              </w:rPr>
              <w:t>Вартість 1 послуги</w:t>
            </w:r>
            <w:r>
              <w:rPr>
                <w:rFonts w:ascii="Times New Roman" w:hAnsi="Times New Roman"/>
                <w:b/>
                <w:szCs w:val="20"/>
              </w:rPr>
              <w:t xml:space="preserve"> грн., без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t>Сума, грн. без ПДВ</w:t>
            </w:r>
          </w:p>
        </w:tc>
      </w:tr>
      <w:tr>
        <w:trPr>
          <w:trHeight w:val="927"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Cs w:val="20"/>
              </w:rPr>
            </w:pPr>
            <w:r>
              <w:rPr>
                <w:rFonts w:ascii="Times New Roman" w:hAnsi="Times New Roman"/>
                <w:szCs w:val="20"/>
              </w:rPr>
              <w:t>1.</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Cs w:val="20"/>
              </w:rPr>
            </w:pPr>
            <w:r>
              <w:rPr>
                <w:rFonts w:ascii="Times New Roman" w:hAnsi="Times New Roman"/>
                <w:szCs w:val="20"/>
              </w:rPr>
            </w:r>
          </w:p>
        </w:tc>
        <w:tc>
          <w:tcPr>
            <w:tcW w:w="19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highlight w:val="none"/>
                <w:shd w:fill="FFFFFF" w:val="clear"/>
              </w:rPr>
            </w:pPr>
            <w:r>
              <w:rPr>
                <w:shd w:fill="FFFFFF" w:val="clear"/>
              </w:rPr>
            </w:r>
          </w:p>
        </w:tc>
        <w:tc>
          <w:tcPr>
            <w:tcW w:w="1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Всього:</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Всього 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bl>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t xml:space="preserve">                                                      </w:t>
      </w:r>
    </w:p>
    <w:p>
      <w:pPr>
        <w:pStyle w:val="Normal"/>
        <w:ind w:left="6" w:hanging="0"/>
        <w:jc w:val="both"/>
        <w:rPr>
          <w:lang w:val="uk-UA" w:eastAsia="hi-IN" w:bidi="hi-IN"/>
        </w:rPr>
      </w:pPr>
      <w:r>
        <w:rPr>
          <w:rFonts w:cs="Times New Roman" w:ascii="Times New Roman" w:hAnsi="Times New Roman"/>
          <w:i/>
          <w:sz w:val="24"/>
          <w:lang w:val="uk-UA" w:eastAsia="hi-IN" w:bidi="hi-IN"/>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ind w:left="6" w:hanging="0"/>
        <w:jc w:val="both"/>
        <w:rPr>
          <w:lang w:val="uk-UA" w:eastAsia="hi-IN" w:bidi="hi-IN"/>
        </w:rPr>
      </w:pPr>
      <w:r>
        <w:rPr>
          <w:rFonts w:cs="Times New Roman" w:ascii="Times New Roman" w:hAnsi="Times New Roman"/>
          <w:sz w:val="24"/>
          <w:lang w:val="uk-UA" w:eastAsia="hi-IN" w:bidi="hi-IN"/>
        </w:rPr>
        <w:t xml:space="preserve">                                                      </w:t>
      </w:r>
    </w:p>
    <w:p>
      <w:pPr>
        <w:pStyle w:val="Normal"/>
        <w:jc w:val="both"/>
        <w:rPr>
          <w:lang w:val="uk-UA" w:eastAsia="hi-IN" w:bidi="hi-IN"/>
        </w:rPr>
      </w:pPr>
      <w:r>
        <w:rPr>
          <w:rFonts w:cs="Times New Roman" w:ascii="Times New Roman" w:hAnsi="Times New Roman"/>
          <w:sz w:val="24"/>
          <w:lang w:val="uk-UA" w:eastAsia="hi-IN" w:bidi="hi-IN"/>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jc w:val="both"/>
        <w:rPr>
          <w:lang w:val="uk-UA" w:eastAsia="hi-IN" w:bidi="hi-IN"/>
        </w:rPr>
      </w:pPr>
      <w:r>
        <w:rPr>
          <w:rFonts w:cs="Times New Roman" w:ascii="Times New Roman" w:hAnsi="Times New Roman"/>
          <w:sz w:val="24"/>
          <w:lang w:val="uk-UA" w:eastAsia="hi-IN" w:bidi="hi-IN"/>
        </w:rPr>
        <w:t>2. Ціна включає в себе всі витрати у тому числі страхування, сплату податків і зборів тощо.</w:t>
      </w:r>
    </w:p>
    <w:p>
      <w:pPr>
        <w:pStyle w:val="Normal"/>
        <w:jc w:val="both"/>
        <w:rPr>
          <w:lang w:val="uk-UA" w:eastAsia="hi-IN" w:bidi="hi-IN"/>
        </w:rPr>
      </w:pPr>
      <w:r>
        <w:rPr>
          <w:rFonts w:cs="Times New Roman" w:ascii="Times New Roman" w:hAnsi="Times New Roman"/>
          <w:sz w:val="24"/>
          <w:lang w:val="uk-UA" w:eastAsia="hi-IN" w:bidi="hi-IN"/>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jc w:val="both"/>
        <w:rPr>
          <w:lang w:val="uk-UA" w:eastAsia="hi-IN" w:bidi="hi-IN"/>
        </w:rPr>
      </w:pPr>
      <w:r>
        <w:rPr>
          <w:rFonts w:cs="Times New Roman" w:ascii="Times New Roman" w:hAnsi="Times New Roman"/>
          <w:sz w:val="24"/>
          <w:lang w:val="uk-UA" w:eastAsia="hi-IN" w:bidi="hi-IN"/>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keepNext w:val="true"/>
        <w:rPr>
          <w:i/>
          <w:i/>
          <w:iCs/>
        </w:rPr>
      </w:pPr>
      <w:r>
        <w:rPr>
          <w:i/>
          <w:iCs/>
        </w:rPr>
      </w:r>
    </w:p>
    <w:p>
      <w:pPr>
        <w:pStyle w:val="Normal"/>
        <w:rPr>
          <w:rFonts w:ascii="Times New Roman" w:hAnsi="Times New Roman" w:cs="Times New Roman"/>
          <w:i/>
          <w:i/>
          <w:iCs/>
          <w:sz w:val="24"/>
        </w:rPr>
      </w:pPr>
      <w:r>
        <w:rPr>
          <w:rFonts w:cs="Times New Roman" w:ascii="Times New Roman" w:hAnsi="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r>
      <w:r>
        <w:br w:type="page"/>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ДОДАТОК № 5</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 тендерної документації</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kern w:val="0"/>
          <w:szCs w:val="20"/>
          <w:lang w:val="uk-UA" w:eastAsia="uk-UA" w:bidi="ar-SA"/>
        </w:rPr>
        <w:t>(</w:t>
      </w:r>
      <w:r>
        <w:rPr>
          <w:rFonts w:cs="Times New Roman" w:ascii="Times New Roman" w:hAnsi="Times New Roman"/>
          <w:i/>
          <w:iCs/>
          <w:kern w:val="0"/>
          <w:szCs w:val="20"/>
          <w:lang w:val="uk-UA" w:eastAsia="uk-UA" w:bidi="ar-S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i/>
          <w:iCs/>
          <w:kern w:val="0"/>
          <w:szCs w:val="20"/>
          <w:lang w:val="uk-UA" w:eastAsia="uk-UA" w:bidi="ar-SA"/>
        </w:rPr>
        <w:t xml:space="preserve"> </w:t>
      </w:r>
      <w:r>
        <w:rPr>
          <w:rFonts w:cs="Times New Roman" w:ascii="Times New Roman" w:hAnsi="Times New Roman"/>
          <w:i/>
          <w:iCs/>
          <w:kern w:val="0"/>
          <w:szCs w:val="20"/>
          <w:lang w:val="uk-UA" w:eastAsia="uk-UA" w:bidi="ar-SA"/>
        </w:rPr>
        <w:t>або за формою підготовленою учасником)</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ДОВІДКА</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З ВІДОМОСТЯМИ ПРО УЧАСНИКА</w:t>
      </w:r>
    </w:p>
    <w:p>
      <w:pPr>
        <w:pStyle w:val="Normal"/>
        <w:keepNext w:val="true"/>
        <w:keepLines/>
        <w:numPr>
          <w:ilvl w:val="0"/>
          <w:numId w:val="0"/>
        </w:numPr>
        <w:suppressAutoHyphens w:val="false"/>
        <w:ind w:left="0" w:firstLine="284"/>
        <w:jc w:val="center"/>
        <w:outlineLvl w:val="1"/>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bl>
      <w:tblPr>
        <w:tblW w:w="98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39"/>
        <w:gridCol w:w="4815"/>
      </w:tblGrid>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Повне найменування/прізвище, імя по батькові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Код ЄДРПОУ/ідентифікаційний код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Місцезнаходження:</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Телефон:</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Факс:</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ru-RU" w:bidi="ar-SA"/>
              </w:rPr>
              <w:t>E-mail:</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ru-RU" w:bidi="ar-SA"/>
              </w:rPr>
            </w:pPr>
            <w:r>
              <w:rPr>
                <w:rFonts w:cs="Times New Roman" w:ascii="Times New Roman" w:hAnsi="Times New Roman"/>
                <w:kern w:val="0"/>
                <w:sz w:val="24"/>
                <w:lang w:val="uk-UA" w:eastAsia="uk-UA" w:bidi="ar-SA"/>
              </w:rPr>
              <w:t>Профілюючий вид діяльності:</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Найменування банку, що обслуговує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Розрахунковий рахунок:</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Прізвище, ім'я, по-батькові керівника (для юридичної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Зразок підпису уповноваженої на підписання тендерної пропозиції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Інше (</w:t>
            </w:r>
            <w:r>
              <w:rPr>
                <w:rFonts w:cs="Times New Roman" w:ascii="Times New Roman" w:hAnsi="Times New Roman"/>
                <w:i/>
                <w:kern w:val="0"/>
                <w:sz w:val="24"/>
                <w:lang w:val="uk-UA" w:eastAsia="uk-UA" w:bidi="ar-SA"/>
              </w:rPr>
              <w:t>заповнюється Учасником з урахуванням вимог тендерної документації</w:t>
            </w:r>
            <w:r>
              <w:rPr>
                <w:rFonts w:cs="Times New Roman" w:ascii="Times New Roman" w:hAnsi="Times New Roman"/>
                <w:kern w:val="0"/>
                <w:sz w:val="24"/>
                <w:lang w:val="uk-UA" w:eastAsia="uk-UA" w:bidi="ar-SA"/>
              </w:rPr>
              <w:t>):</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bl>
    <w:p>
      <w:pPr>
        <w:pStyle w:val="Normal"/>
        <w:suppressAutoHyphens w:val="false"/>
        <w:ind w:firstLine="284"/>
        <w:rPr>
          <w:rFonts w:ascii="Times New Roman" w:hAnsi="Times New Roman" w:cs="Times New Roman"/>
          <w:kern w:val="0"/>
          <w:sz w:val="24"/>
          <w:lang w:val="uk-UA" w:eastAsia="ru-RU" w:bidi="ar-SA"/>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701" w:right="566" w:gutter="0" w:header="720" w:top="777" w:footer="720" w:bottom="993"/>
      <w:pgNumType w:fmt="decimal"/>
      <w:formProt w:val="false"/>
      <w:textDirection w:val="lrTb"/>
      <w:docGrid w:type="default" w:linePitch="600" w:charSpace="737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Times New Roman CYR">
    <w:charset w:val="cc"/>
    <w:family w:val="roman"/>
    <w:pitch w:val="variable"/>
  </w:font>
  <w:font w:name="Cambria">
    <w:charset w:val="cc"/>
    <w:family w:val="roman"/>
    <w:pitch w:val="variable"/>
  </w:font>
  <w:font w:name="Tahoma">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right"/>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xml:space="preserve"> PAGE </w:instrText>
    </w:r>
    <w:r>
      <w:rPr>
        <w:sz w:val="24"/>
        <w:rFonts w:cs="Times New Roman" w:ascii="Times New Roman" w:hAnsi="Times New Roman"/>
      </w:rPr>
      <w:fldChar w:fldCharType="separate"/>
    </w:r>
    <w:r>
      <w:rPr>
        <w:sz w:val="24"/>
        <w:rFonts w:cs="Times New Roman" w:ascii="Times New Roman" w:hAnsi="Times New Roman"/>
      </w:rPr>
      <w:t>0</w:t>
    </w:r>
    <w:r>
      <w:rPr>
        <w:sz w:val="24"/>
        <w:rFonts w:cs="Times New Roman" w:ascii="Times New Roman" w:hAnsi="Times New Roman"/>
      </w:rPr>
      <w:fldChar w:fldCharType="end"/>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sz w:val="32"/>
        <w:shd w:fill="FFFFFF" w:val="clear"/>
        <w:szCs w:val="32"/>
        <w:rFonts w:cs="Times New Roman"/>
        <w:color w:val="000000"/>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qFormat="1"/>
    <w:lsdException w:name="header" w:uiPriority="68" w:semiHidden="1" w:unhideWhenUsed="1"/>
    <w:lsdException w:name="footer" w:uiPriority="67"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67"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7" w:qFormat="1"/>
    <w:lsdException w:name="Closing" w:semiHidden="1" w:unhideWhenUsed="1"/>
    <w:lsdException w:name="Signature" w:semiHidden="1" w:unhideWhenUsed="1"/>
    <w:lsdException w:name="Default Paragraph Font" w:semiHidden="1" w:unhideWhenUsed="1"/>
    <w:lsdException w:name="Body Text" w:uiPriority="67"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7"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character" w:styleId="DefaultParagraphFont" w:default="1">
    <w:name w:val="Default Paragraph Font"/>
    <w:uiPriority w:val="1"/>
    <w:semiHidden/>
    <w:unhideWhenUsed/>
    <w:qFormat/>
    <w:rPr/>
  </w:style>
  <w:style w:type="character" w:styleId="Style14" w:customStyle="1">
    <w:name w:val="Интернет-ссылка"/>
    <w:uiPriority w:val="99"/>
    <w:qFormat/>
    <w:rsid w:val="00bc6445"/>
    <w:rPr>
      <w:rFonts w:cs="Times New Roman"/>
      <w:color w:val="0000FF"/>
      <w:u w:val="single"/>
    </w:rPr>
  </w:style>
  <w:style w:type="character" w:styleId="Strong">
    <w:name w:val="Strong"/>
    <w:uiPriority w:val="22"/>
    <w:qFormat/>
    <w:rsid w:val="00bc6445"/>
    <w:rPr>
      <w:rFonts w:cs="Times New Roman"/>
      <w:b/>
      <w:bCs/>
    </w:rPr>
  </w:style>
  <w:style w:type="character" w:styleId="WW8Num1z0" w:customStyle="1">
    <w:name w:val="WW8Num1z0"/>
    <w:uiPriority w:val="3"/>
    <w:qFormat/>
    <w:rsid w:val="00bc6445"/>
    <w:rPr/>
  </w:style>
  <w:style w:type="character" w:styleId="WW8Num1z1" w:customStyle="1">
    <w:name w:val="WW8Num1z1"/>
    <w:uiPriority w:val="3"/>
    <w:qFormat/>
    <w:rsid w:val="00bc6445"/>
    <w:rPr/>
  </w:style>
  <w:style w:type="character" w:styleId="WW8Num1z2" w:customStyle="1">
    <w:name w:val="WW8Num1z2"/>
    <w:uiPriority w:val="3"/>
    <w:qFormat/>
    <w:rsid w:val="00bc6445"/>
    <w:rPr>
      <w:rFonts w:ascii="Times New Roman" w:hAnsi="Times New Roman" w:cs="Times New Roman"/>
      <w:color w:val="000000"/>
      <w:sz w:val="32"/>
      <w:szCs w:val="32"/>
      <w:shd w:fill="FFFFFF" w:val="clear"/>
    </w:rPr>
  </w:style>
  <w:style w:type="character" w:styleId="WW8Num1z3" w:customStyle="1">
    <w:name w:val="WW8Num1z3"/>
    <w:uiPriority w:val="3"/>
    <w:qFormat/>
    <w:rsid w:val="00bc6445"/>
    <w:rPr/>
  </w:style>
  <w:style w:type="character" w:styleId="WW8Num1z4" w:customStyle="1">
    <w:name w:val="WW8Num1z4"/>
    <w:uiPriority w:val="3"/>
    <w:qFormat/>
    <w:rsid w:val="00bc6445"/>
    <w:rPr/>
  </w:style>
  <w:style w:type="character" w:styleId="WW8Num1z5" w:customStyle="1">
    <w:name w:val="WW8Num1z5"/>
    <w:uiPriority w:val="3"/>
    <w:qFormat/>
    <w:rsid w:val="00bc6445"/>
    <w:rPr/>
  </w:style>
  <w:style w:type="character" w:styleId="WW8Num1z6" w:customStyle="1">
    <w:name w:val="WW8Num1z6"/>
    <w:uiPriority w:val="3"/>
    <w:qFormat/>
    <w:rsid w:val="00bc6445"/>
    <w:rPr/>
  </w:style>
  <w:style w:type="character" w:styleId="WW8Num1z7" w:customStyle="1">
    <w:name w:val="WW8Num1z7"/>
    <w:uiPriority w:val="3"/>
    <w:qFormat/>
    <w:rsid w:val="00bc6445"/>
    <w:rPr/>
  </w:style>
  <w:style w:type="character" w:styleId="WW8Num1z8" w:customStyle="1">
    <w:name w:val="WW8Num1z8"/>
    <w:uiPriority w:val="3"/>
    <w:qFormat/>
    <w:rsid w:val="00bc6445"/>
    <w:rPr/>
  </w:style>
  <w:style w:type="character" w:styleId="WW8Num2z0" w:customStyle="1">
    <w:name w:val="WW8Num2z0"/>
    <w:uiPriority w:val="3"/>
    <w:qFormat/>
    <w:rsid w:val="00bc6445"/>
    <w:rPr>
      <w:rFonts w:ascii="Times New Roman" w:hAnsi="Times New Roman" w:cs="Times New Roman"/>
      <w:color w:val="000000"/>
      <w:sz w:val="32"/>
      <w:szCs w:val="32"/>
      <w:shd w:fill="FFFFFF" w:val="clear"/>
    </w:rPr>
  </w:style>
  <w:style w:type="character" w:styleId="WW8Num2z1" w:customStyle="1">
    <w:name w:val="WW8Num2z1"/>
    <w:uiPriority w:val="3"/>
    <w:qFormat/>
    <w:rsid w:val="00bc6445"/>
    <w:rPr>
      <w:rFonts w:eastAsia="Times New Roman" w:cs="Times New Roman"/>
      <w:b w:val="false"/>
      <w:bCs w:val="false"/>
      <w:i w:val="false"/>
      <w:iCs w:val="false"/>
      <w:strike w:val="false"/>
      <w:dstrike w:val="false"/>
      <w:color w:val="000000"/>
      <w:sz w:val="24"/>
      <w:szCs w:val="24"/>
      <w:em w:val="none"/>
      <w:lang w:val="uk-UA"/>
    </w:rPr>
  </w:style>
  <w:style w:type="character" w:styleId="WW8Num2z2" w:customStyle="1">
    <w:name w:val="WW8Num2z2"/>
    <w:uiPriority w:val="3"/>
    <w:qFormat/>
    <w:rsid w:val="00bc6445"/>
    <w:rPr/>
  </w:style>
  <w:style w:type="character" w:styleId="WW8Num2z3" w:customStyle="1">
    <w:name w:val="WW8Num2z3"/>
    <w:uiPriority w:val="3"/>
    <w:qFormat/>
    <w:rsid w:val="00bc6445"/>
    <w:rPr/>
  </w:style>
  <w:style w:type="character" w:styleId="WW8Num2z4" w:customStyle="1">
    <w:name w:val="WW8Num2z4"/>
    <w:uiPriority w:val="3"/>
    <w:qFormat/>
    <w:rsid w:val="00bc6445"/>
    <w:rPr/>
  </w:style>
  <w:style w:type="character" w:styleId="WW8Num2z5" w:customStyle="1">
    <w:name w:val="WW8Num2z5"/>
    <w:uiPriority w:val="3"/>
    <w:qFormat/>
    <w:rsid w:val="00bc6445"/>
    <w:rPr/>
  </w:style>
  <w:style w:type="character" w:styleId="WW8Num2z6" w:customStyle="1">
    <w:name w:val="WW8Num2z6"/>
    <w:uiPriority w:val="3"/>
    <w:qFormat/>
    <w:rsid w:val="00bc6445"/>
    <w:rPr/>
  </w:style>
  <w:style w:type="character" w:styleId="WW8Num2z7" w:customStyle="1">
    <w:name w:val="WW8Num2z7"/>
    <w:uiPriority w:val="3"/>
    <w:qFormat/>
    <w:rsid w:val="00bc6445"/>
    <w:rPr/>
  </w:style>
  <w:style w:type="character" w:styleId="WW8Num2z8" w:customStyle="1">
    <w:name w:val="WW8Num2z8"/>
    <w:uiPriority w:val="3"/>
    <w:qFormat/>
    <w:rsid w:val="00bc6445"/>
    <w:rPr/>
  </w:style>
  <w:style w:type="character" w:styleId="WW8Num3z0" w:customStyle="1">
    <w:name w:val="WW8Num3z0"/>
    <w:uiPriority w:val="3"/>
    <w:qFormat/>
    <w:rsid w:val="00bc6445"/>
    <w:rPr>
      <w:rFonts w:ascii="Times New Roman" w:hAnsi="Times New Roman" w:cs="Times New Roman"/>
      <w:color w:val="000000"/>
      <w:sz w:val="24"/>
      <w:shd w:fill="FFFF00" w:val="clear"/>
      <w:lang w:val="uk-UA" w:eastAsia="ar-SA" w:bidi="ar-SA"/>
    </w:rPr>
  </w:style>
  <w:style w:type="character" w:styleId="3" w:customStyle="1">
    <w:name w:val="Основной шрифт абзаца3"/>
    <w:uiPriority w:val="67"/>
    <w:qFormat/>
    <w:rsid w:val="00bc6445"/>
    <w:rPr/>
  </w:style>
  <w:style w:type="character" w:styleId="WW8Num4z0" w:customStyle="1">
    <w:name w:val="WW8Num4z0"/>
    <w:uiPriority w:val="3"/>
    <w:qFormat/>
    <w:rsid w:val="00bc6445"/>
    <w:rPr/>
  </w:style>
  <w:style w:type="character" w:styleId="WW8Num4z1" w:customStyle="1">
    <w:name w:val="WW8Num4z1"/>
    <w:uiPriority w:val="3"/>
    <w:qFormat/>
    <w:rsid w:val="00bc6445"/>
    <w:rPr/>
  </w:style>
  <w:style w:type="character" w:styleId="WW8Num4z2" w:customStyle="1">
    <w:name w:val="WW8Num4z2"/>
    <w:uiPriority w:val="3"/>
    <w:qFormat/>
    <w:rsid w:val="00bc6445"/>
    <w:rPr/>
  </w:style>
  <w:style w:type="character" w:styleId="WW8Num4z3" w:customStyle="1">
    <w:name w:val="WW8Num4z3"/>
    <w:uiPriority w:val="3"/>
    <w:qFormat/>
    <w:rsid w:val="00bc6445"/>
    <w:rPr/>
  </w:style>
  <w:style w:type="character" w:styleId="WW8Num4z4" w:customStyle="1">
    <w:name w:val="WW8Num4z4"/>
    <w:uiPriority w:val="3"/>
    <w:qFormat/>
    <w:rsid w:val="00bc6445"/>
    <w:rPr/>
  </w:style>
  <w:style w:type="character" w:styleId="WW8Num4z5" w:customStyle="1">
    <w:name w:val="WW8Num4z5"/>
    <w:uiPriority w:val="3"/>
    <w:qFormat/>
    <w:rsid w:val="00bc6445"/>
    <w:rPr/>
  </w:style>
  <w:style w:type="character" w:styleId="WW8Num4z6" w:customStyle="1">
    <w:name w:val="WW8Num4z6"/>
    <w:uiPriority w:val="3"/>
    <w:qFormat/>
    <w:rsid w:val="00bc6445"/>
    <w:rPr/>
  </w:style>
  <w:style w:type="character" w:styleId="WW8Num4z7" w:customStyle="1">
    <w:name w:val="WW8Num4z7"/>
    <w:uiPriority w:val="3"/>
    <w:qFormat/>
    <w:rsid w:val="00bc6445"/>
    <w:rPr/>
  </w:style>
  <w:style w:type="character" w:styleId="WW8Num4z8" w:customStyle="1">
    <w:name w:val="WW8Num4z8"/>
    <w:uiPriority w:val="3"/>
    <w:qFormat/>
    <w:rsid w:val="00bc6445"/>
    <w:rPr/>
  </w:style>
  <w:style w:type="character" w:styleId="2" w:customStyle="1">
    <w:name w:val="Основной шрифт абзаца2"/>
    <w:uiPriority w:val="67"/>
    <w:qFormat/>
    <w:rsid w:val="00bc6445"/>
    <w:rPr/>
  </w:style>
  <w:style w:type="character" w:styleId="11" w:customStyle="1">
    <w:name w:val="Заголовок 1 Знак1"/>
    <w:uiPriority w:val="67"/>
    <w:qFormat/>
    <w:rsid w:val="00bc6445"/>
    <w:rPr>
      <w:rFonts w:ascii="Calibri Light" w:hAnsi="Calibri Light" w:eastAsia="Times New Roman" w:cs="Mangal"/>
      <w:b/>
      <w:bCs/>
      <w:kern w:val="2"/>
      <w:sz w:val="32"/>
      <w:szCs w:val="29"/>
      <w:lang w:eastAsia="hi-IN" w:bidi="hi-IN"/>
    </w:rPr>
  </w:style>
  <w:style w:type="character" w:styleId="1" w:customStyle="1">
    <w:name w:val="Основной шрифт абзаца1"/>
    <w:uiPriority w:val="67"/>
    <w:qFormat/>
    <w:rsid w:val="00bc6445"/>
    <w:rPr/>
  </w:style>
  <w:style w:type="character" w:styleId="111" w:customStyle="1">
    <w:name w:val="Основной шрифт абзаца11"/>
    <w:uiPriority w:val="67"/>
    <w:qFormat/>
    <w:rsid w:val="00bc6445"/>
    <w:rPr/>
  </w:style>
  <w:style w:type="character" w:styleId="Headerusername" w:customStyle="1">
    <w:name w:val="header-user-name"/>
    <w:uiPriority w:val="6"/>
    <w:qFormat/>
    <w:rsid w:val="00bc6445"/>
    <w:rPr/>
  </w:style>
  <w:style w:type="character" w:styleId="Appleconvertedspace" w:customStyle="1">
    <w:name w:val="apple-converted-space"/>
    <w:uiPriority w:val="7"/>
    <w:qFormat/>
    <w:rsid w:val="00bc6445"/>
    <w:rPr/>
  </w:style>
  <w:style w:type="character" w:styleId="Rvts9" w:customStyle="1">
    <w:name w:val="rvts9"/>
    <w:uiPriority w:val="7"/>
    <w:qFormat/>
    <w:rsid w:val="00bc6445"/>
    <w:rPr>
      <w:rFonts w:cs="Times New Roman"/>
    </w:rPr>
  </w:style>
  <w:style w:type="character" w:styleId="Applestylespan" w:customStyle="1">
    <w:name w:val="apple-style-span"/>
    <w:uiPriority w:val="7"/>
    <w:qFormat/>
    <w:rsid w:val="00bc6445"/>
    <w:rPr/>
  </w:style>
  <w:style w:type="character" w:styleId="Style15" w:customStyle="1">
    <w:name w:val="Основной текст Знак"/>
    <w:uiPriority w:val="67"/>
    <w:qFormat/>
    <w:rsid w:val="00bc6445"/>
    <w:rPr>
      <w:rFonts w:cs="Times New Roman"/>
    </w:rPr>
  </w:style>
  <w:style w:type="character" w:styleId="12" w:customStyle="1">
    <w:name w:val="Основной текст Знак1"/>
    <w:uiPriority w:val="67"/>
    <w:qFormat/>
    <w:rsid w:val="00bc6445"/>
    <w:rPr>
      <w:rFonts w:ascii="Times New Roman CYR" w:hAnsi="Times New Roman CYR" w:cs="Times New Roman CYR"/>
      <w:sz w:val="24"/>
      <w:szCs w:val="24"/>
      <w:lang w:val="uk-UA"/>
    </w:rPr>
  </w:style>
  <w:style w:type="character" w:styleId="Rvts11" w:customStyle="1">
    <w:name w:val="rvts11"/>
    <w:uiPriority w:val="7"/>
    <w:qFormat/>
    <w:rsid w:val="00bc6445"/>
    <w:rPr>
      <w:rFonts w:cs="Times New Roman"/>
    </w:rPr>
  </w:style>
  <w:style w:type="character" w:styleId="Rvts37" w:customStyle="1">
    <w:name w:val="rvts37"/>
    <w:uiPriority w:val="7"/>
    <w:qFormat/>
    <w:rsid w:val="00bc6445"/>
    <w:rPr>
      <w:rFonts w:cs="Times New Roman"/>
    </w:rPr>
  </w:style>
  <w:style w:type="character" w:styleId="Rvts46" w:customStyle="1">
    <w:name w:val="rvts46"/>
    <w:qFormat/>
    <w:rsid w:val="00bc6445"/>
    <w:rPr>
      <w:rFonts w:cs="Times New Roman"/>
    </w:rPr>
  </w:style>
  <w:style w:type="character" w:styleId="Style16" w:customStyle="1">
    <w:name w:val="Верхний колонтитул Знак"/>
    <w:uiPriority w:val="68"/>
    <w:qFormat/>
    <w:rsid w:val="00bc6445"/>
    <w:rPr>
      <w:rFonts w:cs="Times New Roman"/>
    </w:rPr>
  </w:style>
  <w:style w:type="character" w:styleId="Style17" w:customStyle="1">
    <w:name w:val="Нижний колонтитул Знак"/>
    <w:uiPriority w:val="67"/>
    <w:qFormat/>
    <w:rsid w:val="00bc6445"/>
    <w:rPr>
      <w:rFonts w:cs="Times New Roman"/>
    </w:rPr>
  </w:style>
  <w:style w:type="character" w:styleId="Rvts0" w:customStyle="1">
    <w:name w:val="rvts0"/>
    <w:uiPriority w:val="7"/>
    <w:qFormat/>
    <w:rsid w:val="00bc6445"/>
    <w:rPr>
      <w:rFonts w:cs="Times New Roman"/>
    </w:rPr>
  </w:style>
  <w:style w:type="character" w:styleId="21" w:customStyle="1">
    <w:name w:val="Обычный (веб) Знак2"/>
    <w:uiPriority w:val="68"/>
    <w:qFormat/>
    <w:rsid w:val="00bc6445"/>
    <w:rPr>
      <w:rFonts w:ascii="Times New Roman" w:hAnsi="Times New Roman" w:cs="Times New Roman"/>
      <w:sz w:val="24"/>
    </w:rPr>
  </w:style>
  <w:style w:type="character" w:styleId="13" w:customStyle="1">
    <w:name w:val="Знак примечания1"/>
    <w:uiPriority w:val="67"/>
    <w:qFormat/>
    <w:rsid w:val="00bc6445"/>
    <w:rPr>
      <w:rFonts w:cs="Times New Roman"/>
      <w:sz w:val="16"/>
      <w:szCs w:val="16"/>
    </w:rPr>
  </w:style>
  <w:style w:type="character" w:styleId="Style18" w:customStyle="1">
    <w:name w:val="Текст примечания Знак"/>
    <w:uiPriority w:val="99"/>
    <w:qFormat/>
    <w:rsid w:val="00bc6445"/>
    <w:rPr>
      <w:rFonts w:ascii="Times New Roman" w:hAnsi="Times New Roman" w:cs="Times New Roman"/>
      <w:sz w:val="20"/>
      <w:szCs w:val="20"/>
    </w:rPr>
  </w:style>
  <w:style w:type="character" w:styleId="14" w:customStyle="1">
    <w:name w:val="Заголовок 1 Знак"/>
    <w:uiPriority w:val="67"/>
    <w:qFormat/>
    <w:rsid w:val="00bc6445"/>
    <w:rPr>
      <w:rFonts w:cs="Times New Roman"/>
      <w:b/>
      <w:bCs/>
      <w:kern w:val="2"/>
      <w:sz w:val="48"/>
      <w:szCs w:val="48"/>
    </w:rPr>
  </w:style>
  <w:style w:type="character" w:styleId="15" w:customStyle="1">
    <w:name w:val="Название Знак1"/>
    <w:uiPriority w:val="67"/>
    <w:qFormat/>
    <w:rsid w:val="00bc6445"/>
    <w:rPr>
      <w:rFonts w:ascii="Calibri Light" w:hAnsi="Calibri Light" w:eastAsia="Times New Roman" w:cs="Mangal"/>
      <w:b/>
      <w:bCs/>
      <w:kern w:val="2"/>
      <w:sz w:val="32"/>
      <w:szCs w:val="29"/>
      <w:lang w:eastAsia="hi-IN" w:bidi="hi-IN"/>
    </w:rPr>
  </w:style>
  <w:style w:type="character" w:styleId="22" w:customStyle="1">
    <w:name w:val="Основной текст Знак2"/>
    <w:uiPriority w:val="67"/>
    <w:qFormat/>
    <w:rsid w:val="00bc6445"/>
    <w:rPr>
      <w:rFonts w:ascii="Arial" w:hAnsi="Arial" w:cs="Mangal"/>
      <w:kern w:val="2"/>
      <w:szCs w:val="24"/>
      <w:lang w:eastAsia="hi-IN" w:bidi="hi-IN"/>
    </w:rPr>
  </w:style>
  <w:style w:type="character" w:styleId="16" w:customStyle="1">
    <w:name w:val="Верхний колонтитул Знак1"/>
    <w:uiPriority w:val="68"/>
    <w:qFormat/>
    <w:rsid w:val="00bc6445"/>
    <w:rPr>
      <w:rFonts w:ascii="Arial" w:hAnsi="Arial" w:cs="Mangal"/>
      <w:kern w:val="2"/>
      <w:szCs w:val="24"/>
      <w:lang w:eastAsia="hi-IN" w:bidi="hi-IN"/>
    </w:rPr>
  </w:style>
  <w:style w:type="character" w:styleId="17" w:customStyle="1">
    <w:name w:val="Нижний колонтитул Знак1"/>
    <w:uiPriority w:val="67"/>
    <w:qFormat/>
    <w:rsid w:val="00bc6445"/>
    <w:rPr>
      <w:rFonts w:ascii="Arial" w:hAnsi="Arial" w:cs="Mangal"/>
      <w:kern w:val="2"/>
      <w:szCs w:val="24"/>
      <w:lang w:eastAsia="hi-IN" w:bidi="hi-IN"/>
    </w:rPr>
  </w:style>
  <w:style w:type="character" w:styleId="31" w:customStyle="1">
    <w:name w:val="Обычный (веб) Знак3"/>
    <w:uiPriority w:val="68"/>
    <w:qFormat/>
    <w:rsid w:val="00bc6445"/>
    <w:rPr>
      <w:rFonts w:ascii="Arial" w:hAnsi="Arial" w:eastAsia="Times New Roman" w:cs="Arial"/>
      <w:kern w:val="2"/>
      <w:sz w:val="24"/>
      <w:lang w:val="ru-RU"/>
    </w:rPr>
  </w:style>
  <w:style w:type="character" w:styleId="Shorttext" w:customStyle="1">
    <w:name w:val="short_text"/>
    <w:uiPriority w:val="6"/>
    <w:qFormat/>
    <w:rsid w:val="00bc6445"/>
    <w:rPr>
      <w:rFonts w:cs="Times New Roman"/>
    </w:rPr>
  </w:style>
  <w:style w:type="character" w:styleId="Style19" w:customStyle="1">
    <w:name w:val="Название Знак"/>
    <w:uiPriority w:val="67"/>
    <w:qFormat/>
    <w:rsid w:val="00bc6445"/>
    <w:rPr>
      <w:rFonts w:ascii="Cambria" w:hAnsi="Cambria" w:cs="Times New Roman"/>
      <w:b/>
      <w:bCs/>
      <w:kern w:val="2"/>
      <w:sz w:val="32"/>
      <w:szCs w:val="32"/>
    </w:rPr>
  </w:style>
  <w:style w:type="character" w:styleId="Translationchunk" w:customStyle="1">
    <w:name w:val="translation-chunk"/>
    <w:uiPriority w:val="6"/>
    <w:qFormat/>
    <w:rsid w:val="00bc6445"/>
    <w:rPr/>
  </w:style>
  <w:style w:type="character" w:styleId="Hps" w:customStyle="1">
    <w:name w:val="hps"/>
    <w:uiPriority w:val="7"/>
    <w:qFormat/>
    <w:rsid w:val="00bc6445"/>
    <w:rPr/>
  </w:style>
  <w:style w:type="character" w:styleId="Style20" w:customStyle="1">
    <w:name w:val="Текст выноски Знак"/>
    <w:uiPriority w:val="67"/>
    <w:qFormat/>
    <w:rsid w:val="00bc6445"/>
    <w:rPr>
      <w:rFonts w:ascii="Tahoma" w:hAnsi="Tahoma" w:cs="Mangal"/>
      <w:kern w:val="2"/>
      <w:sz w:val="16"/>
      <w:szCs w:val="14"/>
      <w:lang w:eastAsia="hi-IN" w:bidi="hi-IN"/>
    </w:rPr>
  </w:style>
  <w:style w:type="character" w:styleId="4" w:customStyle="1">
    <w:name w:val="Заголовок 4 Знак"/>
    <w:uiPriority w:val="67"/>
    <w:qFormat/>
    <w:rsid w:val="00bc6445"/>
    <w:rPr>
      <w:rFonts w:ascii="Calibri" w:hAnsi="Calibri" w:cs="Mangal"/>
      <w:b/>
      <w:bCs/>
      <w:kern w:val="2"/>
      <w:sz w:val="28"/>
      <w:szCs w:val="25"/>
      <w:lang w:eastAsia="hi-IN" w:bidi="hi-IN"/>
    </w:rPr>
  </w:style>
  <w:style w:type="character" w:styleId="Style21" w:customStyle="1">
    <w:name w:val="Без интервала Знак"/>
    <w:uiPriority w:val="67"/>
    <w:qFormat/>
    <w:rsid w:val="00bc6445"/>
    <w:rPr>
      <w:rFonts w:ascii="Arial" w:hAnsi="Arial" w:cs="Mangal"/>
      <w:kern w:val="2"/>
      <w:szCs w:val="24"/>
      <w:lang w:eastAsia="hi-IN" w:bidi="hi-IN"/>
    </w:rPr>
  </w:style>
  <w:style w:type="character" w:styleId="32" w:customStyle="1">
    <w:name w:val="Заголовок 3 Знак"/>
    <w:uiPriority w:val="67"/>
    <w:qFormat/>
    <w:rsid w:val="00bc6445"/>
    <w:rPr>
      <w:rFonts w:ascii="Calibri Light" w:hAnsi="Calibri Light" w:eastAsia="Times New Roman" w:cs="Mangal"/>
      <w:b/>
      <w:bCs/>
      <w:kern w:val="2"/>
      <w:sz w:val="26"/>
      <w:szCs w:val="23"/>
      <w:lang w:eastAsia="hi-IN" w:bidi="hi-IN"/>
    </w:rPr>
  </w:style>
  <w:style w:type="character" w:styleId="Style22" w:customStyle="1">
    <w:name w:val="Маркеры списка"/>
    <w:uiPriority w:val="68"/>
    <w:qFormat/>
    <w:rsid w:val="00bc6445"/>
    <w:rPr>
      <w:rFonts w:ascii="OpenSymbol" w:hAnsi="OpenSymbol" w:eastAsia="OpenSymbol" w:cs="OpenSymbol"/>
    </w:rPr>
  </w:style>
  <w:style w:type="character" w:styleId="18" w:customStyle="1">
    <w:name w:val="Основной текст1"/>
    <w:uiPriority w:val="67"/>
    <w:qFormat/>
    <w:rsid w:val="00bc6445"/>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rPr>
  </w:style>
  <w:style w:type="character" w:styleId="19" w:customStyle="1">
    <w:name w:val="Текст выноски Знак1"/>
    <w:basedOn w:val="DefaultParagraphFont"/>
    <w:link w:val="BalloonText"/>
    <w:qFormat/>
    <w:rsid w:val="00a509e3"/>
    <w:rPr>
      <w:rFonts w:ascii="Segoe UI" w:hAnsi="Segoe UI" w:cs="Mangal"/>
      <w:kern w:val="2"/>
      <w:sz w:val="18"/>
      <w:szCs w:val="16"/>
      <w:lang w:eastAsia="hi-IN" w:bidi="hi-IN"/>
    </w:rPr>
  </w:style>
  <w:style w:type="character" w:styleId="Annotationreference">
    <w:name w:val="annotation reference"/>
    <w:basedOn w:val="DefaultParagraphFont"/>
    <w:uiPriority w:val="99"/>
    <w:qFormat/>
    <w:rsid w:val="00cf36f7"/>
    <w:rPr>
      <w:sz w:val="16"/>
      <w:szCs w:val="16"/>
    </w:rPr>
  </w:style>
  <w:style w:type="character" w:styleId="110" w:customStyle="1">
    <w:name w:val="Текст примечания Знак1"/>
    <w:basedOn w:val="DefaultParagraphFont"/>
    <w:link w:val="Annotationtext"/>
    <w:qFormat/>
    <w:rsid w:val="00cf36f7"/>
    <w:rPr>
      <w:rFonts w:ascii="Arial" w:hAnsi="Arial" w:cs="Mangal"/>
      <w:kern w:val="2"/>
      <w:szCs w:val="18"/>
      <w:lang w:eastAsia="hi-IN" w:bidi="hi-IN"/>
    </w:rPr>
  </w:style>
  <w:style w:type="character" w:styleId="Style23" w:customStyle="1">
    <w:name w:val="Тема примечания Знак"/>
    <w:basedOn w:val="110"/>
    <w:link w:val="Annotationsubject"/>
    <w:qFormat/>
    <w:rsid w:val="00cf36f7"/>
    <w:rPr>
      <w:rFonts w:ascii="Arial" w:hAnsi="Arial" w:cs="Mangal"/>
      <w:b/>
      <w:bCs/>
      <w:kern w:val="2"/>
      <w:szCs w:val="18"/>
      <w:lang w:eastAsia="hi-IN" w:bidi="hi-IN"/>
    </w:rPr>
  </w:style>
  <w:style w:type="character" w:styleId="Style24">
    <w:name w:val="Hyperlink"/>
    <w:rsid w:val="001e775f"/>
    <w:rPr>
      <w:color w:val="000080"/>
      <w:u w:val="single"/>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uiPriority w:val="67"/>
    <w:rsid w:val="00bc6445"/>
    <w:pPr>
      <w:widowControl w:val="false"/>
      <w:spacing w:lineRule="atLeast" w:line="100" w:before="0" w:after="120"/>
    </w:pPr>
    <w:rPr>
      <w:rFonts w:ascii="Times New Roman CYR" w:hAnsi="Times New Roman CYR" w:cs="Times New Roman CYR"/>
      <w:sz w:val="24"/>
      <w:lang w:val="uk-UA"/>
    </w:rPr>
  </w:style>
  <w:style w:type="paragraph" w:styleId="Style27">
    <w:name w:val="List"/>
    <w:basedOn w:val="Style26"/>
    <w:uiPriority w:val="67"/>
    <w:rsid w:val="00bc6445"/>
    <w:pPr/>
    <w:rPr>
      <w:rFonts w:ascii="Arial" w:hAnsi="Arial" w:cs="Mangal"/>
    </w:rPr>
  </w:style>
  <w:style w:type="paragraph" w:styleId="Style28">
    <w:name w:val="Caption"/>
    <w:basedOn w:val="Normal"/>
    <w:qFormat/>
    <w:pPr>
      <w:suppressLineNumbers/>
      <w:spacing w:before="120" w:after="120"/>
    </w:pPr>
    <w:rPr>
      <w:rFonts w:cs="Arial"/>
      <w:i/>
      <w:iCs/>
      <w:sz w:val="24"/>
      <w:szCs w:val="24"/>
    </w:rPr>
  </w:style>
  <w:style w:type="paragraph" w:styleId="Style29" w:customStyle="1">
    <w:name w:val="Покажчик"/>
    <w:basedOn w:val="Normal"/>
    <w:qFormat/>
    <w:rsid w:val="001e775f"/>
    <w:pPr>
      <w:suppressLineNumbers/>
    </w:pPr>
    <w:rPr>
      <w:rFonts w:cs="Arial"/>
    </w:rPr>
  </w:style>
  <w:style w:type="paragraph" w:styleId="112" w:customStyle="1">
    <w:name w:val="Заголовок1"/>
    <w:basedOn w:val="Normal"/>
    <w:next w:val="Style26"/>
    <w:uiPriority w:val="67"/>
    <w:qFormat/>
    <w:rsid w:val="00bc6445"/>
    <w:pPr>
      <w:keepNext w:val="true"/>
      <w:spacing w:before="240" w:after="120"/>
    </w:pPr>
    <w:rPr>
      <w:rFont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113" w:customStyle="1">
    <w:name w:val="Название объекта1"/>
    <w:basedOn w:val="Normal"/>
    <w:qFormat/>
    <w:rsid w:val="00362482"/>
    <w:pPr>
      <w:suppressLineNumbers/>
      <w:spacing w:before="120" w:after="120"/>
    </w:pPr>
    <w:rPr>
      <w:i/>
      <w:iCs/>
      <w:sz w:val="24"/>
    </w:rPr>
  </w:style>
  <w:style w:type="paragraph" w:styleId="114" w:customStyle="1">
    <w:name w:val="Заголовок 11"/>
    <w:basedOn w:val="Normal"/>
    <w:next w:val="Style26"/>
    <w:uiPriority w:val="67"/>
    <w:qFormat/>
    <w:rsid w:val="00bc6445"/>
    <w:pPr>
      <w:numPr>
        <w:ilvl w:val="0"/>
        <w:numId w:val="1"/>
      </w:numPr>
      <w:tabs>
        <w:tab w:val="clear" w:pos="708"/>
        <w:tab w:val="left" w:pos="0" w:leader="none"/>
      </w:tabs>
      <w:suppressAutoHyphens w:val="false"/>
      <w:spacing w:before="28" w:after="28"/>
      <w:outlineLvl w:val="0"/>
    </w:pPr>
    <w:rPr>
      <w:rFonts w:ascii="Times New Roman" w:hAnsi="Times New Roman" w:cs="Times New Roman"/>
      <w:b/>
      <w:bCs/>
      <w:sz w:val="48"/>
      <w:szCs w:val="48"/>
      <w:lang w:eastAsia="ar-SA" w:bidi="ar-SA"/>
    </w:rPr>
  </w:style>
  <w:style w:type="paragraph" w:styleId="311" w:customStyle="1">
    <w:name w:val="Заголовок 31"/>
    <w:basedOn w:val="Normal"/>
    <w:next w:val="Normal"/>
    <w:uiPriority w:val="67"/>
    <w:qFormat/>
    <w:rsid w:val="00bc6445"/>
    <w:pPr>
      <w:keepNext w:val="true"/>
      <w:numPr>
        <w:ilvl w:val="2"/>
        <w:numId w:val="1"/>
      </w:numPr>
      <w:tabs>
        <w:tab w:val="clear" w:pos="708"/>
        <w:tab w:val="left" w:pos="0" w:leader="none"/>
      </w:tabs>
      <w:spacing w:before="240" w:after="60"/>
      <w:outlineLvl w:val="2"/>
    </w:pPr>
    <w:rPr>
      <w:rFonts w:ascii="Calibri Light" w:hAnsi="Calibri Light" w:cs="Calibri Light"/>
      <w:b/>
      <w:bCs/>
      <w:sz w:val="26"/>
      <w:szCs w:val="23"/>
    </w:rPr>
  </w:style>
  <w:style w:type="paragraph" w:styleId="41" w:customStyle="1">
    <w:name w:val="Заголовок 41"/>
    <w:basedOn w:val="Normal"/>
    <w:next w:val="Normal"/>
    <w:uiPriority w:val="67"/>
    <w:qFormat/>
    <w:rsid w:val="00bc6445"/>
    <w:pPr>
      <w:keepNext w:val="true"/>
      <w:numPr>
        <w:ilvl w:val="3"/>
        <w:numId w:val="1"/>
      </w:numPr>
      <w:tabs>
        <w:tab w:val="clear" w:pos="708"/>
        <w:tab w:val="left" w:pos="0" w:leader="none"/>
      </w:tabs>
      <w:spacing w:before="240" w:after="60"/>
      <w:outlineLvl w:val="3"/>
    </w:pPr>
    <w:rPr>
      <w:rFonts w:ascii="Calibri" w:hAnsi="Calibri" w:cs="Calibri"/>
      <w:b/>
      <w:bCs/>
      <w:sz w:val="28"/>
      <w:szCs w:val="25"/>
    </w:rPr>
  </w:style>
  <w:style w:type="paragraph" w:styleId="Indexheading">
    <w:name w:val="index heading"/>
    <w:basedOn w:val="Normal"/>
    <w:qFormat/>
    <w:rsid w:val="00362482"/>
    <w:pPr>
      <w:suppressLineNumbers/>
    </w:pPr>
    <w:rPr/>
  </w:style>
  <w:style w:type="paragraph" w:styleId="Style30" w:customStyle="1">
    <w:name w:val="Колонтитул"/>
    <w:basedOn w:val="Normal"/>
    <w:qFormat/>
    <w:rsid w:val="00362482"/>
    <w:pPr/>
    <w:rPr/>
  </w:style>
  <w:style w:type="paragraph" w:styleId="115" w:customStyle="1">
    <w:name w:val="Нижний колонтитул1"/>
    <w:basedOn w:val="Normal"/>
    <w:uiPriority w:val="67"/>
    <w:qFormat/>
    <w:rsid w:val="00bc6445"/>
    <w:pPr>
      <w:suppressLineNumbers/>
      <w:tabs>
        <w:tab w:val="clear" w:pos="708"/>
        <w:tab w:val="center" w:pos="4677" w:leader="none"/>
        <w:tab w:val="right" w:pos="9355" w:leader="none"/>
      </w:tabs>
      <w:spacing w:lineRule="atLeast" w:line="100"/>
    </w:pPr>
    <w:rPr/>
  </w:style>
  <w:style w:type="paragraph" w:styleId="116" w:customStyle="1">
    <w:name w:val="Верхний колонтитул1"/>
    <w:basedOn w:val="Normal"/>
    <w:uiPriority w:val="68"/>
    <w:qFormat/>
    <w:rsid w:val="00bc6445"/>
    <w:pPr>
      <w:suppressLineNumbers/>
      <w:tabs>
        <w:tab w:val="clear" w:pos="708"/>
        <w:tab w:val="center" w:pos="4677" w:leader="none"/>
        <w:tab w:val="right" w:pos="9355" w:leader="none"/>
      </w:tabs>
      <w:spacing w:lineRule="atLeast" w:line="100"/>
    </w:pPr>
    <w:rPr/>
  </w:style>
  <w:style w:type="paragraph" w:styleId="Style31">
    <w:name w:val="Subtitle"/>
    <w:basedOn w:val="112"/>
    <w:next w:val="Style26"/>
    <w:uiPriority w:val="67"/>
    <w:qFormat/>
    <w:rsid w:val="00bc6445"/>
    <w:pPr>
      <w:jc w:val="center"/>
    </w:pPr>
    <w:rPr>
      <w:i/>
      <w:iCs/>
    </w:rPr>
  </w:style>
  <w:style w:type="paragraph" w:styleId="117" w:customStyle="1">
    <w:name w:val="Название1"/>
    <w:basedOn w:val="Normal"/>
    <w:next w:val="Style26"/>
    <w:uiPriority w:val="67"/>
    <w:qFormat/>
    <w:rsid w:val="00bc6445"/>
    <w:pPr>
      <w:keepNext w:val="true"/>
      <w:spacing w:before="240" w:after="120"/>
    </w:pPr>
    <w:rPr>
      <w:sz w:val="28"/>
      <w:szCs w:val="28"/>
    </w:rPr>
  </w:style>
  <w:style w:type="paragraph" w:styleId="Style32">
    <w:name w:val="Title"/>
    <w:basedOn w:val="Normal"/>
    <w:next w:val="Style26"/>
    <w:uiPriority w:val="67"/>
    <w:qFormat/>
    <w:rsid w:val="00bc6445"/>
    <w:pPr>
      <w:keepNext w:val="true"/>
      <w:spacing w:before="240" w:after="120"/>
    </w:pPr>
    <w:rPr>
      <w:rFonts w:eastAsia="Microsoft YaHei" w:cs="Arial"/>
      <w:sz w:val="28"/>
      <w:szCs w:val="28"/>
    </w:rPr>
  </w:style>
  <w:style w:type="paragraph" w:styleId="33" w:customStyle="1">
    <w:name w:val="Название3"/>
    <w:basedOn w:val="Normal"/>
    <w:uiPriority w:val="67"/>
    <w:qFormat/>
    <w:rsid w:val="00bc6445"/>
    <w:pPr>
      <w:suppressLineNumbers/>
      <w:spacing w:before="120" w:after="120"/>
    </w:pPr>
    <w:rPr>
      <w:rFonts w:cs="Arial"/>
      <w:i/>
      <w:iCs/>
      <w:sz w:val="24"/>
    </w:rPr>
  </w:style>
  <w:style w:type="paragraph" w:styleId="42" w:customStyle="1">
    <w:name w:val="Указатель4"/>
    <w:basedOn w:val="Normal"/>
    <w:uiPriority w:val="67"/>
    <w:qFormat/>
    <w:rsid w:val="00bc6445"/>
    <w:pPr>
      <w:suppressLineNumbers/>
    </w:pPr>
    <w:rPr>
      <w:rFonts w:cs="Arial"/>
    </w:rPr>
  </w:style>
  <w:style w:type="paragraph" w:styleId="34" w:customStyle="1">
    <w:name w:val="Указатель3"/>
    <w:basedOn w:val="Normal"/>
    <w:uiPriority w:val="67"/>
    <w:qFormat/>
    <w:rsid w:val="00bc6445"/>
    <w:pPr>
      <w:suppressLineNumbers/>
    </w:pPr>
    <w:rPr>
      <w:rFonts w:cs="Arial"/>
    </w:rPr>
  </w:style>
  <w:style w:type="paragraph" w:styleId="23" w:customStyle="1">
    <w:name w:val="Название2"/>
    <w:basedOn w:val="Normal"/>
    <w:uiPriority w:val="67"/>
    <w:qFormat/>
    <w:rsid w:val="00bc6445"/>
    <w:pPr>
      <w:suppressLineNumbers/>
      <w:spacing w:before="120" w:after="120"/>
    </w:pPr>
    <w:rPr>
      <w:i/>
      <w:iCs/>
    </w:rPr>
  </w:style>
  <w:style w:type="paragraph" w:styleId="24" w:customStyle="1">
    <w:name w:val="Указатель2"/>
    <w:basedOn w:val="Normal"/>
    <w:uiPriority w:val="67"/>
    <w:qFormat/>
    <w:rsid w:val="00bc6445"/>
    <w:pPr>
      <w:suppressLineNumbers/>
    </w:pPr>
    <w:rPr/>
  </w:style>
  <w:style w:type="paragraph" w:styleId="118" w:customStyle="1">
    <w:name w:val="Название11"/>
    <w:basedOn w:val="Normal"/>
    <w:uiPriority w:val="67"/>
    <w:qFormat/>
    <w:rsid w:val="00bc6445"/>
    <w:pPr>
      <w:suppressLineNumbers/>
      <w:spacing w:before="120" w:after="120"/>
    </w:pPr>
    <w:rPr>
      <w:i/>
      <w:iCs/>
    </w:rPr>
  </w:style>
  <w:style w:type="paragraph" w:styleId="119" w:customStyle="1">
    <w:name w:val="Указатель1"/>
    <w:basedOn w:val="Normal"/>
    <w:uiPriority w:val="67"/>
    <w:qFormat/>
    <w:rsid w:val="00bc6445"/>
    <w:pPr>
      <w:suppressLineNumbers/>
    </w:pPr>
    <w:rPr/>
  </w:style>
  <w:style w:type="paragraph" w:styleId="120" w:customStyle="1">
    <w:name w:val="Обычный (веб)1"/>
    <w:basedOn w:val="Normal"/>
    <w:uiPriority w:val="68"/>
    <w:qFormat/>
    <w:rsid w:val="00bc6445"/>
    <w:pPr>
      <w:spacing w:lineRule="atLeast" w:line="100" w:before="28" w:after="28"/>
    </w:pPr>
    <w:rPr>
      <w:rFonts w:ascii="Times New Roman" w:hAnsi="Times New Roman" w:cs="Times New Roman"/>
      <w:sz w:val="24"/>
    </w:rPr>
  </w:style>
  <w:style w:type="paragraph" w:styleId="121" w:customStyle="1">
    <w:name w:val="Без интервала1"/>
    <w:uiPriority w:val="67"/>
    <w:qFormat/>
    <w:rsid w:val="00bc6445"/>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Rvps2" w:customStyle="1">
    <w:name w:val="rvps2"/>
    <w:basedOn w:val="Normal"/>
    <w:qFormat/>
    <w:rsid w:val="00bc6445"/>
    <w:pPr>
      <w:spacing w:lineRule="atLeast" w:line="100" w:before="28" w:after="28"/>
    </w:pPr>
    <w:rPr>
      <w:rFonts w:ascii="Times New Roman" w:hAnsi="Times New Roman" w:cs="Times New Roman"/>
      <w:sz w:val="24"/>
    </w:rPr>
  </w:style>
  <w:style w:type="paragraph" w:styleId="211" w:customStyle="1">
    <w:name w:val="Основной текст с отступом 21"/>
    <w:basedOn w:val="Normal"/>
    <w:uiPriority w:val="67"/>
    <w:qFormat/>
    <w:rsid w:val="00bc6445"/>
    <w:pPr>
      <w:widowControl w:val="false"/>
      <w:spacing w:lineRule="auto" w:line="480" w:before="0" w:after="120"/>
      <w:ind w:left="283" w:hanging="0"/>
    </w:pPr>
    <w:rPr>
      <w:rFonts w:ascii="Times New Roman CYR" w:hAnsi="Times New Roman CYR" w:cs="Times New Roman CYR"/>
      <w:sz w:val="24"/>
      <w:lang w:val="uk-UA"/>
    </w:rPr>
  </w:style>
  <w:style w:type="paragraph" w:styleId="122" w:customStyle="1">
    <w:name w:val="Абзац списка1"/>
    <w:basedOn w:val="Normal"/>
    <w:uiPriority w:val="67"/>
    <w:qFormat/>
    <w:rsid w:val="00bc6445"/>
    <w:pPr>
      <w:widowControl w:val="false"/>
      <w:spacing w:lineRule="atLeast" w:line="100"/>
      <w:ind w:left="720" w:hanging="0"/>
    </w:pPr>
    <w:rPr>
      <w:rFonts w:ascii="Times New Roman CYR" w:hAnsi="Times New Roman CYR" w:cs="Times New Roman CYR"/>
      <w:sz w:val="24"/>
      <w:lang w:val="uk-UA"/>
    </w:rPr>
  </w:style>
  <w:style w:type="paragraph" w:styleId="A" w:customStyle="1">
    <w:name w:val="a"/>
    <w:basedOn w:val="Normal"/>
    <w:uiPriority w:val="1"/>
    <w:qFormat/>
    <w:rsid w:val="00bc6445"/>
    <w:pPr>
      <w:spacing w:lineRule="atLeast" w:line="100" w:before="28" w:after="28"/>
    </w:pPr>
    <w:rPr>
      <w:rFonts w:ascii="Times New Roman" w:hAnsi="Times New Roman" w:cs="Times New Roman"/>
      <w:sz w:val="24"/>
    </w:rPr>
  </w:style>
  <w:style w:type="paragraph" w:styleId="Style33" w:customStyle="1">
    <w:name w:val="Знак Знак Знак Знак Знак Знак"/>
    <w:basedOn w:val="Normal"/>
    <w:uiPriority w:val="67"/>
    <w:qFormat/>
    <w:rsid w:val="00bc6445"/>
    <w:pPr>
      <w:suppressAutoHyphens w:val="false"/>
      <w:spacing w:lineRule="atLeast" w:line="100"/>
    </w:pPr>
    <w:rPr>
      <w:rFonts w:ascii="Verdana" w:hAnsi="Verdana" w:cs="Verdana"/>
      <w:szCs w:val="20"/>
      <w:lang w:val="en-US" w:eastAsia="ar-SA" w:bidi="ar-SA"/>
    </w:rPr>
  </w:style>
  <w:style w:type="paragraph" w:styleId="123" w:customStyle="1">
    <w:name w:val="Обычный1"/>
    <w:uiPriority w:val="68"/>
    <w:qFormat/>
    <w:rsid w:val="00bc6445"/>
    <w:pPr>
      <w:widowControl/>
      <w:suppressAutoHyphens w:val="true"/>
      <w:bidi w:val="0"/>
      <w:spacing w:before="0" w:after="0"/>
      <w:jc w:val="left"/>
    </w:pPr>
    <w:rPr>
      <w:rFonts w:ascii="Arial" w:hAnsi="Arial" w:eastAsia="Times New Roman" w:cs="Arial"/>
      <w:color w:val="000000"/>
      <w:kern w:val="2"/>
      <w:sz w:val="20"/>
      <w:szCs w:val="24"/>
      <w:lang w:val="ru-RU" w:eastAsia="hi-IN" w:bidi="hi-IN"/>
    </w:rPr>
  </w:style>
  <w:style w:type="paragraph" w:styleId="124" w:customStyle="1">
    <w:name w:val="Текст примечания1"/>
    <w:basedOn w:val="Normal"/>
    <w:uiPriority w:val="67"/>
    <w:qFormat/>
    <w:rsid w:val="00bc6445"/>
    <w:pPr>
      <w:spacing w:lineRule="atLeast" w:line="100"/>
    </w:pPr>
    <w:rPr>
      <w:rFonts w:ascii="Times New Roman" w:hAnsi="Times New Roman" w:cs="Times New Roman"/>
      <w:szCs w:val="20"/>
    </w:rPr>
  </w:style>
  <w:style w:type="paragraph" w:styleId="25" w:customStyle="1">
    <w:name w:val="Обычный (веб)2"/>
    <w:basedOn w:val="Normal"/>
    <w:uiPriority w:val="68"/>
    <w:qFormat/>
    <w:rsid w:val="00bc6445"/>
    <w:pPr>
      <w:suppressAutoHyphens w:val="false"/>
      <w:spacing w:before="28" w:after="119"/>
    </w:pPr>
    <w:rPr>
      <w:rFonts w:ascii="Times New Roman" w:hAnsi="Times New Roman" w:cs="Times New Roman"/>
      <w:sz w:val="24"/>
    </w:rPr>
  </w:style>
  <w:style w:type="paragraph" w:styleId="125" w:customStyle="1">
    <w:name w:val="Знак Знак Знак Знак Знак Знак1"/>
    <w:basedOn w:val="Normal"/>
    <w:uiPriority w:val="67"/>
    <w:qFormat/>
    <w:rsid w:val="00bc6445"/>
    <w:pPr>
      <w:suppressAutoHyphens w:val="false"/>
    </w:pPr>
    <w:rPr>
      <w:rFonts w:ascii="Verdana" w:hAnsi="Verdana" w:cs="Verdana"/>
      <w:szCs w:val="20"/>
      <w:lang w:val="en-US" w:eastAsia="ar-SA" w:bidi="ar-SA"/>
    </w:rPr>
  </w:style>
  <w:style w:type="paragraph" w:styleId="126" w:customStyle="1">
    <w:name w:val="Текст выноски1"/>
    <w:basedOn w:val="Normal"/>
    <w:uiPriority w:val="67"/>
    <w:qFormat/>
    <w:rsid w:val="00bc6445"/>
    <w:pPr/>
    <w:rPr>
      <w:rFonts w:ascii="Tahoma" w:hAnsi="Tahoma" w:cs="Tahoma"/>
      <w:sz w:val="16"/>
      <w:szCs w:val="16"/>
    </w:rPr>
  </w:style>
  <w:style w:type="paragraph" w:styleId="Style34" w:customStyle="1">
    <w:name w:val="Знак Знак Знак Знак Знак 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6" w:customStyle="1">
    <w:name w:val="Знак Знак Знак Знак Знак Знак2"/>
    <w:basedOn w:val="Normal"/>
    <w:uiPriority w:val="67"/>
    <w:qFormat/>
    <w:rsid w:val="00bc6445"/>
    <w:pPr>
      <w:suppressAutoHyphens w:val="false"/>
    </w:pPr>
    <w:rPr>
      <w:rFonts w:ascii="Verdana" w:hAnsi="Verdana" w:cs="Verdana"/>
      <w:szCs w:val="20"/>
      <w:lang w:val="en-US" w:eastAsia="ar-SA" w:bidi="ar-SA"/>
    </w:rPr>
  </w:style>
  <w:style w:type="paragraph" w:styleId="35" w:customStyle="1">
    <w:name w:val="Обычный (веб)3"/>
    <w:basedOn w:val="Normal"/>
    <w:uiPriority w:val="68"/>
    <w:qFormat/>
    <w:rsid w:val="00bc6445"/>
    <w:pPr>
      <w:suppressAutoHyphens w:val="false"/>
      <w:spacing w:before="280" w:after="119"/>
    </w:pPr>
    <w:rPr>
      <w:rFonts w:cs="Times New Roman"/>
      <w:sz w:val="24"/>
      <w:szCs w:val="20"/>
      <w:lang w:eastAsia="ar-SA" w:bidi="ar-SA"/>
    </w:rPr>
  </w:style>
  <w:style w:type="paragraph" w:styleId="Style35" w:customStyle="1">
    <w:name w:val="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7" w:customStyle="1">
    <w:name w:val="Текст выноски2"/>
    <w:basedOn w:val="Normal"/>
    <w:uiPriority w:val="67"/>
    <w:qFormat/>
    <w:rsid w:val="00bc6445"/>
    <w:pPr/>
    <w:rPr>
      <w:rFonts w:ascii="Tahoma" w:hAnsi="Tahoma" w:cs="Tahoma"/>
      <w:sz w:val="16"/>
      <w:szCs w:val="14"/>
    </w:rPr>
  </w:style>
  <w:style w:type="paragraph" w:styleId="28" w:customStyle="1">
    <w:name w:val="Без интервала2"/>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36" w:customStyle="1">
    <w:name w:val="Содержимое таблицы"/>
    <w:basedOn w:val="Normal"/>
    <w:uiPriority w:val="67"/>
    <w:qFormat/>
    <w:rsid w:val="00bc6445"/>
    <w:pPr>
      <w:suppressLineNumbers/>
    </w:pPr>
    <w:rPr/>
  </w:style>
  <w:style w:type="paragraph" w:styleId="Style37" w:customStyle="1">
    <w:name w:val="Заголовок таблицы"/>
    <w:basedOn w:val="Style36"/>
    <w:uiPriority w:val="67"/>
    <w:qFormat/>
    <w:rsid w:val="00bc6445"/>
    <w:pPr>
      <w:jc w:val="center"/>
    </w:pPr>
    <w:rPr>
      <w:b/>
      <w:bCs/>
    </w:rPr>
  </w:style>
  <w:style w:type="paragraph" w:styleId="Style38" w:customStyle="1">
    <w:name w:val="Содержимое врезки"/>
    <w:basedOn w:val="Style26"/>
    <w:uiPriority w:val="67"/>
    <w:qFormat/>
    <w:rsid w:val="00bc6445"/>
    <w:pPr/>
    <w:rPr/>
  </w:style>
  <w:style w:type="paragraph" w:styleId="Style39" w:customStyle="1">
    <w:name w:val="Звичайний (веб)"/>
    <w:basedOn w:val="Normal"/>
    <w:uiPriority w:val="67"/>
    <w:qFormat/>
    <w:rsid w:val="00bc6445"/>
    <w:pPr>
      <w:spacing w:before="100" w:after="100"/>
    </w:pPr>
    <w:rPr>
      <w:rFonts w:eastAsia="SimSun" w:cs="Times New Roman"/>
      <w:color w:val="000000"/>
      <w:sz w:val="24"/>
    </w:rPr>
  </w:style>
  <w:style w:type="paragraph" w:styleId="NormalWeb1" w:customStyle="1">
    <w:name w:val="Normal (Web)1"/>
    <w:basedOn w:val="Normal"/>
    <w:uiPriority w:val="7"/>
    <w:qFormat/>
    <w:rsid w:val="00bc6445"/>
    <w:pPr>
      <w:spacing w:lineRule="atLeast" w:line="100" w:before="100" w:after="100"/>
    </w:pPr>
    <w:rPr>
      <w:rFonts w:ascii="Calibri" w:hAnsi="Calibri" w:cs="Calibri"/>
      <w:sz w:val="24"/>
      <w:lang w:val="uk-UA" w:eastAsia="ar-SA" w:bidi="ar-SA"/>
    </w:rPr>
  </w:style>
  <w:style w:type="paragraph" w:styleId="BalloonText">
    <w:name w:val="Balloon Text"/>
    <w:basedOn w:val="Normal"/>
    <w:link w:val="19"/>
    <w:qFormat/>
    <w:rsid w:val="00a509e3"/>
    <w:pPr/>
    <w:rPr>
      <w:rFonts w:ascii="Segoe UI" w:hAnsi="Segoe UI"/>
      <w:sz w:val="18"/>
      <w:szCs w:val="16"/>
    </w:rPr>
  </w:style>
  <w:style w:type="paragraph" w:styleId="Annotationtext">
    <w:name w:val="annotation text"/>
    <w:basedOn w:val="Normal"/>
    <w:link w:val="110"/>
    <w:uiPriority w:val="99"/>
    <w:qFormat/>
    <w:rsid w:val="00cf36f7"/>
    <w:pPr/>
    <w:rPr>
      <w:szCs w:val="18"/>
    </w:rPr>
  </w:style>
  <w:style w:type="paragraph" w:styleId="Annotationsubject">
    <w:name w:val="annotation subject"/>
    <w:basedOn w:val="Annotationtext"/>
    <w:next w:val="Annotationtext"/>
    <w:link w:val="Style23"/>
    <w:qFormat/>
    <w:rsid w:val="00cf36f7"/>
    <w:pPr/>
    <w:rPr>
      <w:b/>
      <w:bCs/>
    </w:rPr>
  </w:style>
  <w:style w:type="paragraph" w:styleId="ListParagraph">
    <w:name w:val="List Paragraph"/>
    <w:basedOn w:val="Normal"/>
    <w:uiPriority w:val="34"/>
    <w:qFormat/>
    <w:rsid w:val="00273b3e"/>
    <w:pPr>
      <w:spacing w:before="0" w:after="0"/>
      <w:ind w:left="720" w:hanging="0"/>
      <w:contextualSpacing/>
    </w:pPr>
    <w:rPr/>
  </w:style>
  <w:style w:type="paragraph" w:styleId="NormalWeb">
    <w:name w:val="Normal (Web)"/>
    <w:basedOn w:val="Normal"/>
    <w:unhideWhenUsed/>
    <w:qFormat/>
    <w:rsid w:val="0020268d"/>
    <w:pPr>
      <w:suppressAutoHyphens w:val="false"/>
      <w:spacing w:beforeAutospacing="1" w:afterAutospacing="1"/>
    </w:pPr>
    <w:rPr>
      <w:rFonts w:ascii="Times New Roman" w:hAnsi="Times New Roman" w:cs="Times New Roman"/>
      <w:kern w:val="0"/>
      <w:sz w:val="24"/>
      <w:lang w:val="uk-UA" w:eastAsia="uk-UA" w:bidi="ar-SA"/>
    </w:rPr>
  </w:style>
  <w:style w:type="paragraph" w:styleId="Style40" w:customStyle="1">
    <w:name w:val="Верхній і нижній колонтитули"/>
    <w:basedOn w:val="Normal"/>
    <w:qFormat/>
    <w:rsid w:val="001e775f"/>
    <w:pPr/>
    <w:rPr/>
  </w:style>
  <w:style w:type="paragraph" w:styleId="29" w:customStyle="1">
    <w:name w:val="Верхний колонтитул2"/>
    <w:basedOn w:val="Style40"/>
    <w:qFormat/>
    <w:rsid w:val="001e775f"/>
    <w:pPr/>
    <w:rPr/>
  </w:style>
  <w:style w:type="paragraph" w:styleId="210" w:customStyle="1">
    <w:name w:val="Нижний колонтитул2"/>
    <w:basedOn w:val="Style40"/>
    <w:qFormat/>
    <w:rsid w:val="001e775f"/>
    <w:pPr/>
    <w:rPr/>
  </w:style>
  <w:style w:type="paragraph" w:styleId="Style41">
    <w:name w:val="Header"/>
    <w:basedOn w:val="Style40"/>
    <w:pPr/>
    <w:rPr/>
  </w:style>
  <w:style w:type="paragraph" w:styleId="Style42">
    <w:name w:val="Footer"/>
    <w:basedOn w:val="Style40"/>
    <w:pPr/>
    <w:rPr/>
  </w:style>
  <w:style w:type="paragraph" w:styleId="Style43" w:customStyle="1">
    <w:name w:val="Вміст таблиці"/>
    <w:basedOn w:val="Normal"/>
    <w:qFormat/>
    <w:pPr>
      <w:widowControl w:val="false"/>
      <w:suppressLineNumbers/>
    </w:pPr>
    <w:rPr/>
  </w:style>
  <w:style w:type="paragraph" w:styleId="Style44" w:customStyle="1">
    <w:name w:val="Заголовок таблиці"/>
    <w:basedOn w:val="Style43"/>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ehub@ukr.net" TargetMode="External"/><Relationship Id="rId4"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6" Type="http://schemas.openxmlformats.org/officeDocument/2006/relationships/hyperlink" Target="https://vytiah.mvs.gov.ua/app/checkStatu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7D3C-24E6-4276-BA5E-CED563A8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Application>LibreOffice/7.4.2.3$Windows_X86_64 LibreOffice_project/382eef1f22670f7f4118c8c2dd222ec7ad009daf</Application>
  <AppVersion>15.0000</AppVersion>
  <Pages>32</Pages>
  <Words>9390</Words>
  <Characters>64657</Characters>
  <CharactersWithSpaces>73959</CharactersWithSpaces>
  <Paragraphs>516</Paragraphs>
  <Company>Mariupolrada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2023-08-15T19:18:00Z</dcterms:created>
  <dc:creator>пк</dc:creator>
  <dc:description/>
  <dc:language>uk-UA</dc:language>
  <cp:lastModifiedBy/>
  <cp:lastPrinted>2022-02-09T12:07:00Z</cp:lastPrinted>
  <dcterms:modified xsi:type="dcterms:W3CDTF">2023-08-23T10:31:18Z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CV">
    <vt:lpwstr>4531B7FF9F7042AF899AF44FD0848F0D</vt:lpwstr>
  </property>
  <property fmtid="{D5CDD505-2E9C-101B-9397-08002B2CF9AE}" pid="4" name="KSOProductBuildVer">
    <vt:lpwstr>1033-11.2.0.11210</vt:lpwstr>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