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B7" w:rsidRPr="008177B7" w:rsidRDefault="00870A35" w:rsidP="00870A35">
      <w:pPr>
        <w:tabs>
          <w:tab w:val="left" w:pos="6237"/>
        </w:tabs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81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ab/>
      </w:r>
      <w:bookmarkStart w:id="0" w:name="_GoBack"/>
      <w:r w:rsidR="008177B7" w:rsidRPr="008177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="008177B7" w:rsidRPr="00817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Додаток № 3 до оголошення</w:t>
      </w:r>
      <w:bookmarkEnd w:id="0"/>
    </w:p>
    <w:p w:rsidR="008177B7" w:rsidRPr="008177B7" w:rsidRDefault="008177B7" w:rsidP="00870A35">
      <w:pPr>
        <w:tabs>
          <w:tab w:val="left" w:pos="6237"/>
        </w:tabs>
        <w:spacing w:after="0" w:line="21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870A35" w:rsidRPr="00870A35" w:rsidRDefault="00870A35" w:rsidP="00870A35">
      <w:pPr>
        <w:tabs>
          <w:tab w:val="left" w:pos="6237"/>
        </w:tabs>
        <w:spacing w:after="0" w:line="21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177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 про закупівлю</w:t>
      </w:r>
    </w:p>
    <w:p w:rsidR="00870A35" w:rsidRPr="00870A35" w:rsidRDefault="00870A35" w:rsidP="00870A35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A35" w:rsidRPr="00870A35" w:rsidRDefault="00870A35" w:rsidP="00870A35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0A35" w:rsidRPr="00870A35" w:rsidRDefault="00870A35" w:rsidP="00870A35">
      <w:pPr>
        <w:spacing w:after="0" w:line="21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Черкаси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_____________2022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</w:p>
    <w:p w:rsidR="00870A35" w:rsidRPr="00870A35" w:rsidRDefault="00870A35" w:rsidP="00870A35">
      <w:pPr>
        <w:spacing w:after="0" w:line="216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0A35" w:rsidRPr="00870A35" w:rsidRDefault="00870A35" w:rsidP="00870A35">
      <w:pPr>
        <w:widowControl w:val="0"/>
        <w:tabs>
          <w:tab w:val="left" w:pos="6569"/>
          <w:tab w:val="left" w:leader="underscore" w:pos="7109"/>
          <w:tab w:val="left" w:leader="underscore" w:pos="9091"/>
        </w:tabs>
        <w:spacing w:after="18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A35">
        <w:rPr>
          <w:rFonts w:ascii="Times New Roman" w:eastAsia="Times New Roman" w:hAnsi="Times New Roman" w:cs="Times New Roman"/>
        </w:rPr>
        <w:t xml:space="preserve">          </w:t>
      </w:r>
      <w:r w:rsidRPr="00870A35">
        <w:rPr>
          <w:rFonts w:ascii="Times New Roman" w:eastAsia="Times New Roman" w:hAnsi="Times New Roman" w:cs="Times New Roman"/>
          <w:sz w:val="24"/>
          <w:szCs w:val="24"/>
        </w:rPr>
        <w:t>Державна податкова служба України, (далі – Покупець), в особі заступника начальника Головного управління ДПС у Черкаській області</w:t>
      </w:r>
      <w:r w:rsidRPr="00870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sz w:val="24"/>
          <w:szCs w:val="24"/>
        </w:rPr>
        <w:t>Семиза</w:t>
      </w:r>
      <w:proofErr w:type="spellEnd"/>
      <w:r w:rsidRPr="00870A35">
        <w:rPr>
          <w:rFonts w:ascii="Times New Roman" w:eastAsia="Times New Roman" w:hAnsi="Times New Roman" w:cs="Times New Roman"/>
          <w:sz w:val="24"/>
          <w:szCs w:val="24"/>
        </w:rPr>
        <w:t xml:space="preserve"> Миколи Івановича, який діє на підставі Положення про Головного управління ДПС у Черкаській області затвердженого наказом ДПС від 12.11.2020 № 643, (зі змінами внесеними наказом ДПС від 04.03.2021 </w:t>
      </w:r>
      <w:r w:rsidRPr="00870A35">
        <w:rPr>
          <w:rFonts w:ascii="Times New Roman" w:eastAsia="Times New Roman" w:hAnsi="Times New Roman" w:cs="Times New Roman"/>
          <w:sz w:val="24"/>
          <w:szCs w:val="24"/>
        </w:rPr>
        <w:br/>
        <w:t xml:space="preserve">№ 264), та Довіреності від </w:t>
      </w:r>
      <w:r w:rsidRPr="00870A35">
        <w:rPr>
          <w:rFonts w:ascii="Times New Roman" w:eastAsia="Calibri" w:hAnsi="Times New Roman" w:cs="Times New Roman"/>
          <w:sz w:val="24"/>
          <w:szCs w:val="24"/>
        </w:rPr>
        <w:t>04.01.2022 № 47/99-00-10-06-02-23</w:t>
      </w:r>
      <w:r w:rsidRPr="00870A35">
        <w:rPr>
          <w:rFonts w:ascii="Times New Roman" w:eastAsia="Times New Roman" w:hAnsi="Times New Roman" w:cs="Times New Roman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з однієї сторони,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та _____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_______________________ (далі – Постачальник), з іншої сторони, разом надалі - Сторони, а кожна окремо - Сторона, відповідно до Закону України «Про публічні закупівлі» № 922-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VIII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від 25.12.2015 року, уклали цей Договір (надалі за текстом - Договір), про наступне.</w:t>
      </w:r>
    </w:p>
    <w:p w:rsidR="00870A35" w:rsidRPr="00870A35" w:rsidRDefault="00870A35" w:rsidP="00870A35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I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Предмет договору</w:t>
      </w:r>
    </w:p>
    <w:p w:rsidR="00870A35" w:rsidRP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1.1. Постачальник зобов’язується передати (поставити) у зумовлений даним Договором строк у власність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Покупця д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рова твердих порід (далі – Товар), а Покупець зобов’язується прийняти Товар і оплатити його в порядку та на умовах, передбачених даним Договором.</w:t>
      </w:r>
      <w:r w:rsidRPr="00870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 </w:t>
      </w:r>
    </w:p>
    <w:p w:rsidR="00870A35" w:rsidRP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0A3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 xml:space="preserve">1.2.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Найменування (номенклатура, асортимент), перелік, кількість, ціна за одиницю Товару зазначено у Додатку № 1 до даного Договору, який є його невід’ємною частиною (Специфікація).</w:t>
      </w:r>
    </w:p>
    <w:p w:rsid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1.3. Товар, що є предметом даного Договору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изначено за кодом ДК 021:2015: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03410000-7- Деревина.</w:t>
      </w:r>
    </w:p>
    <w:p w:rsidR="00870A35" w:rsidRPr="00870A35" w:rsidRDefault="00870A35" w:rsidP="00870A3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II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Якість товару</w:t>
      </w:r>
    </w:p>
    <w:p w:rsidR="00870A35" w:rsidRP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Постачальник повинен поставити Покупцю товар, якість якого відповідає умовам, встановленим чинним законодавством України до цієї категорії товарів. Технічні, якісні характеристики Товару повинні відповід</w:t>
      </w:r>
      <w:r w:rsidR="0016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ати встановленим/зареєстрованим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:rsidR="00870A35" w:rsidRP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Покупець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зобов'язаний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замінити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дефектний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пов'язан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заміною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товару, по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несе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0A35" w:rsidRP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 разі поставки Товару неналежної якості, або виявленні недоліків поставленого Товару, Постачальник зобов’язується за свій рахунок усунути недоліки або замінити неякісний Товар на Товар належної якості. Термін заміни товару протягом 5 (п’яти) робочих днів з моменту отримання відповідної претензії Покупця.</w:t>
      </w:r>
    </w:p>
    <w:p w:rsidR="00870A35" w:rsidRP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0A35" w:rsidRPr="00870A35" w:rsidRDefault="00870A35" w:rsidP="00870A3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III. </w:t>
      </w:r>
      <w:proofErr w:type="spellStart"/>
      <w:proofErr w:type="gram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Ц</w:t>
      </w:r>
      <w:proofErr w:type="gram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іна</w:t>
      </w:r>
      <w:proofErr w:type="spell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Договору</w:t>
      </w:r>
    </w:p>
    <w:p w:rsidR="00870A35" w:rsidRPr="00D41D59" w:rsidRDefault="00870A35" w:rsidP="00870A3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Ціна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визначена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Договорі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становить з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урахуванням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витрат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зборів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податків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складає </w:t>
      </w:r>
      <w:r w:rsidR="00D41D59" w:rsidRPr="00D41D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________________________</w:t>
      </w:r>
      <w:r w:rsidR="00D41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ПДВ/без ПДВ.</w:t>
      </w:r>
    </w:p>
    <w:p w:rsidR="00870A35" w:rsidRPr="00870A35" w:rsidRDefault="00870A35" w:rsidP="00870A35">
      <w:pPr>
        <w:tabs>
          <w:tab w:val="left" w:pos="6480"/>
        </w:tabs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3.2.Сторони обумовлюють, що Постачальник має статус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_________________________,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Покупець є неприбутковою організацією.</w:t>
      </w:r>
    </w:p>
    <w:p w:rsidR="00870A35" w:rsidRP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0A35" w:rsidRPr="00870A35" w:rsidRDefault="00870A35" w:rsidP="00870A3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IV. Порядок 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здійснення</w:t>
      </w:r>
      <w:proofErr w:type="spell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оплати</w:t>
      </w:r>
    </w:p>
    <w:p w:rsidR="00870A35" w:rsidRP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4.1. Оплата проводиться </w:t>
      </w:r>
      <w:proofErr w:type="spellStart"/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ісля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пред’явлення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видаткової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накладної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товар, але не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пізніше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через </w:t>
      </w:r>
      <w:r w:rsidRPr="00870A35">
        <w:rPr>
          <w:rFonts w:ascii="Times New Roman" w:eastAsia="Times New Roman" w:hAnsi="Times New Roman" w:cs="Times New Roman"/>
          <w:sz w:val="24"/>
          <w:szCs w:val="24"/>
          <w:lang w:eastAsia="ru-RU"/>
        </w:rPr>
        <w:t>30 календарних</w:t>
      </w:r>
      <w:r w:rsidRPr="00870A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днів</w:t>
      </w:r>
      <w:proofErr w:type="spellEnd"/>
      <w:r w:rsidRPr="0087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дня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Покупцем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4.2.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статті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23 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Бюджетного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кодексу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бюджетні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платежі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бюджету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здійснюються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лише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наявності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відповідного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бюджетного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призначення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70A35" w:rsidRPr="00870A35" w:rsidRDefault="00870A35" w:rsidP="00870A35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V. Поставка Товару</w:t>
      </w:r>
    </w:p>
    <w:p w:rsidR="00870A35" w:rsidRPr="00870A35" w:rsidRDefault="00870A35" w:rsidP="00870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повинен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поставку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товару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70A35" w:rsidRPr="00870A35" w:rsidRDefault="00870A35" w:rsidP="00870A3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- 20801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Черкаська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область,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Кам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янка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Декабристів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7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пізніше 30 (тридцяти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календарних днів з моменту підписання даного договору, але в будь-якому випадку до 31.12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.2022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870A35" w:rsidRPr="00870A35" w:rsidRDefault="00870A35" w:rsidP="00870A35">
      <w:pPr>
        <w:tabs>
          <w:tab w:val="num" w:pos="-18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5.2. При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передачі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повинен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видаткову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накладну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документи на 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ідтвердження якості товару.</w:t>
      </w:r>
    </w:p>
    <w:p w:rsidR="00870A35" w:rsidRPr="00870A35" w:rsidRDefault="00870A35" w:rsidP="00870A35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Факт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приймання-передачі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засвідчується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Покупцем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видаткової накладної.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70A35" w:rsidRPr="00870A35" w:rsidRDefault="00870A35" w:rsidP="00870A35">
      <w:pPr>
        <w:spacing w:after="0" w:line="252" w:lineRule="auto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Право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власності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поставлений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 переходить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Покупця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момент </w:t>
      </w:r>
      <w:proofErr w:type="spellStart"/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останнім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видаткової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накладної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якості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встановлених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супровідних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нього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нестачі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будь-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складових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Покупцем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Постачальником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складається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окремий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Акт, на </w:t>
      </w:r>
      <w:proofErr w:type="spellStart"/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якого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Покупець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’являє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претензію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(терміни встановлюються індивідуально).</w:t>
      </w:r>
    </w:p>
    <w:p w:rsidR="00870A35" w:rsidRPr="00870A35" w:rsidRDefault="00870A35" w:rsidP="00870A35">
      <w:pPr>
        <w:spacing w:after="0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70A35" w:rsidRPr="00870A35" w:rsidRDefault="00870A35" w:rsidP="00870A35">
      <w:pPr>
        <w:spacing w:after="0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VI. Права та 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обов’язки</w:t>
      </w:r>
      <w:proofErr w:type="spell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сторін</w:t>
      </w:r>
      <w:proofErr w:type="spellEnd"/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6.1.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Покупець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зобов'язаний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6.1.1.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Своєчасно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в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сплачувати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поставлений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товар;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6.1.2.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Приймати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поставлений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видаткової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накладної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6.2.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Покупець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право: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6.2.1.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Достроково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односторонньому порядку,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розірвати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spellEnd"/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зобов'язань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Постачальником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письмово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повідомивши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його;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6.2.2.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Контролювати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поставку  товару у строки,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Договором;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6.2.3.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Повернути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накладну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здійснення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оплати в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неналежного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оформлення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зазначених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пункті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5.2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розділу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V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 (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відсутність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печатки, </w:t>
      </w:r>
      <w:proofErr w:type="spellStart"/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ідписів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тощо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);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зобов'язаний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6.3.1.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поставку товару у строки,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Договором;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6.3.2.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Забезпечити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поставку товару,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відповідає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умовам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встановленим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розділом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II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цього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Договору;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6.4.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право: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6.4.1.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Своєчасно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в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повному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обсязі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отримувати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плату за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поставлений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;</w:t>
      </w:r>
      <w:proofErr w:type="gramEnd"/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6.4.2. На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дострокову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поставку товару за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письмовим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погодженням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Покупця.</w:t>
      </w:r>
    </w:p>
    <w:p w:rsidR="00870A35" w:rsidRP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870A35" w:rsidRPr="00870A35" w:rsidRDefault="00870A35" w:rsidP="00870A35">
      <w:pPr>
        <w:spacing w:after="0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VII. 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Сторін</w:t>
      </w:r>
      <w:proofErr w:type="spellEnd"/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7.1. 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неналежного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Договором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несуть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передбачену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7.2. 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порушення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термінів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виплачує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62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Покупцю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пеню 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облікової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ставки НБУ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суми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оплати за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кожен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день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прострочення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При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постачанні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неякісної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продукції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Постачальник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заміну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вимог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чинного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законодавства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7.3. 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Оплата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штрафних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санкцій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звільня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є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винну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обов'язку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свої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зобов'язання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Договором.</w:t>
      </w: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7.4.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 може бути розірваний Покупцем в односторонньому порядку з підстав, визначених у п.6.2.1 Договору.</w:t>
      </w:r>
    </w:p>
    <w:p w:rsidR="00870A35" w:rsidRPr="00870A35" w:rsidRDefault="00870A35" w:rsidP="00870A35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7.5. </w:t>
      </w: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Покупець звільняється від відповідальності за порушення грошових зобов’язань у зв’язку з несвоєчасним відкриттям бюджетних асигнувань не з вини Покупця, а також несвоєчасним проведенням органами казначейської служби відповідних платежів.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70A35" w:rsidRPr="00870A35" w:rsidRDefault="00870A35" w:rsidP="00870A35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VIII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Обставини непереборної сили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масові заворушення, війна тощо).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8.2. Сторона,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може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виконувати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унаслідок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непереборної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повинна не </w:t>
      </w:r>
      <w:proofErr w:type="spellStart"/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ізніше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моменту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виникнення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повідомити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іншу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Сторону 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письмовій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8.3.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Доказом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виникнення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непереборної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строку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відповідні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видаються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уповноваженими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органами.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8.4. 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</w:t>
      </w:r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коли строк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обставин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непереборної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продовжується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більше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ніж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30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днів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кожна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Сторін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установленому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порядку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має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право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розірвати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Договір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70A35" w:rsidRPr="00870A35" w:rsidRDefault="00870A35" w:rsidP="00870A35">
      <w:pPr>
        <w:spacing w:after="0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IX. 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Вирішення</w:t>
      </w:r>
      <w:proofErr w:type="spell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спорі</w:t>
      </w:r>
      <w:proofErr w:type="gram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9.1. 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випадку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виникнення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спорів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розбіжностей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зобов’язуються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вирішувати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шляхом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взаємних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переговорі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spellEnd"/>
      <w:proofErr w:type="gram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консультацій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9.2. </w:t>
      </w:r>
      <w:proofErr w:type="gram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У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недосягнення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Сторонами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згоди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спори (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розбіжності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вирішуються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судовому порядку.</w:t>
      </w:r>
      <w:proofErr w:type="gramEnd"/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9.3. За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невиконання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неналежне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зобов’язань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цим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Договором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сторони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несуть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відповідальність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чинним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законодавством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70A35" w:rsidRP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870A35" w:rsidRPr="00870A35" w:rsidRDefault="00870A35" w:rsidP="00870A35">
      <w:pPr>
        <w:spacing w:after="0"/>
        <w:jc w:val="center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X. Строк 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дії</w:t>
      </w:r>
      <w:proofErr w:type="spell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договору</w:t>
      </w:r>
    </w:p>
    <w:p w:rsidR="00870A35" w:rsidRDefault="00870A35" w:rsidP="00870A35">
      <w:pPr>
        <w:widowControl w:val="0"/>
        <w:tabs>
          <w:tab w:val="left" w:pos="5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10.1. </w:t>
      </w: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Цей Договір набирає чинності з дати його підписання та діє до </w:t>
      </w:r>
      <w:r w:rsidR="00D41D59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31.12.2022. </w:t>
      </w: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В частині розрахунків Договір діє до повного виконання Сторонами своїх зобов’язань.</w:t>
      </w:r>
    </w:p>
    <w:p w:rsidR="00870A35" w:rsidRDefault="00870A35" w:rsidP="0016219C">
      <w:pPr>
        <w:widowControl w:val="0"/>
        <w:tabs>
          <w:tab w:val="left" w:pos="5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10.2. </w:t>
      </w: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Дію цього Договору може бути достроково припинено після виконання в повному обсязі Сторонами визначених Договором зобов’язань (проведення оплати за поставлений Товар належної якості в повному обсязі) шляхом укладання відповідної додаткової угоди до Договору.</w:t>
      </w:r>
    </w:p>
    <w:p w:rsidR="00870A35" w:rsidRPr="00870A35" w:rsidRDefault="0016219C" w:rsidP="0016219C">
      <w:pPr>
        <w:widowControl w:val="0"/>
        <w:tabs>
          <w:tab w:val="left" w:pos="5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10.3. </w:t>
      </w:r>
      <w:r w:rsidR="00870A35"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Сторони можуть </w:t>
      </w:r>
      <w:proofErr w:type="spellStart"/>
      <w:r w:rsidR="00870A35"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внести</w:t>
      </w:r>
      <w:proofErr w:type="spellEnd"/>
      <w:r w:rsidR="00870A35"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зміни до договору щодо строку дії у випадках, передбачених Договором та Законом України «Про публічні закупівлі» від 25.12.2015 № 922</w:t>
      </w:r>
      <w:r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</w:t>
      </w:r>
      <w:r w:rsidR="00870A35"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- VIII (із змінами) шляхом підписання Сторонами додаткової угоди до Договору, яка являється його невід’ємною частиною.</w:t>
      </w:r>
    </w:p>
    <w:p w:rsidR="00870A35" w:rsidRPr="00870A35" w:rsidRDefault="00870A35" w:rsidP="00870A35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XI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Інші умови</w:t>
      </w:r>
    </w:p>
    <w:p w:rsidR="00870A35" w:rsidRPr="00870A35" w:rsidRDefault="00870A35" w:rsidP="00870A3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870A35" w:rsidRDefault="00870A35" w:rsidP="00870A3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6219C" w:rsidRPr="00870A35" w:rsidRDefault="0016219C" w:rsidP="00870A35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70A35" w:rsidRPr="00870A35" w:rsidRDefault="00870A35" w:rsidP="00870A3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X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Додатки</w:t>
      </w:r>
      <w:proofErr w:type="spell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</w:t>
      </w:r>
      <w:proofErr w:type="gram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договор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</w:p>
    <w:p w:rsidR="00870A35" w:rsidRPr="00870A35" w:rsidRDefault="00870A35" w:rsidP="00870A35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870A35" w:rsidRPr="00870A35" w:rsidRDefault="00870A35" w:rsidP="00870A35">
      <w:pPr>
        <w:spacing w:after="0"/>
        <w:rPr>
          <w:rFonts w:ascii="Arial" w:eastAsia="Times New Roman" w:hAnsi="Arial" w:cs="Arial"/>
          <w:color w:val="000000"/>
          <w:lang w:val="ru-RU"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12.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. 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пецифікація</w:t>
      </w:r>
      <w:proofErr w:type="spell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Додаток</w:t>
      </w:r>
      <w:proofErr w:type="spellEnd"/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№ 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870A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).</w:t>
      </w:r>
    </w:p>
    <w:p w:rsidR="00870A35" w:rsidRPr="00870A35" w:rsidRDefault="00870A35" w:rsidP="00870A35">
      <w:pPr>
        <w:spacing w:after="0"/>
        <w:rPr>
          <w:rFonts w:ascii="Arial" w:eastAsia="Times New Roman" w:hAnsi="Arial" w:cs="Arial"/>
          <w:color w:val="000000"/>
          <w:lang w:eastAsia="ru-RU"/>
        </w:rPr>
      </w:pPr>
    </w:p>
    <w:p w:rsidR="00870A35" w:rsidRPr="00870A35" w:rsidRDefault="00870A35" w:rsidP="00870A35">
      <w:pPr>
        <w:spacing w:after="0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</w:p>
    <w:p w:rsidR="00870A35" w:rsidRPr="00870A35" w:rsidRDefault="00870A35" w:rsidP="00870A35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ru-RU" w:eastAsia="ru-RU"/>
        </w:rPr>
        <w:t>X</w:t>
      </w:r>
      <w:r w:rsidRPr="00870A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ІІ</w:t>
      </w:r>
      <w:r w:rsidRPr="00870A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 w:eastAsia="ru-RU"/>
        </w:rPr>
        <w:t>I</w:t>
      </w:r>
      <w:r w:rsidRPr="00870A3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 Місце знаходження та банківські реквізити Сторін</w:t>
      </w:r>
    </w:p>
    <w:p w:rsidR="00870A35" w:rsidRPr="00870A35" w:rsidRDefault="00870A35" w:rsidP="00870A35">
      <w:pPr>
        <w:spacing w:after="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0A3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5"/>
        <w:gridCol w:w="5280"/>
      </w:tblGrid>
      <w:tr w:rsidR="00870A35" w:rsidRPr="00870A35" w:rsidTr="00BF4420">
        <w:trPr>
          <w:trHeight w:val="1862"/>
        </w:trPr>
        <w:tc>
          <w:tcPr>
            <w:tcW w:w="4950" w:type="dxa"/>
            <w:tcBorders>
              <w:left w:val="single" w:sz="4" w:space="0" w:color="auto"/>
            </w:tcBorders>
          </w:tcPr>
          <w:p w:rsidR="00870A35" w:rsidRPr="00870A35" w:rsidRDefault="00870A35" w:rsidP="00870A3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A35"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</w:t>
            </w:r>
            <w:r w:rsidRPr="00870A35"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  <w:p w:rsidR="00870A35" w:rsidRPr="00870A35" w:rsidRDefault="00870A35" w:rsidP="00870A3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870A35" w:rsidRPr="00870A35" w:rsidRDefault="00870A35" w:rsidP="00870A35">
            <w:pPr>
              <w:widowControl w:val="0"/>
              <w:shd w:val="clear" w:color="auto" w:fill="FFFFFF"/>
              <w:spacing w:line="274" w:lineRule="exact"/>
              <w:ind w:left="80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87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      ПОКУПЕЦЬ:</w:t>
            </w:r>
          </w:p>
          <w:p w:rsidR="00870A35" w:rsidRPr="00870A35" w:rsidRDefault="00870A35" w:rsidP="00870A35">
            <w:pPr>
              <w:widowControl w:val="0"/>
              <w:spacing w:line="259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</w:pPr>
            <w:proofErr w:type="spellStart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>Державна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>податкова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 xml:space="preserve"> служба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>України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 xml:space="preserve"> </w:t>
            </w:r>
          </w:p>
          <w:p w:rsidR="00870A35" w:rsidRPr="00870A35" w:rsidRDefault="00870A35" w:rsidP="00870A35">
            <w:pPr>
              <w:widowControl w:val="0"/>
              <w:spacing w:line="259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</w:pP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>Львівська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>плоша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 xml:space="preserve">, 8, м.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>Київ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>, 04053</w:t>
            </w:r>
          </w:p>
          <w:p w:rsidR="00870A35" w:rsidRPr="00870A35" w:rsidRDefault="00870A35" w:rsidP="00870A35">
            <w:pPr>
              <w:widowControl w:val="0"/>
              <w:spacing w:line="259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Код ЄДРПОУ 43005393</w:t>
            </w:r>
          </w:p>
          <w:p w:rsidR="00870A35" w:rsidRPr="00870A35" w:rsidRDefault="00870A35" w:rsidP="00870A3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Головне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управління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ДПС у</w:t>
            </w: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870A35" w:rsidRPr="00870A35" w:rsidRDefault="00870A35" w:rsidP="00870A3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870A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Черкаській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області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</w:p>
          <w:p w:rsidR="00870A35" w:rsidRPr="00870A35" w:rsidRDefault="00870A35" w:rsidP="00870A3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18002,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Україна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вул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Хрещатик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, буд. 235, </w:t>
            </w:r>
          </w:p>
          <w:p w:rsidR="00870A35" w:rsidRPr="00870A35" w:rsidRDefault="00870A35" w:rsidP="00870A35">
            <w:pPr>
              <w:widowControl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м.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Черкаси</w:t>
            </w:r>
            <w:proofErr w:type="spellEnd"/>
          </w:p>
          <w:p w:rsidR="00870A35" w:rsidRPr="00870A35" w:rsidRDefault="00870A35" w:rsidP="00870A35">
            <w:pPr>
              <w:widowControl w:val="0"/>
              <w:tabs>
                <w:tab w:val="left" w:pos="282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Код ЄДРПОУ 44131663 </w:t>
            </w:r>
          </w:p>
          <w:p w:rsidR="00870A35" w:rsidRPr="00870A35" w:rsidRDefault="00870A35" w:rsidP="00870A35">
            <w:pPr>
              <w:widowControl w:val="0"/>
              <w:tabs>
                <w:tab w:val="left" w:pos="282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gram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</w:t>
            </w:r>
            <w:proofErr w:type="gram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/р </w:t>
            </w: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UA</w:t>
            </w: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158201720343170001000183344</w:t>
            </w:r>
          </w:p>
          <w:p w:rsidR="00870A35" w:rsidRPr="00870A35" w:rsidRDefault="00870A35" w:rsidP="00870A35">
            <w:pPr>
              <w:widowControl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банк ДКСУ м.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Киї</w:t>
            </w:r>
            <w:proofErr w:type="gram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</w:t>
            </w:r>
            <w:proofErr w:type="spellEnd"/>
            <w:proofErr w:type="gramEnd"/>
          </w:p>
          <w:p w:rsidR="00870A35" w:rsidRPr="00870A35" w:rsidRDefault="00870A35" w:rsidP="00870A35">
            <w:pPr>
              <w:widowControl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МФО 820172</w:t>
            </w:r>
          </w:p>
          <w:p w:rsidR="00870A35" w:rsidRPr="00870A35" w:rsidRDefault="00870A35" w:rsidP="00870A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тел.. (0472) 540-531; 339-151</w:t>
            </w:r>
          </w:p>
          <w:p w:rsidR="00870A35" w:rsidRPr="00870A35" w:rsidRDefault="00870A35" w:rsidP="00870A35">
            <w:pPr>
              <w:widowControl w:val="0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Ел</w:t>
            </w:r>
            <w:proofErr w:type="gram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proofErr w:type="gram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proofErr w:type="gram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</w:t>
            </w:r>
            <w:proofErr w:type="gram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ошта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hyperlink r:id="rId6" w:history="1">
              <w:r w:rsidRPr="00870A3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uk-UA" w:bidi="uk-UA"/>
                </w:rPr>
                <w:t>ck.offic</w:t>
              </w:r>
              <w:r w:rsidRPr="00870A3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 w:eastAsia="uk-UA" w:bidi="uk-UA"/>
                </w:rPr>
                <w:t>ial</w:t>
              </w:r>
              <w:r w:rsidRPr="00870A3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uk-UA" w:bidi="uk-UA"/>
                </w:rPr>
                <w:t>@</w:t>
              </w:r>
              <w:r w:rsidRPr="00870A3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 w:eastAsia="uk-UA" w:bidi="uk-UA"/>
                </w:rPr>
                <w:t>tax</w:t>
              </w:r>
              <w:r w:rsidRPr="00870A3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uk-UA" w:bidi="uk-UA"/>
                </w:rPr>
                <w:t>.gov.ua</w:t>
              </w:r>
            </w:hyperlink>
          </w:p>
          <w:p w:rsidR="00870A35" w:rsidRPr="00870A35" w:rsidRDefault="00870A35" w:rsidP="00870A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870A35" w:rsidRPr="00870A35" w:rsidRDefault="00870A35" w:rsidP="00870A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Заступник начальника </w:t>
            </w:r>
          </w:p>
          <w:p w:rsidR="00870A35" w:rsidRPr="00870A35" w:rsidRDefault="00870A35" w:rsidP="00870A3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highlight w:val="yellow"/>
                <w:lang w:eastAsia="uk-UA" w:bidi="uk-UA"/>
              </w:rPr>
            </w:pPr>
          </w:p>
          <w:p w:rsidR="00870A35" w:rsidRPr="00870A35" w:rsidRDefault="00870A35" w:rsidP="00870A3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__</w:t>
            </w:r>
            <w:r w:rsidR="001621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_____________________ </w:t>
            </w:r>
            <w:proofErr w:type="spellStart"/>
            <w:r w:rsidR="001621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Микола</w:t>
            </w:r>
            <w:proofErr w:type="spellEnd"/>
            <w:r w:rsidR="001621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СЕМИЗ</w:t>
            </w:r>
          </w:p>
          <w:p w:rsidR="00870A35" w:rsidRPr="00870A35" w:rsidRDefault="0016219C" w:rsidP="00870A35">
            <w:pPr>
              <w:widowControl w:val="0"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</w:rPr>
              <w:t>«_____» _______________2022</w:t>
            </w:r>
            <w:r w:rsidR="00870A35" w:rsidRPr="00870A35"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</w:tr>
    </w:tbl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A35" w:rsidRPr="00870A35" w:rsidRDefault="00870A35" w:rsidP="00870A35">
      <w:pPr>
        <w:spacing w:after="0" w:line="21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D41D59" w:rsidRDefault="00D41D59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D41D59" w:rsidRDefault="00D41D59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D41D59" w:rsidRDefault="00D41D59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D41D59" w:rsidRDefault="00D41D59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D41D59" w:rsidRDefault="00D41D59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D41D59" w:rsidRDefault="00D41D59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D41D59" w:rsidRDefault="00D41D59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D41D59" w:rsidRDefault="00D41D59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D41D59" w:rsidRPr="00870A35" w:rsidRDefault="00D41D59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16219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870A35">
        <w:rPr>
          <w:rFonts w:ascii="Calibri" w:eastAsia="Calibri" w:hAnsi="Calibri" w:cs="Calibri"/>
          <w:b/>
          <w:sz w:val="20"/>
          <w:szCs w:val="20"/>
          <w:lang w:eastAsia="uk-UA"/>
        </w:rPr>
        <w:t xml:space="preserve">                                                                                           </w:t>
      </w:r>
      <w:r w:rsidRPr="00870A35">
        <w:rPr>
          <w:rFonts w:ascii="Calibri" w:eastAsia="Calibri" w:hAnsi="Calibri" w:cs="Calibri"/>
          <w:b/>
          <w:sz w:val="20"/>
          <w:szCs w:val="20"/>
          <w:lang w:eastAsia="uk-UA"/>
        </w:rPr>
        <w:tab/>
      </w:r>
      <w:r w:rsidRPr="00870A35">
        <w:rPr>
          <w:rFonts w:ascii="Calibri" w:eastAsia="Calibri" w:hAnsi="Calibri" w:cs="Calibri"/>
          <w:b/>
          <w:sz w:val="20"/>
          <w:szCs w:val="20"/>
          <w:lang w:eastAsia="uk-UA"/>
        </w:rPr>
        <w:tab/>
      </w:r>
      <w:r w:rsidRPr="00870A35">
        <w:rPr>
          <w:rFonts w:ascii="Calibri" w:eastAsia="Calibri" w:hAnsi="Calibri" w:cs="Calibri"/>
          <w:b/>
          <w:sz w:val="20"/>
          <w:szCs w:val="20"/>
          <w:lang w:eastAsia="uk-UA"/>
        </w:rPr>
        <w:tab/>
      </w:r>
      <w:r w:rsidRPr="00870A35">
        <w:rPr>
          <w:rFonts w:ascii="Calibri" w:eastAsia="Calibri" w:hAnsi="Calibri" w:cs="Calibri"/>
          <w:b/>
          <w:sz w:val="20"/>
          <w:szCs w:val="20"/>
          <w:lang w:eastAsia="uk-UA"/>
        </w:rPr>
        <w:tab/>
      </w:r>
      <w:r w:rsidRPr="00870A35">
        <w:rPr>
          <w:rFonts w:ascii="Calibri" w:eastAsia="Calibri" w:hAnsi="Calibri" w:cs="Calibri"/>
          <w:b/>
          <w:sz w:val="20"/>
          <w:szCs w:val="20"/>
          <w:lang w:eastAsia="uk-UA"/>
        </w:rPr>
        <w:tab/>
      </w:r>
      <w:r w:rsidRPr="00870A35">
        <w:rPr>
          <w:rFonts w:ascii="Calibri" w:eastAsia="Calibri" w:hAnsi="Calibri" w:cs="Calibri"/>
          <w:b/>
          <w:sz w:val="20"/>
          <w:szCs w:val="20"/>
          <w:lang w:eastAsia="uk-UA"/>
        </w:rPr>
        <w:tab/>
      </w:r>
      <w:r w:rsidRPr="00870A3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Додаток № 1 </w:t>
      </w:r>
    </w:p>
    <w:p w:rsidR="00870A35" w:rsidRPr="00870A35" w:rsidRDefault="00870A35" w:rsidP="00870A35">
      <w:pPr>
        <w:shd w:val="clear" w:color="auto" w:fill="FFFFFF"/>
        <w:spacing w:after="0" w:line="240" w:lineRule="auto"/>
        <w:ind w:firstLine="4111"/>
        <w:jc w:val="right"/>
        <w:rPr>
          <w:rFonts w:ascii="Times New Roman" w:eastAsia="Calibri" w:hAnsi="Times New Roman" w:cs="Times New Roman"/>
          <w:color w:val="121212"/>
          <w:sz w:val="24"/>
          <w:szCs w:val="24"/>
          <w:lang w:eastAsia="uk-UA"/>
        </w:rPr>
      </w:pP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до договору  № __  від </w:t>
      </w:r>
      <w:r w:rsidRPr="00870A35">
        <w:rPr>
          <w:rFonts w:ascii="Times New Roman" w:eastAsia="Calibri" w:hAnsi="Times New Roman" w:cs="Times New Roman"/>
          <w:b/>
          <w:color w:val="121212"/>
          <w:sz w:val="24"/>
          <w:szCs w:val="24"/>
          <w:lang w:eastAsia="uk-UA"/>
        </w:rPr>
        <w:t xml:space="preserve">«__»_________  </w:t>
      </w:r>
      <w:r w:rsidR="0016219C">
        <w:rPr>
          <w:rFonts w:ascii="Times New Roman" w:eastAsia="Calibri" w:hAnsi="Times New Roman" w:cs="Times New Roman"/>
          <w:color w:val="121212"/>
          <w:sz w:val="24"/>
          <w:szCs w:val="24"/>
          <w:lang w:eastAsia="uk-UA"/>
        </w:rPr>
        <w:t>2022</w:t>
      </w:r>
      <w:r w:rsidRPr="00870A35">
        <w:rPr>
          <w:rFonts w:ascii="Times New Roman" w:eastAsia="Calibri" w:hAnsi="Times New Roman" w:cs="Times New Roman"/>
          <w:color w:val="121212"/>
          <w:sz w:val="24"/>
          <w:szCs w:val="24"/>
          <w:lang w:eastAsia="uk-UA"/>
        </w:rPr>
        <w:t xml:space="preserve"> р.</w:t>
      </w:r>
    </w:p>
    <w:p w:rsidR="00870A35" w:rsidRPr="00870A35" w:rsidRDefault="00870A35" w:rsidP="00870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870A35" w:rsidRPr="00870A35" w:rsidRDefault="00870A35" w:rsidP="00870A3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870A3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 xml:space="preserve">                                                                                                                            </w:t>
      </w:r>
    </w:p>
    <w:p w:rsidR="00870A35" w:rsidRPr="00870A35" w:rsidRDefault="00870A35" w:rsidP="0087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870A35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СПЕЦИФІКАЦІЯ</w:t>
      </w:r>
    </w:p>
    <w:p w:rsidR="00870A35" w:rsidRPr="00870A35" w:rsidRDefault="00870A35" w:rsidP="0087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на закупівлю:</w:t>
      </w:r>
    </w:p>
    <w:p w:rsidR="00870A35" w:rsidRPr="00870A35" w:rsidRDefault="00870A35" w:rsidP="00870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Деревина (Дрова твердих порід)</w:t>
      </w:r>
    </w:p>
    <w:p w:rsidR="00870A35" w:rsidRPr="00870A35" w:rsidRDefault="00870A35" w:rsidP="00870A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Код згідно ДК 021:2015 «Єдиний закупівельний словник» - 03410000-7 – Деревина</w:t>
      </w:r>
    </w:p>
    <w:p w:rsidR="00870A35" w:rsidRPr="00870A35" w:rsidRDefault="00870A35" w:rsidP="00870A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tbl>
      <w:tblPr>
        <w:tblW w:w="0" w:type="auto"/>
        <w:jc w:val="center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01"/>
        <w:gridCol w:w="1210"/>
        <w:gridCol w:w="1275"/>
        <w:gridCol w:w="1274"/>
        <w:gridCol w:w="1212"/>
      </w:tblGrid>
      <w:tr w:rsidR="00870A35" w:rsidRPr="00870A35" w:rsidTr="00BF4420">
        <w:trPr>
          <w:trHeight w:val="119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870A35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№ лоту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</w:pPr>
            <w:r w:rsidRPr="00870A35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  <w:lang w:eastAsia="uk-UA"/>
              </w:rPr>
              <w:t>Найменування предмета закупівлі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870A35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870A35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Кількість</w:t>
            </w:r>
          </w:p>
          <w:p w:rsidR="00870A35" w:rsidRPr="00870A35" w:rsidRDefault="00870A35" w:rsidP="00870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870A35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(обсяг)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A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Ціна за одиницю, </w:t>
            </w:r>
          </w:p>
          <w:p w:rsidR="00870A35" w:rsidRPr="00870A35" w:rsidRDefault="00870A35" w:rsidP="00870A3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A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грн., без ПДВ/з 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A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вартість, грн.</w:t>
            </w:r>
          </w:p>
        </w:tc>
      </w:tr>
      <w:tr w:rsidR="00870A35" w:rsidRPr="00870A35" w:rsidTr="00BF4420">
        <w:trPr>
          <w:trHeight w:val="6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</w:pPr>
            <w:r w:rsidRPr="00870A35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widowControl w:val="0"/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870A35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Деревина (дрова твердих порід)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870A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м.куб</w:t>
            </w:r>
            <w:proofErr w:type="spellEnd"/>
            <w:r w:rsidRPr="00870A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5" w:rsidRPr="00870A35" w:rsidRDefault="00870A35" w:rsidP="00870A3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35" w:rsidRPr="00870A35" w:rsidRDefault="00870A35" w:rsidP="0016219C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70A35" w:rsidRPr="00870A35" w:rsidTr="00BF4420">
        <w:trPr>
          <w:jc w:val="center"/>
        </w:trPr>
        <w:tc>
          <w:tcPr>
            <w:tcW w:w="8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0A35" w:rsidRPr="00870A35" w:rsidRDefault="00870A35" w:rsidP="00870A3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70A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Разом без ПДВ: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35" w:rsidRPr="00870A35" w:rsidRDefault="00870A35" w:rsidP="00870A3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70A35" w:rsidRPr="00870A35" w:rsidTr="00BF4420">
        <w:trPr>
          <w:jc w:val="center"/>
        </w:trPr>
        <w:tc>
          <w:tcPr>
            <w:tcW w:w="8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  <w:r w:rsidRPr="00870A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ПДВ: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A35" w:rsidRPr="00870A35" w:rsidRDefault="00870A35" w:rsidP="00870A3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70A35" w:rsidRPr="00870A35" w:rsidTr="00BF4420">
        <w:trPr>
          <w:jc w:val="center"/>
        </w:trPr>
        <w:tc>
          <w:tcPr>
            <w:tcW w:w="88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70A35" w:rsidRPr="00870A35" w:rsidRDefault="00870A35" w:rsidP="00870A35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70A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70A35" w:rsidRPr="00870A35" w:rsidRDefault="00870A35" w:rsidP="00870A3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</w:tbl>
    <w:p w:rsidR="00870A35" w:rsidRPr="00870A35" w:rsidRDefault="00870A35" w:rsidP="00870A35">
      <w:pPr>
        <w:tabs>
          <w:tab w:val="left" w:pos="379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870A35" w:rsidRPr="00870A35" w:rsidRDefault="00870A35" w:rsidP="00084FEB">
      <w:pPr>
        <w:tabs>
          <w:tab w:val="left" w:pos="37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З</w:t>
      </w:r>
      <w:r w:rsidR="0016219C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агальна вартість складає: </w:t>
      </w:r>
      <w:r w:rsidR="00D41D59">
        <w:rPr>
          <w:rFonts w:ascii="Times New Roman" w:eastAsia="Calibri" w:hAnsi="Times New Roman" w:cs="Times New Roman"/>
          <w:sz w:val="24"/>
          <w:szCs w:val="24"/>
          <w:lang w:eastAsia="uk-UA"/>
        </w:rPr>
        <w:t>_______________з ПДВ/без ПДВ.</w:t>
      </w:r>
    </w:p>
    <w:p w:rsidR="00870A35" w:rsidRPr="00870A35" w:rsidRDefault="00870A35" w:rsidP="00870A3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Поставка   товару   здійснюється  за  </w:t>
      </w:r>
      <w:proofErr w:type="spellStart"/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адресою</w:t>
      </w:r>
      <w:proofErr w:type="spellEnd"/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:  20801</w:t>
      </w:r>
      <w:r w:rsidRPr="00870A35">
        <w:rPr>
          <w:rFonts w:ascii="Times New Roman" w:eastAsia="Calibri" w:hAnsi="Times New Roman" w:cs="Times New Roman"/>
          <w:sz w:val="24"/>
          <w:szCs w:val="24"/>
          <w:lang w:val="ru-RU" w:eastAsia="uk-UA"/>
        </w:rPr>
        <w:t xml:space="preserve">, </w:t>
      </w:r>
      <w:r w:rsidRPr="00870A35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Черкаська  область, м. Кам’янка, вул. Декабристів, 2.</w:t>
      </w:r>
    </w:p>
    <w:p w:rsidR="00870A35" w:rsidRPr="00870A35" w:rsidRDefault="00870A35" w:rsidP="00870A35">
      <w:pPr>
        <w:tabs>
          <w:tab w:val="left" w:pos="37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870A35">
        <w:rPr>
          <w:rFonts w:ascii="Times New Roman" w:eastAsia="Calibri" w:hAnsi="Times New Roman" w:cs="Times New Roman"/>
          <w:sz w:val="24"/>
          <w:szCs w:val="24"/>
          <w:lang w:eastAsia="uk-UA"/>
        </w:rPr>
        <w:t>Ця Специфікація складена у двох примірниках, кожний з яких має однакову юридичну силу, для кожної із Сторін.</w:t>
      </w:r>
    </w:p>
    <w:p w:rsidR="00870A35" w:rsidRPr="00870A35" w:rsidRDefault="00870A35" w:rsidP="00870A35">
      <w:pPr>
        <w:tabs>
          <w:tab w:val="left" w:pos="379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870A35" w:rsidRPr="00870A35" w:rsidRDefault="00870A35" w:rsidP="00870A35">
      <w:pPr>
        <w:tabs>
          <w:tab w:val="left" w:pos="3795"/>
        </w:tabs>
        <w:spacing w:after="0" w:line="240" w:lineRule="auto"/>
        <w:ind w:firstLine="567"/>
        <w:jc w:val="both"/>
        <w:rPr>
          <w:rFonts w:ascii="Calibri" w:eastAsia="Calibri" w:hAnsi="Calibri" w:cs="Calibri"/>
          <w:b/>
          <w:sz w:val="20"/>
          <w:szCs w:val="20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5"/>
        <w:gridCol w:w="5280"/>
      </w:tblGrid>
      <w:tr w:rsidR="00870A35" w:rsidRPr="00870A35" w:rsidTr="00BF4420">
        <w:trPr>
          <w:trHeight w:val="1862"/>
        </w:trPr>
        <w:tc>
          <w:tcPr>
            <w:tcW w:w="4950" w:type="dxa"/>
            <w:tcBorders>
              <w:left w:val="single" w:sz="4" w:space="0" w:color="auto"/>
            </w:tcBorders>
          </w:tcPr>
          <w:p w:rsidR="00870A35" w:rsidRPr="00870A35" w:rsidRDefault="00870A35" w:rsidP="00870A3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70A35">
              <w:rPr>
                <w:rFonts w:ascii="Times New Roman" w:eastAsia="Times New Roman" w:hAnsi="Times New Roman" w:cs="Times New Roman"/>
              </w:rPr>
              <w:t xml:space="preserve">                    </w:t>
            </w:r>
            <w:r w:rsidRPr="00870A35">
              <w:rPr>
                <w:rFonts w:ascii="Times New Roman" w:eastAsia="Times New Roman" w:hAnsi="Times New Roman" w:cs="Times New Roman"/>
                <w:b/>
              </w:rPr>
              <w:t>ПОСТАЧАЛЬНИК:</w:t>
            </w:r>
          </w:p>
          <w:p w:rsidR="00870A35" w:rsidRPr="00870A35" w:rsidRDefault="00870A35" w:rsidP="00870A3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</w:p>
        </w:tc>
        <w:tc>
          <w:tcPr>
            <w:tcW w:w="5516" w:type="dxa"/>
            <w:tcBorders>
              <w:left w:val="single" w:sz="4" w:space="0" w:color="auto"/>
            </w:tcBorders>
          </w:tcPr>
          <w:p w:rsidR="00870A35" w:rsidRPr="00870A35" w:rsidRDefault="00870A35" w:rsidP="00870A35">
            <w:pPr>
              <w:widowControl w:val="0"/>
              <w:shd w:val="clear" w:color="auto" w:fill="FFFFFF"/>
              <w:spacing w:line="274" w:lineRule="exact"/>
              <w:ind w:left="80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 w:rsidRPr="00870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  <w:t xml:space="preserve">               ПОКУПЕЦЬ:</w:t>
            </w:r>
          </w:p>
          <w:p w:rsidR="00870A35" w:rsidRPr="00870A35" w:rsidRDefault="00870A35" w:rsidP="00870A35">
            <w:pPr>
              <w:widowControl w:val="0"/>
              <w:spacing w:line="259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</w:pPr>
            <w:proofErr w:type="spellStart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>Державна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>податкова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 xml:space="preserve"> служба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>України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uk-UA"/>
              </w:rPr>
              <w:t xml:space="preserve"> </w:t>
            </w:r>
          </w:p>
          <w:p w:rsidR="00870A35" w:rsidRPr="00870A35" w:rsidRDefault="00870A35" w:rsidP="00870A35">
            <w:pPr>
              <w:widowControl w:val="0"/>
              <w:spacing w:line="259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</w:pP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>Львівська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 xml:space="preserve">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>плоша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 xml:space="preserve">, 8, м.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>Київ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  <w:t>, 04053</w:t>
            </w:r>
          </w:p>
          <w:p w:rsidR="00870A35" w:rsidRPr="00870A35" w:rsidRDefault="00870A35" w:rsidP="00870A35">
            <w:pPr>
              <w:widowControl w:val="0"/>
              <w:spacing w:line="259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Код ЄДРПОУ 43005393</w:t>
            </w:r>
          </w:p>
          <w:p w:rsidR="00870A35" w:rsidRPr="00870A35" w:rsidRDefault="00870A35" w:rsidP="00870A3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Головне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управління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ДПС у</w:t>
            </w: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870A35" w:rsidRPr="00870A35" w:rsidRDefault="00870A35" w:rsidP="00870A35">
            <w:pPr>
              <w:widowControl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870A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Черкаській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>області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  <w:t xml:space="preserve">, </w:t>
            </w:r>
          </w:p>
          <w:p w:rsidR="00870A35" w:rsidRPr="00870A35" w:rsidRDefault="00870A35" w:rsidP="00870A3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18002,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Україна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вул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Хрещатик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, буд. 235, </w:t>
            </w:r>
          </w:p>
          <w:p w:rsidR="00870A35" w:rsidRPr="00870A35" w:rsidRDefault="00870A35" w:rsidP="00870A35">
            <w:pPr>
              <w:widowControl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м.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Черкаси</w:t>
            </w:r>
            <w:proofErr w:type="spellEnd"/>
          </w:p>
          <w:p w:rsidR="00870A35" w:rsidRPr="00870A35" w:rsidRDefault="00870A35" w:rsidP="00870A35">
            <w:pPr>
              <w:widowControl w:val="0"/>
              <w:tabs>
                <w:tab w:val="left" w:pos="282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Код ЄДРПОУ 44131663 </w:t>
            </w:r>
          </w:p>
          <w:p w:rsidR="00870A35" w:rsidRPr="00870A35" w:rsidRDefault="00870A35" w:rsidP="00870A35">
            <w:pPr>
              <w:widowControl w:val="0"/>
              <w:tabs>
                <w:tab w:val="left" w:pos="2827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proofErr w:type="gram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р</w:t>
            </w:r>
            <w:proofErr w:type="gram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/р </w:t>
            </w: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en-US" w:eastAsia="uk-UA" w:bidi="uk-UA"/>
              </w:rPr>
              <w:t>UA</w:t>
            </w: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158201720343170001000183344</w:t>
            </w:r>
          </w:p>
          <w:p w:rsidR="00870A35" w:rsidRPr="00870A35" w:rsidRDefault="00870A35" w:rsidP="00870A35">
            <w:pPr>
              <w:widowControl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банк ДКСУ м. </w:t>
            </w:r>
            <w:proofErr w:type="spell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Киї</w:t>
            </w:r>
            <w:proofErr w:type="gram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в</w:t>
            </w:r>
            <w:proofErr w:type="spellEnd"/>
            <w:proofErr w:type="gramEnd"/>
          </w:p>
          <w:p w:rsidR="00870A35" w:rsidRPr="00870A35" w:rsidRDefault="00870A35" w:rsidP="00870A35">
            <w:pPr>
              <w:widowControl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МФО 820172</w:t>
            </w:r>
          </w:p>
          <w:p w:rsidR="00870A35" w:rsidRPr="00870A35" w:rsidRDefault="00870A35" w:rsidP="00870A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тел.. (0472) 540-531; 339-151</w:t>
            </w:r>
          </w:p>
          <w:p w:rsidR="00870A35" w:rsidRPr="00870A35" w:rsidRDefault="00870A35" w:rsidP="00870A35">
            <w:pPr>
              <w:widowControl w:val="0"/>
              <w:rPr>
                <w:rFonts w:ascii="Times New Roman" w:eastAsia="Arial Unicode MS" w:hAnsi="Times New Roman" w:cs="Times New Roman"/>
                <w:color w:val="0000FF"/>
                <w:sz w:val="24"/>
                <w:szCs w:val="24"/>
                <w:u w:val="single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Ел</w:t>
            </w:r>
            <w:proofErr w:type="gram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proofErr w:type="gram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proofErr w:type="gramStart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п</w:t>
            </w:r>
            <w:proofErr w:type="gram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ошта</w:t>
            </w:r>
            <w:proofErr w:type="spellEnd"/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hyperlink r:id="rId7" w:history="1">
              <w:r w:rsidRPr="00870A3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uk-UA" w:bidi="uk-UA"/>
                </w:rPr>
                <w:t>ck.offic</w:t>
              </w:r>
              <w:r w:rsidRPr="00870A3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 w:eastAsia="uk-UA" w:bidi="uk-UA"/>
                </w:rPr>
                <w:t>ial</w:t>
              </w:r>
              <w:r w:rsidRPr="00870A3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uk-UA" w:bidi="uk-UA"/>
                </w:rPr>
                <w:t>@</w:t>
              </w:r>
              <w:r w:rsidRPr="00870A3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val="en-US" w:eastAsia="uk-UA" w:bidi="uk-UA"/>
                </w:rPr>
                <w:t>tax</w:t>
              </w:r>
              <w:r w:rsidRPr="00870A35">
                <w:rPr>
                  <w:rFonts w:ascii="Times New Roman" w:eastAsia="Arial Unicode MS" w:hAnsi="Times New Roman" w:cs="Times New Roman"/>
                  <w:color w:val="0000FF"/>
                  <w:sz w:val="24"/>
                  <w:szCs w:val="24"/>
                  <w:u w:val="single"/>
                  <w:lang w:eastAsia="uk-UA" w:bidi="uk-UA"/>
                </w:rPr>
                <w:t>.gov.ua</w:t>
              </w:r>
            </w:hyperlink>
          </w:p>
          <w:p w:rsidR="00870A35" w:rsidRPr="00870A35" w:rsidRDefault="00870A35" w:rsidP="00870A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870A35" w:rsidRPr="00870A35" w:rsidRDefault="00870A35" w:rsidP="00870A3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Заступник начальника </w:t>
            </w:r>
          </w:p>
          <w:p w:rsidR="00870A35" w:rsidRPr="00870A35" w:rsidRDefault="00870A35" w:rsidP="00870A35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highlight w:val="yellow"/>
                <w:lang w:eastAsia="uk-UA" w:bidi="uk-UA"/>
              </w:rPr>
            </w:pPr>
          </w:p>
          <w:p w:rsidR="00870A35" w:rsidRPr="00870A35" w:rsidRDefault="00870A35" w:rsidP="00870A3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870A3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__</w:t>
            </w:r>
            <w:r w:rsidR="001621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_____________________ </w:t>
            </w:r>
            <w:proofErr w:type="spellStart"/>
            <w:r w:rsidR="001621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Микола</w:t>
            </w:r>
            <w:proofErr w:type="spellEnd"/>
            <w:r w:rsidR="0016219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СЕМИЗ</w:t>
            </w:r>
          </w:p>
          <w:p w:rsidR="00870A35" w:rsidRPr="00870A35" w:rsidRDefault="0016219C" w:rsidP="00870A35">
            <w:pPr>
              <w:widowControl w:val="0"/>
              <w:shd w:val="clear" w:color="auto" w:fill="FFFFFF"/>
              <w:spacing w:line="274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</w:rPr>
              <w:t>«_____» _______________2022</w:t>
            </w:r>
            <w:r w:rsidR="00870A35" w:rsidRPr="00870A35">
              <w:rPr>
                <w:rFonts w:ascii="Times New Roman" w:eastAsia="Times New Roman" w:hAnsi="Times New Roman" w:cs="Times New Roman"/>
              </w:rPr>
              <w:t xml:space="preserve"> р.</w:t>
            </w:r>
          </w:p>
        </w:tc>
      </w:tr>
    </w:tbl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0"/>
          <w:szCs w:val="20"/>
          <w:lang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870A35" w:rsidRPr="00870A35" w:rsidRDefault="00870A35" w:rsidP="00870A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val="ru-RU" w:eastAsia="uk-UA"/>
        </w:rPr>
      </w:pPr>
    </w:p>
    <w:p w:rsidR="005D3030" w:rsidRDefault="005D3030"/>
    <w:sectPr w:rsidR="005D30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699A"/>
    <w:multiLevelType w:val="multilevel"/>
    <w:tmpl w:val="04CA0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12"/>
    <w:rsid w:val="00084FEB"/>
    <w:rsid w:val="0016219C"/>
    <w:rsid w:val="00586342"/>
    <w:rsid w:val="005D3030"/>
    <w:rsid w:val="008177B7"/>
    <w:rsid w:val="00870A35"/>
    <w:rsid w:val="00A45412"/>
    <w:rsid w:val="00D4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3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A3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k.official@tax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.official@tax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Батаргіна Ю. О.</cp:lastModifiedBy>
  <cp:revision>7</cp:revision>
  <dcterms:created xsi:type="dcterms:W3CDTF">2022-05-25T07:33:00Z</dcterms:created>
  <dcterms:modified xsi:type="dcterms:W3CDTF">2022-07-07T07:34:00Z</dcterms:modified>
</cp:coreProperties>
</file>