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BF09" w14:textId="77777777" w:rsidR="001514C9" w:rsidRPr="00422469" w:rsidRDefault="001514C9" w:rsidP="0015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69">
        <w:rPr>
          <w:rFonts w:ascii="Times New Roman" w:hAnsi="Times New Roman" w:cs="Times New Roman"/>
          <w:b/>
          <w:sz w:val="24"/>
          <w:szCs w:val="24"/>
        </w:rPr>
        <w:t>ДЕРЖАВНЕ ПІДПРИЄМСТВО «ВОЛИНЬВУГІЛЛЯ»</w:t>
      </w:r>
    </w:p>
    <w:p w14:paraId="0521A566" w14:textId="77777777" w:rsidR="001514C9" w:rsidRPr="00422469" w:rsidRDefault="001514C9" w:rsidP="001514C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2469">
        <w:rPr>
          <w:rFonts w:ascii="Times New Roman" w:hAnsi="Times New Roman" w:cs="Times New Roman"/>
          <w:b/>
          <w:sz w:val="24"/>
          <w:szCs w:val="24"/>
        </w:rPr>
        <w:t>МІНІСТЕРСТВА ЕНЕРГЕТИКИ УКРАЇНИ</w:t>
      </w:r>
    </w:p>
    <w:p w14:paraId="233FB7F4" w14:textId="77777777" w:rsidR="00FD7FDA" w:rsidRPr="00422469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E80DCC9" w14:textId="77777777" w:rsidR="00FD7FDA" w:rsidRPr="00422469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10A3005C" w14:textId="77777777" w:rsidR="00FD7FDA" w:rsidRPr="00422469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8518E21" w14:textId="77777777" w:rsidR="00FD7FDA" w:rsidRPr="00422469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4BC6777B" w14:textId="77777777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7E28E51" w14:textId="77777777" w:rsidR="00FD7FDA" w:rsidRPr="00422469" w:rsidRDefault="00FD7FDA" w:rsidP="00895F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22469">
        <w:rPr>
          <w:rFonts w:ascii="Times New Roman" w:hAnsi="Times New Roman" w:cs="Times New Roman"/>
          <w:sz w:val="24"/>
          <w:szCs w:val="24"/>
          <w:u w:val="single"/>
        </w:rPr>
        <w:t>ЗАТВЕРДЖЕНО:</w:t>
      </w:r>
    </w:p>
    <w:p w14:paraId="697A6ABA" w14:textId="77777777" w:rsidR="00FD7FDA" w:rsidRPr="00422469" w:rsidRDefault="00FD7FDA" w:rsidP="00895F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85D4F58" w14:textId="2704E013" w:rsidR="00FD7FDA" w:rsidRPr="00422469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ПРОТОКОЛЬНИМ РІШЕННЯМ УПОВНОВАЖЕНОЇ ОСОБИ</w:t>
      </w:r>
      <w:r w:rsidRPr="00422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4C9" w:rsidRPr="00422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51</w:t>
      </w:r>
    </w:p>
    <w:p w14:paraId="4EB99A6A" w14:textId="3DCB93B1" w:rsidR="00FD7FDA" w:rsidRPr="00422469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>від</w:t>
      </w:r>
      <w:proofErr w:type="spellEnd"/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01591D" w:rsidRPr="0042246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02</w:t>
      </w:r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r w:rsidR="0001591D" w:rsidRPr="0042246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листопада</w:t>
      </w:r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2023</w:t>
      </w:r>
      <w:r w:rsidR="0023243B" w:rsidRPr="0042246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>р.</w:t>
      </w:r>
    </w:p>
    <w:p w14:paraId="4165BE3B" w14:textId="77777777" w:rsidR="00FD7FDA" w:rsidRPr="00422469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3FC295" w14:textId="4271A9E0" w:rsidR="00FD7FDA" w:rsidRPr="00422469" w:rsidRDefault="00FD7FDA" w:rsidP="00895F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підпис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КЄП</w:t>
      </w:r>
      <w:r w:rsidRPr="00422469">
        <w:rPr>
          <w:rFonts w:ascii="Times New Roman" w:hAnsi="Times New Roman" w:cs="Times New Roman"/>
          <w:sz w:val="24"/>
          <w:szCs w:val="24"/>
        </w:rPr>
        <w:t xml:space="preserve">_ </w:t>
      </w:r>
      <w:r w:rsidR="0001591D" w:rsidRPr="00422469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="0001591D" w:rsidRPr="00422469">
        <w:rPr>
          <w:rFonts w:ascii="Times New Roman" w:hAnsi="Times New Roman" w:cs="Times New Roman"/>
          <w:sz w:val="24"/>
          <w:szCs w:val="24"/>
        </w:rPr>
        <w:t>Яжборовський</w:t>
      </w:r>
      <w:proofErr w:type="spellEnd"/>
    </w:p>
    <w:p w14:paraId="6418D692" w14:textId="77777777" w:rsidR="00FD7FDA" w:rsidRPr="00422469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7EC9667" w14:textId="77777777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</w:rPr>
      </w:pPr>
    </w:p>
    <w:p w14:paraId="3A52AE75" w14:textId="77777777" w:rsidR="00FD7FDA" w:rsidRPr="00422469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B8B75" w14:textId="77777777" w:rsidR="00FD7FDA" w:rsidRPr="00422469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1CFE3" w14:textId="77777777" w:rsidR="00FD7FDA" w:rsidRPr="00422469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D4748" w14:textId="77777777" w:rsidR="0001591D" w:rsidRPr="0001591D" w:rsidRDefault="0001591D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1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ТЕНДЕРНА ДОКУМЕНТАЦІЯ</w:t>
      </w:r>
    </w:p>
    <w:p w14:paraId="06C240A0" w14:textId="2AB6041F" w:rsidR="00EB1A69" w:rsidRPr="00422469" w:rsidRDefault="0001591D" w:rsidP="001514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591D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на закупівлю товарів: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Лісоматеріали круглі хвойних порід в асортименті, (</w:t>
      </w:r>
      <w:proofErr w:type="spellStart"/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Рудстійка</w:t>
      </w:r>
      <w:proofErr w:type="spellEnd"/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класу D Ø 15-19 см., L=2 м. </w:t>
      </w:r>
      <w:proofErr w:type="spellStart"/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тех.сировина</w:t>
      </w:r>
      <w:proofErr w:type="spellEnd"/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, сортність за ТУУ 56.196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Рудстійка</w:t>
      </w:r>
      <w:proofErr w:type="spellEnd"/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класу 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Ø 20-24 см., 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=4 м. </w:t>
      </w:r>
      <w:proofErr w:type="spellStart"/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тех.сировина</w:t>
      </w:r>
      <w:proofErr w:type="spellEnd"/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сортність за ТУУ 56.196, Затяжка шахтна дерев'яна хвойних порід (сосна, ялина) 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Ø 40-50 мм., ширина від 20-30 см, 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1-1,2 м., СОУ 10.1.00185790.011:2007 за кодом ДК 021:2015, </w:t>
      </w:r>
      <w:r w:rsidR="001514C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03400000-4</w:t>
      </w:r>
      <w:r w:rsidR="001514C9" w:rsidRPr="004224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514C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="001514C9" w:rsidRPr="004224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514C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Продукція лісівництва та лісозаготівлі</w:t>
      </w:r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процедурою – відкриті торги з особливостям, </w:t>
      </w:r>
    </w:p>
    <w:p w14:paraId="75047D01" w14:textId="6535E13C" w:rsidR="0001591D" w:rsidRPr="00422469" w:rsidRDefault="0001591D" w:rsidP="001514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F3B57B" w14:textId="77777777" w:rsidR="00EB1A69" w:rsidRPr="00422469" w:rsidRDefault="00EB1A69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645D695" w14:textId="0045F4F7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6D34B40" w14:textId="42FA8D79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1F6EDF" w14:textId="5FED535A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EA38494" w14:textId="4EDE94FC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0679AA" w14:textId="2F763ABD" w:rsidR="00F17791" w:rsidRPr="00422469" w:rsidRDefault="00F17791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B81F2D" w14:textId="00C65C56" w:rsidR="00F17791" w:rsidRPr="00422469" w:rsidRDefault="00F17791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D10FC1" w14:textId="73564803" w:rsidR="00DE663A" w:rsidRPr="00422469" w:rsidRDefault="00DE663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158BC8" w14:textId="77777777" w:rsidR="00DE663A" w:rsidRPr="00422469" w:rsidRDefault="00DE663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F22429" w14:textId="13622A57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FEFF62" w14:textId="4C9819C8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21FCEE" w14:textId="77777777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DCB4C4" w14:textId="6CF0DFD2" w:rsidR="00FD7FDA" w:rsidRPr="00422469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C75F51" w14:textId="4EA0AA13" w:rsidR="00FD7FDA" w:rsidRPr="00422469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0D5FCF1" w14:textId="77777777" w:rsidR="006F0CDB" w:rsidRPr="00422469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2CA5C9D" w14:textId="77777777" w:rsidR="006F0CDB" w:rsidRPr="00422469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A97A4A" w14:textId="6A9D8A49" w:rsidR="00FD7FDA" w:rsidRPr="00422469" w:rsidRDefault="001514C9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46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D7FDA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FD7FDA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>Волинська</w:t>
      </w:r>
      <w:r w:rsidR="00FD7FDA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обл.</w:t>
      </w:r>
    </w:p>
    <w:p w14:paraId="4A2E17F6" w14:textId="77777777" w:rsidR="00FD7FDA" w:rsidRPr="00422469" w:rsidRDefault="00FD7FDA" w:rsidP="00FD7F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13"/>
        <w:tblW w:w="10492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6953"/>
      </w:tblGrid>
      <w:tr w:rsidR="00932873" w:rsidRPr="00422469" w14:paraId="123F7D92" w14:textId="77777777">
        <w:trPr>
          <w:trHeight w:val="520"/>
          <w:jc w:val="center"/>
        </w:trPr>
        <w:tc>
          <w:tcPr>
            <w:tcW w:w="576" w:type="dxa"/>
            <w:shd w:val="clear" w:color="auto" w:fill="D8D8D8" w:themeFill="background1" w:themeFillShade="D8"/>
          </w:tcPr>
          <w:p w14:paraId="59A13E2F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16" w:type="dxa"/>
            <w:gridSpan w:val="2"/>
            <w:shd w:val="clear" w:color="auto" w:fill="D8D8D8" w:themeFill="background1" w:themeFillShade="D8"/>
          </w:tcPr>
          <w:p w14:paraId="19DB6F09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Розділ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932873" w:rsidRPr="00422469" w14:paraId="1306277F" w14:textId="77777777" w:rsidTr="00B91E78">
        <w:trPr>
          <w:trHeight w:val="520"/>
          <w:jc w:val="center"/>
        </w:trPr>
        <w:tc>
          <w:tcPr>
            <w:tcW w:w="576" w:type="dxa"/>
            <w:vAlign w:val="center"/>
          </w:tcPr>
          <w:p w14:paraId="28C10097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14:paraId="0F405D53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3" w:type="dxa"/>
            <w:vAlign w:val="center"/>
          </w:tcPr>
          <w:p w14:paraId="33490308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2873" w:rsidRPr="00422469" w14:paraId="2B8646F4" w14:textId="77777777" w:rsidTr="00B91E78">
        <w:trPr>
          <w:trHeight w:val="520"/>
          <w:jc w:val="center"/>
        </w:trPr>
        <w:tc>
          <w:tcPr>
            <w:tcW w:w="576" w:type="dxa"/>
          </w:tcPr>
          <w:p w14:paraId="6E25E197" w14:textId="77777777" w:rsidR="00932873" w:rsidRPr="00422469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3E4C4F5F" w14:textId="77777777" w:rsidR="00932873" w:rsidRPr="00422469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  <w:vAlign w:val="center"/>
          </w:tcPr>
          <w:p w14:paraId="108DD08C" w14:textId="77777777" w:rsidR="00932873" w:rsidRPr="00422469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р. №1178 «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на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режиму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 в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Закону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Закон) та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значеннях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та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лютого 2016 р. №166 «Про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авторизації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«резидент» та «нерезидент»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резидент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нерезидент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норм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2C028C58" w14:textId="77777777" w:rsidTr="00B91E78">
        <w:trPr>
          <w:trHeight w:val="520"/>
          <w:jc w:val="center"/>
        </w:trPr>
        <w:tc>
          <w:tcPr>
            <w:tcW w:w="576" w:type="dxa"/>
          </w:tcPr>
          <w:p w14:paraId="595CCC0A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580C8DD3" w14:textId="77777777" w:rsidR="00932873" w:rsidRPr="00422469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4A9AA98" w14:textId="77777777" w:rsidR="00932873" w:rsidRPr="00422469" w:rsidRDefault="0093287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73" w:rsidRPr="00422469" w14:paraId="20502369" w14:textId="77777777" w:rsidTr="00B91E78">
        <w:trPr>
          <w:trHeight w:val="520"/>
          <w:jc w:val="center"/>
        </w:trPr>
        <w:tc>
          <w:tcPr>
            <w:tcW w:w="576" w:type="dxa"/>
          </w:tcPr>
          <w:p w14:paraId="78CEE102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63" w:type="dxa"/>
          </w:tcPr>
          <w:p w14:paraId="339B1026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EC7568C" w14:textId="1E776BFA" w:rsidR="00932873" w:rsidRPr="00422469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(ДП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2873" w:rsidRPr="00422469" w14:paraId="7735331E" w14:textId="77777777" w:rsidTr="00B91E78">
        <w:trPr>
          <w:trHeight w:val="520"/>
          <w:jc w:val="center"/>
        </w:trPr>
        <w:tc>
          <w:tcPr>
            <w:tcW w:w="576" w:type="dxa"/>
          </w:tcPr>
          <w:p w14:paraId="3D6B31DC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63" w:type="dxa"/>
          </w:tcPr>
          <w:p w14:paraId="5464A009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953" w:type="dxa"/>
          </w:tcPr>
          <w:p w14:paraId="335C4E50" w14:textId="76761540" w:rsidR="00932873" w:rsidRPr="00422469" w:rsidRDefault="001514C9" w:rsidP="00FA14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Луцька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1,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 45400</w:t>
            </w:r>
          </w:p>
        </w:tc>
      </w:tr>
      <w:tr w:rsidR="00932873" w:rsidRPr="00B408CF" w14:paraId="3AE40AF2" w14:textId="77777777" w:rsidTr="00B91E78">
        <w:trPr>
          <w:trHeight w:val="520"/>
          <w:jc w:val="center"/>
        </w:trPr>
        <w:tc>
          <w:tcPr>
            <w:tcW w:w="576" w:type="dxa"/>
          </w:tcPr>
          <w:p w14:paraId="4EF700DB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63" w:type="dxa"/>
          </w:tcPr>
          <w:p w14:paraId="74E8AE3E" w14:textId="77777777" w:rsidR="00932873" w:rsidRPr="00422469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953" w:type="dxa"/>
          </w:tcPr>
          <w:p w14:paraId="64179BEA" w14:textId="77777777" w:rsidR="001514C9" w:rsidRPr="00422469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22469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42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42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Месропян Тигран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Сірожайович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 перший заступник директора ДП «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тел +380960733164,</w:t>
            </w:r>
          </w:p>
          <w:p w14:paraId="78C5483B" w14:textId="77777777" w:rsidR="001514C9" w:rsidRPr="00422469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е-</w:t>
            </w:r>
            <w:proofErr w:type="spellStart"/>
            <w:r w:rsidRPr="004224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mail</w:t>
            </w:r>
            <w:proofErr w:type="spellEnd"/>
            <w:r w:rsidRPr="004224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: </w:t>
            </w:r>
            <w:hyperlink r:id="rId8" w:history="1">
              <w:hyperlink r:id="rId9" w:history="1">
                <w:r w:rsidRPr="00422469">
                  <w:rPr>
                    <w:rStyle w:val="a3"/>
                    <w:rFonts w:ascii="Times New Roman" w:hAnsi="Times New Roman" w:cs="Times New Roman"/>
                    <w:b/>
                    <w:sz w:val="24"/>
                    <w:szCs w:val="24"/>
                  </w:rPr>
                  <w:t>tenderdpvv@gmail.com</w:t>
                </w:r>
              </w:hyperlink>
              <w:r w:rsidRPr="00422469">
                <w:rPr>
                  <w:rFonts w:ascii="Times New Roman" w:hAnsi="Times New Roman" w:cs="Times New Roman"/>
                  <w:b/>
                  <w:iCs/>
                  <w:color w:val="7030A0"/>
                  <w:sz w:val="24"/>
                  <w:szCs w:val="24"/>
                  <w:u w:val="single"/>
                </w:rPr>
                <w:t>;</w:t>
              </w:r>
              <w:r w:rsidRPr="004224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  <w:p w14:paraId="4370F2AC" w14:textId="77777777" w:rsidR="001514C9" w:rsidRPr="00422469" w:rsidRDefault="001514C9" w:rsidP="001514C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організаційних</w:t>
            </w:r>
            <w:proofErr w:type="spellEnd"/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питань</w:t>
            </w:r>
            <w:proofErr w:type="spellEnd"/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Яжборовський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 з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 «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+380960005047, </w:t>
            </w:r>
          </w:p>
          <w:p w14:paraId="1B2378F5" w14:textId="5F1A9869" w:rsidR="00932873" w:rsidRPr="00422469" w:rsidRDefault="001514C9" w:rsidP="001514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24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</w:t>
            </w:r>
            <w:r w:rsidRPr="00422469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4224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tenderdpvv@gmail.com</w:t>
              </w:r>
            </w:hyperlink>
            <w:r w:rsidRPr="0042246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932873" w:rsidRPr="00422469" w14:paraId="7358E2CF" w14:textId="77777777" w:rsidTr="00B91E78">
        <w:trPr>
          <w:trHeight w:val="520"/>
          <w:jc w:val="center"/>
        </w:trPr>
        <w:tc>
          <w:tcPr>
            <w:tcW w:w="576" w:type="dxa"/>
          </w:tcPr>
          <w:p w14:paraId="5984CBBE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6890C18" w14:textId="77777777" w:rsidR="00932873" w:rsidRPr="00422469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62A1C6EA" w14:textId="288837A6" w:rsidR="00932873" w:rsidRPr="00422469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(з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р. №1178 «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тексту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</w:t>
            </w:r>
            <w:proofErr w:type="spellEnd"/>
            <w:r w:rsidR="007300A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  <w:proofErr w:type="spellStart"/>
            <w:r w:rsidR="007300A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торги;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тендер; торги)</w:t>
            </w:r>
          </w:p>
        </w:tc>
      </w:tr>
      <w:tr w:rsidR="00932873" w:rsidRPr="00422469" w14:paraId="4A92F4D3" w14:textId="77777777" w:rsidTr="00B91E78">
        <w:trPr>
          <w:trHeight w:val="520"/>
          <w:jc w:val="center"/>
        </w:trPr>
        <w:tc>
          <w:tcPr>
            <w:tcW w:w="576" w:type="dxa"/>
          </w:tcPr>
          <w:p w14:paraId="34021D4E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502B07C9" w14:textId="77777777" w:rsidR="00932873" w:rsidRPr="00422469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предмет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закупівлі</w:t>
            </w:r>
            <w:proofErr w:type="spellEnd"/>
          </w:p>
        </w:tc>
        <w:tc>
          <w:tcPr>
            <w:tcW w:w="6953" w:type="dxa"/>
          </w:tcPr>
          <w:p w14:paraId="1DD68AAE" w14:textId="0644ED6C" w:rsidR="00932873" w:rsidRPr="00422469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</w:t>
            </w:r>
          </w:p>
        </w:tc>
      </w:tr>
      <w:tr w:rsidR="00932873" w:rsidRPr="00422469" w14:paraId="3DAB772B" w14:textId="77777777" w:rsidTr="003161CD">
        <w:trPr>
          <w:trHeight w:val="557"/>
          <w:jc w:val="center"/>
        </w:trPr>
        <w:tc>
          <w:tcPr>
            <w:tcW w:w="576" w:type="dxa"/>
          </w:tcPr>
          <w:p w14:paraId="02C724AA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63" w:type="dxa"/>
          </w:tcPr>
          <w:p w14:paraId="2CD6315A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03007E4" w14:textId="3D08FEFA" w:rsidR="00932873" w:rsidRPr="00422469" w:rsidRDefault="001514C9" w:rsidP="001514C9">
            <w:pPr>
              <w:pStyle w:val="a4"/>
              <w:widowControl w:val="0"/>
              <w:tabs>
                <w:tab w:val="num" w:pos="1260"/>
              </w:tabs>
              <w:spacing w:beforeAutospacing="0" w:afterAutospacing="0"/>
              <w:jc w:val="both"/>
              <w:rPr>
                <w:rFonts w:eastAsia="Times New Roman"/>
                <w:color w:val="000000"/>
                <w:lang w:val="ru-RU"/>
              </w:rPr>
            </w:pPr>
            <w:r w:rsidRPr="00422469">
              <w:rPr>
                <w:lang w:val="uk-UA"/>
              </w:rPr>
              <w:t xml:space="preserve">Лісоматеріали круглі хвойних порід в асортименті </w:t>
            </w:r>
            <w:r w:rsidRPr="00422469">
              <w:rPr>
                <w:b/>
                <w:bCs/>
                <w:lang w:val="ru-RU"/>
              </w:rPr>
              <w:t>(</w:t>
            </w:r>
            <w:proofErr w:type="spellStart"/>
            <w:r w:rsidRPr="00422469">
              <w:rPr>
                <w:lang w:val="uk-UA" w:eastAsia="uk-UA"/>
              </w:rPr>
              <w:t>Рудстійка</w:t>
            </w:r>
            <w:proofErr w:type="spellEnd"/>
            <w:r w:rsidRPr="00422469">
              <w:rPr>
                <w:lang w:val="uk-UA" w:eastAsia="uk-UA"/>
              </w:rPr>
              <w:t xml:space="preserve"> класу D Ø 15-19 см., L=2 м. </w:t>
            </w:r>
            <w:proofErr w:type="spellStart"/>
            <w:r w:rsidRPr="00422469">
              <w:rPr>
                <w:lang w:val="uk-UA" w:eastAsia="uk-UA"/>
              </w:rPr>
              <w:t>тех.сировина</w:t>
            </w:r>
            <w:proofErr w:type="spellEnd"/>
            <w:r w:rsidRPr="00422469">
              <w:rPr>
                <w:lang w:val="uk-UA" w:eastAsia="uk-UA"/>
              </w:rPr>
              <w:t>, сортність за ТУУ 56.196</w:t>
            </w:r>
            <w:r w:rsidRPr="00422469">
              <w:rPr>
                <w:lang w:val="ru-RU"/>
              </w:rPr>
              <w:t xml:space="preserve">, </w:t>
            </w:r>
            <w:proofErr w:type="spellStart"/>
            <w:r w:rsidRPr="00422469">
              <w:rPr>
                <w:lang w:val="uk-UA"/>
              </w:rPr>
              <w:t>Рудстійка</w:t>
            </w:r>
            <w:proofErr w:type="spellEnd"/>
            <w:r w:rsidRPr="00422469">
              <w:rPr>
                <w:lang w:val="uk-UA"/>
              </w:rPr>
              <w:t xml:space="preserve"> класу </w:t>
            </w:r>
            <w:r w:rsidRPr="00422469">
              <w:t>D</w:t>
            </w:r>
            <w:r w:rsidRPr="00422469">
              <w:rPr>
                <w:lang w:val="uk-UA"/>
              </w:rPr>
              <w:t xml:space="preserve"> Ø 20-24 см., </w:t>
            </w:r>
            <w:r w:rsidRPr="00422469">
              <w:t>L</w:t>
            </w:r>
            <w:r w:rsidRPr="00422469">
              <w:rPr>
                <w:lang w:val="uk-UA"/>
              </w:rPr>
              <w:t xml:space="preserve">=4 м. </w:t>
            </w:r>
            <w:proofErr w:type="spellStart"/>
            <w:r w:rsidRPr="00422469">
              <w:rPr>
                <w:lang w:val="uk-UA"/>
              </w:rPr>
              <w:t>тех.сировина</w:t>
            </w:r>
            <w:proofErr w:type="spellEnd"/>
            <w:r w:rsidRPr="00422469">
              <w:rPr>
                <w:lang w:val="uk-UA"/>
              </w:rPr>
              <w:t>, сортність за ТУУ 56.196</w:t>
            </w:r>
            <w:r w:rsidRPr="00422469">
              <w:rPr>
                <w:lang w:val="ru-RU"/>
              </w:rPr>
              <w:t xml:space="preserve">, </w:t>
            </w:r>
            <w:r w:rsidRPr="00422469">
              <w:rPr>
                <w:lang w:val="uk-UA"/>
              </w:rPr>
              <w:t xml:space="preserve">Затяжка шахтна дерев'яна хвойних порід (сосна, ялина) </w:t>
            </w:r>
            <w:r w:rsidRPr="00422469">
              <w:t>D</w:t>
            </w:r>
            <w:r w:rsidRPr="00422469">
              <w:rPr>
                <w:lang w:val="uk-UA"/>
              </w:rPr>
              <w:t xml:space="preserve"> Ø 40-50 мм., ширина від 20-30 см, </w:t>
            </w:r>
            <w:r w:rsidRPr="00422469">
              <w:t>L</w:t>
            </w:r>
            <w:r w:rsidRPr="00422469">
              <w:rPr>
                <w:lang w:val="uk-UA"/>
              </w:rPr>
              <w:t xml:space="preserve"> = 1-1,2 м., СОУ 10.1.00185790.011:2007</w:t>
            </w:r>
            <w:r w:rsidRPr="00422469">
              <w:rPr>
                <w:lang w:val="ru-RU"/>
              </w:rPr>
              <w:t xml:space="preserve"> </w:t>
            </w:r>
            <w:r w:rsidRPr="00422469">
              <w:rPr>
                <w:lang w:val="uk-UA"/>
              </w:rPr>
              <w:t>за кодом ДК 021:2015, 03400000-4</w:t>
            </w:r>
            <w:r w:rsidRPr="00422469">
              <w:t> </w:t>
            </w:r>
            <w:r w:rsidRPr="00422469">
              <w:rPr>
                <w:lang w:val="uk-UA"/>
              </w:rPr>
              <w:t>-</w:t>
            </w:r>
            <w:r w:rsidRPr="00422469">
              <w:t> </w:t>
            </w:r>
            <w:r w:rsidRPr="00422469">
              <w:rPr>
                <w:lang w:val="uk-UA"/>
              </w:rPr>
              <w:t>Продукція лісівництва та лісозаготівлі</w:t>
            </w:r>
          </w:p>
        </w:tc>
      </w:tr>
      <w:tr w:rsidR="00932873" w:rsidRPr="00422469" w14:paraId="65D8E7B0" w14:textId="77777777" w:rsidTr="006D5E2D">
        <w:trPr>
          <w:trHeight w:val="4457"/>
          <w:jc w:val="center"/>
        </w:trPr>
        <w:tc>
          <w:tcPr>
            <w:tcW w:w="576" w:type="dxa"/>
          </w:tcPr>
          <w:p w14:paraId="76076F14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63" w:type="dxa"/>
          </w:tcPr>
          <w:p w14:paraId="163D56E4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(лота),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118CCB97" w14:textId="66AD8468" w:rsidR="00F17791" w:rsidRPr="00422469" w:rsidRDefault="003C05F1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Перелік та кількість </w:t>
            </w:r>
            <w:r w:rsidR="00A37C02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визначена в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додатку 3</w:t>
            </w:r>
            <w:r w:rsidR="00A37C02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«ТЕХНІЧНА СПЕЦИЦІКАЦІЯ»</w:t>
            </w:r>
          </w:p>
          <w:p w14:paraId="2CA6C9E9" w14:textId="77777777" w:rsidR="006F0CDB" w:rsidRPr="00422469" w:rsidRDefault="006F0CDB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5"/>
              <w:gridCol w:w="1276"/>
              <w:gridCol w:w="1446"/>
            </w:tblGrid>
            <w:tr w:rsidR="00855247" w:rsidRPr="00422469" w14:paraId="018F78DA" w14:textId="77777777" w:rsidTr="006F0CDB">
              <w:tc>
                <w:tcPr>
                  <w:tcW w:w="4005" w:type="dxa"/>
                </w:tcPr>
                <w:p w14:paraId="6A30136E" w14:textId="7BCC5058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1665992" w14:textId="6EA47031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Од. </w:t>
                  </w:r>
                  <w:proofErr w:type="spellStart"/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виміру</w:t>
                  </w:r>
                  <w:proofErr w:type="spellEnd"/>
                </w:p>
              </w:tc>
              <w:tc>
                <w:tcPr>
                  <w:tcW w:w="1446" w:type="dxa"/>
                </w:tcPr>
                <w:p w14:paraId="5E87247B" w14:textId="73E580D9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Кіль</w:t>
                  </w:r>
                  <w:proofErr w:type="spellEnd"/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кість</w:t>
                  </w:r>
                  <w:proofErr w:type="spellEnd"/>
                </w:p>
              </w:tc>
            </w:tr>
            <w:tr w:rsidR="00855247" w:rsidRPr="00422469" w14:paraId="43944F88" w14:textId="77777777" w:rsidTr="006F0CDB">
              <w:tc>
                <w:tcPr>
                  <w:tcW w:w="4005" w:type="dxa"/>
                </w:tcPr>
                <w:p w14:paraId="781BE177" w14:textId="19977937" w:rsidR="00855247" w:rsidRPr="00422469" w:rsidRDefault="0085524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Рудстійка</w:t>
                  </w:r>
                  <w:proofErr w:type="spellEnd"/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класу D Ø 15-19 см., L=2 м. </w:t>
                  </w:r>
                  <w:proofErr w:type="spellStart"/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тех.сировина</w:t>
                  </w:r>
                  <w:proofErr w:type="spellEnd"/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, сортність за ТУУ 56.196</w:t>
                  </w:r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</w:p>
              </w:tc>
              <w:tc>
                <w:tcPr>
                  <w:tcW w:w="1276" w:type="dxa"/>
                </w:tcPr>
                <w:p w14:paraId="60A57AC1" w14:textId="118BCCD7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22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м </w:t>
                  </w:r>
                  <w:r w:rsidRPr="00422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446" w:type="dxa"/>
                </w:tcPr>
                <w:p w14:paraId="4763327A" w14:textId="6182DBE0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22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500</w:t>
                  </w:r>
                </w:p>
              </w:tc>
            </w:tr>
            <w:tr w:rsidR="00855247" w:rsidRPr="00422469" w14:paraId="12F0D6C7" w14:textId="77777777" w:rsidTr="006F0CDB">
              <w:tc>
                <w:tcPr>
                  <w:tcW w:w="4005" w:type="dxa"/>
                </w:tcPr>
                <w:p w14:paraId="2BBBECC0" w14:textId="6AC8CEAD" w:rsidR="00855247" w:rsidRPr="00422469" w:rsidRDefault="00855247" w:rsidP="0085524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Рудстійка</w:t>
                  </w:r>
                  <w:proofErr w:type="spellEnd"/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класу </w:t>
                  </w:r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Ø 20-24 см., </w:t>
                  </w:r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=4 м. </w:t>
                  </w:r>
                  <w:proofErr w:type="spellStart"/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тех.сировина</w:t>
                  </w:r>
                  <w:proofErr w:type="spellEnd"/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сортність за ТУУ 56.196, </w:t>
                  </w:r>
                </w:p>
              </w:tc>
              <w:tc>
                <w:tcPr>
                  <w:tcW w:w="1276" w:type="dxa"/>
                </w:tcPr>
                <w:p w14:paraId="63763B25" w14:textId="0C2380C6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22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м </w:t>
                  </w:r>
                  <w:r w:rsidRPr="00422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446" w:type="dxa"/>
                </w:tcPr>
                <w:p w14:paraId="49C7D986" w14:textId="6E8D596E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22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250</w:t>
                  </w:r>
                </w:p>
              </w:tc>
            </w:tr>
            <w:tr w:rsidR="00855247" w:rsidRPr="00422469" w14:paraId="0B7FD13B" w14:textId="77777777" w:rsidTr="006F0CDB">
              <w:tc>
                <w:tcPr>
                  <w:tcW w:w="4005" w:type="dxa"/>
                </w:tcPr>
                <w:p w14:paraId="20E69911" w14:textId="34ADAAA0" w:rsidR="00855247" w:rsidRPr="00422469" w:rsidRDefault="00855247" w:rsidP="0085524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Затяжка шахтна дерев'яна хвойних порід (сосна, ялина) </w:t>
                  </w:r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Ø 40-50 мм., ширина від 20-30 см, </w:t>
                  </w:r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4224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= 1-1,2 м., СОУ 10.1.00185790.011:2007</w:t>
                  </w:r>
                </w:p>
              </w:tc>
              <w:tc>
                <w:tcPr>
                  <w:tcW w:w="1276" w:type="dxa"/>
                </w:tcPr>
                <w:p w14:paraId="498AF146" w14:textId="490FE09B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22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м </w:t>
                  </w:r>
                  <w:r w:rsidRPr="00422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446" w:type="dxa"/>
                </w:tcPr>
                <w:p w14:paraId="7256EAEF" w14:textId="282642F8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22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350</w:t>
                  </w:r>
                </w:p>
              </w:tc>
            </w:tr>
          </w:tbl>
          <w:p w14:paraId="5BA50C62" w14:textId="77777777" w:rsidR="00932873" w:rsidRPr="00422469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32873" w:rsidRPr="00422469" w14:paraId="50315405" w14:textId="77777777" w:rsidTr="00B91E78">
        <w:trPr>
          <w:trHeight w:val="520"/>
          <w:jc w:val="center"/>
        </w:trPr>
        <w:tc>
          <w:tcPr>
            <w:tcW w:w="576" w:type="dxa"/>
          </w:tcPr>
          <w:p w14:paraId="4D3D2DD8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63" w:type="dxa"/>
          </w:tcPr>
          <w:p w14:paraId="3F148851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0C3E94F4" w14:textId="57E4FBD4" w:rsidR="00932873" w:rsidRPr="00422469" w:rsidRDefault="00E52994" w:rsidP="003161CD">
            <w:pPr>
              <w:widowControl w:val="0"/>
              <w:spacing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Мсце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поставки:</w:t>
            </w:r>
          </w:p>
          <w:p w14:paraId="6AE08F9C" w14:textId="77777777" w:rsidR="006F0CDB" w:rsidRPr="00422469" w:rsidRDefault="006F0CDB" w:rsidP="006F0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Відокремлений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підрозділ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 «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3F2558F" w14:textId="77777777" w:rsidR="006F0CDB" w:rsidRPr="00422469" w:rsidRDefault="006F0CDB" w:rsidP="006F0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ВП «Шахта «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Бужанська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Інтернаціональна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62, с.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Бортнів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Володимир-Волинський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Волинська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45310</w:t>
            </w:r>
          </w:p>
          <w:p w14:paraId="11BE64E5" w14:textId="18F42FF5" w:rsidR="00E52994" w:rsidRPr="00422469" w:rsidRDefault="00E52994" w:rsidP="003161C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73" w:rsidRPr="00422469" w14:paraId="4B36566D" w14:textId="77777777" w:rsidTr="00B91E78">
        <w:trPr>
          <w:trHeight w:val="1056"/>
          <w:jc w:val="center"/>
        </w:trPr>
        <w:tc>
          <w:tcPr>
            <w:tcW w:w="576" w:type="dxa"/>
          </w:tcPr>
          <w:p w14:paraId="0F7131D0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63" w:type="dxa"/>
          </w:tcPr>
          <w:p w14:paraId="0490C4EB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поставки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40DF225E" w14:textId="1DE5B9A7" w:rsidR="00932873" w:rsidRPr="00422469" w:rsidRDefault="00D84163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моменту укладення договору до </w:t>
            </w:r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CD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A1436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6F0CD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1436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F0CD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1436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436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</w:tr>
      <w:tr w:rsidR="00932873" w:rsidRPr="00422469" w14:paraId="21DA0860" w14:textId="77777777" w:rsidTr="00B91E78">
        <w:trPr>
          <w:trHeight w:val="806"/>
          <w:jc w:val="center"/>
        </w:trPr>
        <w:tc>
          <w:tcPr>
            <w:tcW w:w="576" w:type="dxa"/>
          </w:tcPr>
          <w:p w14:paraId="7E9E6B1C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63" w:type="dxa"/>
          </w:tcPr>
          <w:p w14:paraId="1E80175F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30D5747" w14:textId="0ACDADA5" w:rsidR="00932873" w:rsidRPr="00422469" w:rsidRDefault="006F0CDB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3 107 500,00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 мільйона сто сім тисяч п’ятсот 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2571DD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932873" w:rsidRPr="00422469" w14:paraId="7A3509F5" w14:textId="77777777" w:rsidTr="00B91E78">
        <w:trPr>
          <w:trHeight w:val="1920"/>
          <w:jc w:val="center"/>
        </w:trPr>
        <w:tc>
          <w:tcPr>
            <w:tcW w:w="576" w:type="dxa"/>
          </w:tcPr>
          <w:p w14:paraId="44800C96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63" w:type="dxa"/>
          </w:tcPr>
          <w:p w14:paraId="7F6FBBCB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вищою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очікувана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C844AC3" w14:textId="77777777" w:rsidR="00932873" w:rsidRPr="00422469" w:rsidRDefault="003C0368" w:rsidP="003C0368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абзацу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тринадцятого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41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3BB5A318" w14:textId="77777777" w:rsidTr="00B91E78">
        <w:trPr>
          <w:trHeight w:val="520"/>
          <w:jc w:val="center"/>
        </w:trPr>
        <w:tc>
          <w:tcPr>
            <w:tcW w:w="576" w:type="dxa"/>
          </w:tcPr>
          <w:p w14:paraId="5FCBE43A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2BFF7863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Недискримінація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6953" w:type="dxa"/>
          </w:tcPr>
          <w:p w14:paraId="3CC3B9A4" w14:textId="7431F39B" w:rsidR="00932873" w:rsidRPr="00422469" w:rsidRDefault="003C0368" w:rsidP="003C636D">
            <w:pPr>
              <w:widowControl w:val="0"/>
              <w:spacing w:before="120" w:after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Вітчизняні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організаційно-правових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</w:t>
            </w:r>
            <w:r w:rsidR="003C636D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процедур</w:t>
            </w:r>
            <w:r w:rsidR="003C636D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607AD25C" w14:textId="77777777" w:rsidTr="00B91E78">
        <w:trPr>
          <w:trHeight w:val="520"/>
          <w:jc w:val="center"/>
        </w:trPr>
        <w:tc>
          <w:tcPr>
            <w:tcW w:w="576" w:type="dxa"/>
          </w:tcPr>
          <w:p w14:paraId="423EAA62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791B4332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валюту,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повинно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розраховано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5EDCDF3" w14:textId="77777777" w:rsidR="00932873" w:rsidRPr="00422469" w:rsidRDefault="003C0368">
            <w:pPr>
              <w:widowControl w:val="0"/>
              <w:spacing w:before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Валютою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гривня;</w:t>
            </w:r>
          </w:p>
          <w:p w14:paraId="2F02B5A0" w14:textId="77777777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нерезидент,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доларах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США;</w:t>
            </w:r>
          </w:p>
          <w:p w14:paraId="15FE8681" w14:textId="77777777" w:rsidR="00932873" w:rsidRPr="00422469" w:rsidRDefault="003C0368">
            <w:pPr>
              <w:widowControl w:val="0"/>
              <w:spacing w:after="120" w:line="240" w:lineRule="auto"/>
              <w:ind w:left="34" w:right="113"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перераховується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гривні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курсом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США,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7F8A7FA8" w14:textId="77777777" w:rsidTr="00B91E78">
        <w:trPr>
          <w:trHeight w:val="520"/>
          <w:jc w:val="center"/>
        </w:trPr>
        <w:tc>
          <w:tcPr>
            <w:tcW w:w="576" w:type="dxa"/>
          </w:tcPr>
          <w:p w14:paraId="62E508E8" w14:textId="77777777" w:rsidR="00932873" w:rsidRPr="00422469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3" w:type="dxa"/>
            <w:vAlign w:val="center"/>
          </w:tcPr>
          <w:p w14:paraId="0793A54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про  мову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 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повинно  бути 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113AD0BC" w14:textId="78CD3EDF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C87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склада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66668F" w14:textId="77777777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свою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документах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текст,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</w:t>
            </w:r>
          </w:p>
          <w:p w14:paraId="2B794083" w14:textId="77777777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</w:p>
          <w:p w14:paraId="65AC9CC8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перекладом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мову. Переклад повинен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печаткою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нотаріально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розсуд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2A079187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Відповідальність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якість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достовірність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перекладу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 </w:t>
            </w:r>
          </w:p>
          <w:p w14:paraId="7F66BEF5" w14:textId="77777777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B8B1D2" w14:textId="77777777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марок,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комерційні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оригінальні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патентовані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директив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латиницею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кирилицею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444020DB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7F503CF9" w14:textId="77777777" w:rsidR="00932873" w:rsidRPr="00422469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Порядок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932873" w:rsidRPr="00422469" w14:paraId="5C54E047" w14:textId="77777777" w:rsidTr="00B91E78">
        <w:trPr>
          <w:trHeight w:val="520"/>
          <w:jc w:val="center"/>
        </w:trPr>
        <w:tc>
          <w:tcPr>
            <w:tcW w:w="576" w:type="dxa"/>
          </w:tcPr>
          <w:p w14:paraId="6B3949E6" w14:textId="77777777" w:rsidR="00932873" w:rsidRPr="00422469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0FD4DC51" w14:textId="77777777" w:rsidR="00932873" w:rsidRPr="00422469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7414C84B" w14:textId="77777777" w:rsidR="00932873" w:rsidRPr="00422469" w:rsidRDefault="003C0368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тендеру.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звернулася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7F256173" w14:textId="77777777" w:rsidTr="00B91E78">
        <w:trPr>
          <w:trHeight w:val="520"/>
          <w:jc w:val="center"/>
        </w:trPr>
        <w:tc>
          <w:tcPr>
            <w:tcW w:w="576" w:type="dxa"/>
          </w:tcPr>
          <w:p w14:paraId="3F2CE786" w14:textId="77777777" w:rsidR="00932873" w:rsidRPr="00422469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38BAD074" w14:textId="77777777" w:rsidR="00932873" w:rsidRPr="00422469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</w:tcPr>
          <w:p w14:paraId="71DBC4A2" w14:textId="77777777" w:rsidR="00932873" w:rsidRPr="00422469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Закону,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чином,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чотирьох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7137A88" w14:textId="77777777" w:rsidR="00932873" w:rsidRPr="00422469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відображаються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машинозчитувальному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507AA9" w14:textId="77777777" w:rsidR="00932873" w:rsidRPr="00422469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несвоєчасного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призупиняє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7E9BA1" w14:textId="77777777" w:rsidR="00932873" w:rsidRPr="00422469" w:rsidRDefault="003C0368">
            <w:pPr>
              <w:widowControl w:val="0"/>
              <w:spacing w:after="144" w:line="240" w:lineRule="auto"/>
              <w:ind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розмістити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одночасним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3F7B549F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5818838B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2873" w:rsidRPr="00422469" w14:paraId="29BF0E64" w14:textId="77777777" w:rsidTr="00B91E78">
        <w:trPr>
          <w:trHeight w:val="520"/>
          <w:jc w:val="center"/>
        </w:trPr>
        <w:tc>
          <w:tcPr>
            <w:tcW w:w="576" w:type="dxa"/>
          </w:tcPr>
          <w:p w14:paraId="796A2B87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914DD17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3072AFB8" w14:textId="77777777" w:rsidR="00932873" w:rsidRPr="00422469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сканованими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нижчезазначених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ACC0321" w14:textId="77777777" w:rsidR="00932873" w:rsidRPr="00422469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1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окремому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файлі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A9E3A0" w14:textId="77777777" w:rsidR="00B5264B" w:rsidRPr="00422469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FC8740" w14:textId="4AC5A724" w:rsidR="00932873" w:rsidRPr="00422469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C87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пункта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Додатку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3,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DD5B58" w14:textId="77777777" w:rsidR="00932873" w:rsidRPr="00422469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B06288C" w14:textId="77777777" w:rsidR="00932873" w:rsidRPr="00422469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керівника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, 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4E33B6" w14:textId="77777777" w:rsidR="00932873" w:rsidRPr="00422469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іншої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посадової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наказу)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122B772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торгового,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BE43A39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(в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19CBFF" w14:textId="77777777" w:rsidR="00B5264B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2);</w:t>
            </w:r>
          </w:p>
          <w:p w14:paraId="1F2B217C" w14:textId="4D53A5A8" w:rsidR="00B5264B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  <w:r w:rsidR="00B5264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цінова пропозиція на закупівлю </w:t>
            </w:r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Додаток</w:t>
            </w:r>
            <w:proofErr w:type="spellEnd"/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);</w:t>
            </w:r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BCDD312" w14:textId="23AB9F76" w:rsidR="00932873" w:rsidRPr="00422469" w:rsidRDefault="00464EC9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9) </w:t>
            </w:r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документами,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</w:p>
          <w:p w14:paraId="122724D8" w14:textId="77777777" w:rsidR="00932873" w:rsidRPr="00422469" w:rsidRDefault="00932873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8D423F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створюються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документообіг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та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довірчі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кваліфікованого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удосконаленого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кваліфікованому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ключа,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2 Постанови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03.03.2020 №193 та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№617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24.05.2022 р.,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36333D29" w14:textId="77777777" w:rsidR="00932873" w:rsidRPr="00422469" w:rsidRDefault="00932873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BE294E" w14:textId="77777777" w:rsidR="00932873" w:rsidRPr="00422469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розмістити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Система)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сканованому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438641" w14:textId="77777777" w:rsidR="00932873" w:rsidRPr="00422469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перегляду.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Систему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файлу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розширення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jpeg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розширення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архівацію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WinRAR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7-Zip).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Забороняється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перегляд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них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ідентифікувати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823B30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подати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тільки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257688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несуттєвих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призведе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4410DEF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/документ, подана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4EC04B16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уживання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великої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420D6CD9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уживання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розділових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відмінювання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реченні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1815A337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слова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мовного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звороту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запозичених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іншої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11233B6B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унікального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оголошення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конкурентної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присвоєного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унікального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цифрах;</w:t>
            </w:r>
          </w:p>
          <w:p w14:paraId="0FAB2176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правил переносу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слова з рядка в рядок;</w:t>
            </w:r>
          </w:p>
          <w:p w14:paraId="332F5813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разом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дефіс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3A52B130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нумерації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кілька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однаковий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пропущені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номери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нумерації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нумерація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переліку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11644194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зроблена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оформлення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тексту документа/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коректура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цифри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переставлення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місцями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пропуск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повторення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пропуску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словами,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заокруглення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числа),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впливає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призводить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спотворення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4E3474A6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Невірна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визначеним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4D6BF2C0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копії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завірена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печаткою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414C7F8D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5.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),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посилається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своїй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документа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2EC608DC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власноручного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кваліфікований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7E4EA215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вихідного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номера.</w:t>
            </w:r>
          </w:p>
          <w:p w14:paraId="29ACE861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сканованою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копією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оригіналу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документа.</w:t>
            </w:r>
          </w:p>
          <w:p w14:paraId="695BA8AD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засвідчений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додатково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візу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особи,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підтверджені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наприклад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переклад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завізований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перекладачем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7C62F413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містять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застарілу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вулиці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зв'язку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були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змінені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після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того,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був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(були)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7B3A6713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цифри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некоректною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сума,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прописом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є правильною.</w:t>
            </w:r>
          </w:p>
          <w:p w14:paraId="0A912C95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відрізняється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формату,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формат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забезпечує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можливість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перегляду.</w:t>
            </w:r>
          </w:p>
          <w:p w14:paraId="7E67FA29" w14:textId="77777777" w:rsidR="00932873" w:rsidRPr="00422469" w:rsidRDefault="003C0368">
            <w:pPr>
              <w:shd w:val="clear" w:color="auto" w:fill="FFFFFF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hyperlink r:id="rId11" w:anchor="n1421"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п. 19 ч. 2 ст. 22</w:t>
              </w:r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Закону:</w:t>
            </w:r>
          </w:p>
          <w:p w14:paraId="75F4F346" w14:textId="77777777" w:rsidR="00932873" w:rsidRPr="00422469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фірмовому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бланку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25B259" w14:textId="77777777" w:rsidR="00932873" w:rsidRPr="00422469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описок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</w:p>
          <w:p w14:paraId="2E37EC28" w14:textId="77777777" w:rsidR="00932873" w:rsidRPr="00422469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описки в словах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словосполученнях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Наприклад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русизмів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сленгових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технічних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6B7C9F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вся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вимагалась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/документах;</w:t>
            </w:r>
          </w:p>
          <w:p w14:paraId="60989B2E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документу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повністю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Наприклад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59860F1F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раз;</w:t>
            </w:r>
          </w:p>
          <w:p w14:paraId="06FF092F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0FF94A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несуттєві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DB3B9C" w14:textId="77777777" w:rsidR="00932873" w:rsidRPr="00422469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8AC48F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собою право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Закону.</w:t>
            </w:r>
          </w:p>
          <w:p w14:paraId="23A3950B" w14:textId="77777777" w:rsidR="00932873" w:rsidRPr="00422469" w:rsidRDefault="003C0368">
            <w:pPr>
              <w:widowControl w:val="0"/>
              <w:spacing w:after="96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правильного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Неспроможність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всю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буде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віднесена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спричинить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997A79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7BFC45A0" w14:textId="77777777" w:rsidR="00932873" w:rsidRPr="00422469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безумовною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добровільним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волевиявленням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hyperlink r:id="rId12" w:anchor="n15"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абз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. 4 ст. 2</w:t>
              </w:r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01.06.2010 № 2297-VI.</w:t>
            </w:r>
          </w:p>
          <w:p w14:paraId="18080AE1" w14:textId="77777777" w:rsidR="00932873" w:rsidRPr="00422469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факт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права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Таким чином,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неправомірну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передачу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96280B" w14:textId="77777777" w:rsidR="00932873" w:rsidRPr="00422469" w:rsidRDefault="003C0368">
            <w:pPr>
              <w:spacing w:after="120"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частину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 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конфіденційну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запропоновану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ціну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 </w:t>
            </w:r>
            <w:proofErr w:type="spellStart"/>
            <w:r w:rsidRPr="00422469">
              <w:fldChar w:fldCharType="begin"/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instrText>HYPERLINK "https://zakon.rada.gov.ua/laws/show/922-19" \l "n1250" \t "/home/of/Документы\\x/_blank"</w:instrText>
            </w:r>
            <w:r w:rsidRPr="00422469">
              <w:fldChar w:fldCharType="separate"/>
            </w:r>
            <w:r w:rsidRPr="00422469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>статті</w:t>
            </w:r>
            <w:proofErr w:type="spellEnd"/>
            <w:r w:rsidRPr="00422469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 xml:space="preserve"> 16 </w:t>
            </w:r>
            <w:r w:rsidRPr="00422469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Закону, і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орган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Держаудитслужба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мають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доступ в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268ADA5B" w14:textId="77777777" w:rsidR="00932873" w:rsidRPr="00422469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поданні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конфіденційні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заретушована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конфіденційною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комерційна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таємниця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3" w:anchor="Text"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Закону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захист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персональних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даних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»</w:t>
              </w:r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у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кваліфікаційним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hyperlink r:id="rId14" w:anchor="n1250"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ст. 16</w:t>
              </w:r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Закону.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документу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спотворений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37E79CEA" w14:textId="77777777" w:rsidR="00932873" w:rsidRPr="00422469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Законом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України</w:t>
              </w:r>
              <w:proofErr w:type="spellEnd"/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hyperlink r:id="rId16" w:anchor="Text"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Про доступ до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публічної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інформації</w:t>
              </w:r>
              <w:proofErr w:type="spellEnd"/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доступ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7B9E44" w14:textId="77777777" w:rsidR="00932873" w:rsidRPr="00422469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-нерезидентами:</w:t>
            </w:r>
          </w:p>
          <w:p w14:paraId="607367B3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ними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5E256E" w14:textId="77777777" w:rsidR="00932873" w:rsidRPr="00422469" w:rsidRDefault="003C0368">
            <w:pPr>
              <w:shd w:val="clear" w:color="auto" w:fill="FFFFFF"/>
              <w:spacing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норм чинного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-нерезидентом /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-нерезидентом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норм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вказаних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документ, то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роз`яснення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CEB9EA" w14:textId="77777777" w:rsidR="00932873" w:rsidRPr="00422469" w:rsidRDefault="003C0368">
            <w:pPr>
              <w:spacing w:after="1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розсуд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1DAD5E20" w14:textId="77777777" w:rsidTr="006D5E2D">
        <w:trPr>
          <w:trHeight w:val="956"/>
          <w:jc w:val="center"/>
        </w:trPr>
        <w:tc>
          <w:tcPr>
            <w:tcW w:w="576" w:type="dxa"/>
          </w:tcPr>
          <w:p w14:paraId="2197D7A4" w14:textId="77777777" w:rsidR="00932873" w:rsidRPr="00422469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593862BA" w14:textId="77777777" w:rsidR="00932873" w:rsidRPr="00422469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63306398" w14:textId="77777777" w:rsidR="00932873" w:rsidRPr="00422469" w:rsidRDefault="0093287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Style14"/>
              <w:tblW w:w="6769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</w:tblGrid>
            <w:tr w:rsidR="00932873" w:rsidRPr="00422469" w14:paraId="381AE7B3" w14:textId="77777777">
              <w:trPr>
                <w:trHeight w:val="400"/>
                <w:jc w:val="center"/>
              </w:trPr>
              <w:tc>
                <w:tcPr>
                  <w:tcW w:w="6769" w:type="dxa"/>
                </w:tcPr>
                <w:p w14:paraId="526998E2" w14:textId="77777777" w:rsidR="00932873" w:rsidRPr="00422469" w:rsidRDefault="003C0368" w:rsidP="00391655">
                  <w:pPr>
                    <w:widowControl w:val="0"/>
                    <w:spacing w:before="96" w:line="240" w:lineRule="auto"/>
                    <w:ind w:left="34" w:right="113" w:hanging="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тендерної</w:t>
                  </w:r>
                  <w:proofErr w:type="spellEnd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пропозиції</w:t>
                  </w:r>
                  <w:proofErr w:type="spellEnd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вимагається</w:t>
                  </w:r>
                  <w:proofErr w:type="spellEnd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B379072" w14:textId="77777777" w:rsidR="00932873" w:rsidRPr="00422469" w:rsidRDefault="00932873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73" w:rsidRPr="00422469" w14:paraId="1B98A4E0" w14:textId="77777777" w:rsidTr="00B91E78">
        <w:trPr>
          <w:trHeight w:val="1128"/>
          <w:jc w:val="center"/>
        </w:trPr>
        <w:tc>
          <w:tcPr>
            <w:tcW w:w="576" w:type="dxa"/>
          </w:tcPr>
          <w:p w14:paraId="1F00BD15" w14:textId="77777777" w:rsidR="00932873" w:rsidRPr="00422469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7A627EBB" w14:textId="77777777" w:rsidR="00932873" w:rsidRPr="00422469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FA4BD4D" w14:textId="77777777" w:rsidR="00932873" w:rsidRPr="00422469" w:rsidRDefault="00932873" w:rsidP="00391655">
            <w:pPr>
              <w:widowControl w:val="0"/>
              <w:spacing w:after="72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F0611" w14:textId="77777777" w:rsidR="00932873" w:rsidRPr="00422469" w:rsidRDefault="003C0368">
            <w:pPr>
              <w:widowControl w:val="0"/>
              <w:spacing w:before="72" w:after="7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06DBB19A" w14:textId="77777777" w:rsidTr="00B91E78">
        <w:trPr>
          <w:trHeight w:val="520"/>
          <w:jc w:val="center"/>
        </w:trPr>
        <w:tc>
          <w:tcPr>
            <w:tcW w:w="576" w:type="dxa"/>
          </w:tcPr>
          <w:p w14:paraId="49F9F207" w14:textId="77777777" w:rsidR="00932873" w:rsidRPr="00422469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14C6C96B" w14:textId="77777777" w:rsidR="00932873" w:rsidRPr="00422469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953" w:type="dxa"/>
          </w:tcPr>
          <w:p w14:paraId="2929BD4D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дев’яносто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1500BFD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E8BAA8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право:</w:t>
            </w:r>
          </w:p>
          <w:p w14:paraId="194D9F64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втрачаючи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E8896E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погодитися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ED3373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повідомивши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692371B9" w14:textId="77777777" w:rsidTr="00B91E78">
        <w:trPr>
          <w:trHeight w:val="520"/>
          <w:jc w:val="center"/>
        </w:trPr>
        <w:tc>
          <w:tcPr>
            <w:tcW w:w="576" w:type="dxa"/>
          </w:tcPr>
          <w:p w14:paraId="353906DC" w14:textId="77777777" w:rsidR="00932873" w:rsidRPr="00422469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67C8FC50" w14:textId="77777777" w:rsidR="00932873" w:rsidRPr="00422469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953" w:type="dxa"/>
          </w:tcPr>
          <w:p w14:paraId="24847376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наведено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4E4D03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EED2915" w14:textId="77777777" w:rsidR="00932873" w:rsidRPr="00422469" w:rsidRDefault="00391655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B4DDEED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684C88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приймає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рішення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відмову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участі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422469">
              <w:rPr>
                <w:rFonts w:eastAsia="sans-serif"/>
                <w:lang w:val="ru-RU"/>
              </w:rPr>
              <w:t>зобов’язаний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відхилити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разі</w:t>
            </w:r>
            <w:proofErr w:type="spellEnd"/>
            <w:r w:rsidRPr="00422469">
              <w:rPr>
                <w:rFonts w:eastAsia="sans-serif"/>
                <w:lang w:val="ru-RU"/>
              </w:rPr>
              <w:t>, коли:</w:t>
            </w:r>
          </w:p>
          <w:p w14:paraId="324CF704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 xml:space="preserve">1)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має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незаперечні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докази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того,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пропонує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дає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погоджується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дати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прямо </w:t>
            </w:r>
            <w:proofErr w:type="spellStart"/>
            <w:r w:rsidRPr="00422469">
              <w:rPr>
                <w:rFonts w:eastAsia="sans-serif"/>
                <w:lang w:val="ru-RU"/>
              </w:rPr>
              <w:t>чи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опосередковано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422469">
              <w:rPr>
                <w:rFonts w:eastAsia="sans-serif"/>
                <w:lang w:val="ru-RU"/>
              </w:rPr>
              <w:t>якій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службовій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посадовій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422469">
              <w:rPr>
                <w:rFonts w:eastAsia="sans-serif"/>
                <w:lang w:val="ru-RU"/>
              </w:rPr>
              <w:t>особі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іншого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державного органу </w:t>
            </w:r>
            <w:proofErr w:type="spellStart"/>
            <w:r w:rsidRPr="00422469">
              <w:rPr>
                <w:rFonts w:eastAsia="sans-serif"/>
                <w:lang w:val="ru-RU"/>
              </w:rPr>
              <w:t>винагороду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будь-</w:t>
            </w:r>
            <w:proofErr w:type="spellStart"/>
            <w:r w:rsidRPr="00422469">
              <w:rPr>
                <w:rFonts w:eastAsia="sans-serif"/>
                <w:lang w:val="ru-RU"/>
              </w:rPr>
              <w:t>якій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формі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щодо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наймання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на роботу, </w:t>
            </w:r>
            <w:proofErr w:type="spellStart"/>
            <w:r w:rsidRPr="00422469">
              <w:rPr>
                <w:rFonts w:eastAsia="sans-serif"/>
                <w:lang w:val="ru-RU"/>
              </w:rPr>
              <w:t>цінна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річ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послуга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тощо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з метою </w:t>
            </w:r>
            <w:proofErr w:type="spellStart"/>
            <w:r w:rsidRPr="00422469">
              <w:rPr>
                <w:rFonts w:eastAsia="sans-serif"/>
                <w:lang w:val="ru-RU"/>
              </w:rPr>
              <w:t>вплинути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422469">
              <w:rPr>
                <w:rFonts w:eastAsia="sans-serif"/>
                <w:lang w:val="ru-RU"/>
              </w:rPr>
              <w:t>прийняття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рішення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щодо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визначення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переможця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4DAD26CC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2)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відомості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юридичну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внесено до </w:t>
            </w:r>
            <w:proofErr w:type="spellStart"/>
            <w:r w:rsidRPr="00422469">
              <w:rPr>
                <w:rFonts w:eastAsia="sans-serif"/>
                <w:lang w:val="ru-RU"/>
              </w:rPr>
              <w:t>Єдиного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державного </w:t>
            </w:r>
            <w:proofErr w:type="spellStart"/>
            <w:r w:rsidRPr="00422469">
              <w:rPr>
                <w:rFonts w:eastAsia="sans-serif"/>
                <w:lang w:val="ru-RU"/>
              </w:rPr>
              <w:t>реєстру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осіб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які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вчинили </w:t>
            </w:r>
            <w:proofErr w:type="spellStart"/>
            <w:r w:rsidRPr="00422469">
              <w:rPr>
                <w:rFonts w:eastAsia="sans-serif"/>
                <w:lang w:val="ru-RU"/>
              </w:rPr>
              <w:t>корупційні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корупцією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06B651DB" w14:textId="156AF8AC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3)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керівника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фізичну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було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притягнуто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згідно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із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до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вчинення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корупційного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корупцією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1B6EE7B2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4)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суб’єкт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422469">
              <w:rPr>
                <w:rFonts w:eastAsia="sans-serif"/>
                <w:lang w:val="ru-RU"/>
              </w:rPr>
              <w:t>протягом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останніх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трьох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років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притягувався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передбачене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пунктом 4 </w:t>
            </w:r>
            <w:proofErr w:type="spellStart"/>
            <w:r w:rsidRPr="00422469">
              <w:rPr>
                <w:rFonts w:eastAsia="sans-serif"/>
                <w:lang w:val="ru-RU"/>
              </w:rPr>
              <w:t>частини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другої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статті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6, пунктом 1 </w:t>
            </w:r>
            <w:proofErr w:type="spellStart"/>
            <w:r w:rsidRPr="00422469">
              <w:rPr>
                <w:rFonts w:eastAsia="sans-serif"/>
                <w:lang w:val="ru-RU"/>
              </w:rPr>
              <w:t>статті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50 Закону </w:t>
            </w:r>
            <w:proofErr w:type="spellStart"/>
            <w:r w:rsidRPr="00422469">
              <w:rPr>
                <w:rFonts w:eastAsia="sans-serif"/>
                <w:lang w:val="ru-RU"/>
              </w:rPr>
              <w:t>України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422469">
              <w:rPr>
                <w:rFonts w:eastAsia="sans-serif"/>
                <w:lang w:val="ru-RU"/>
              </w:rPr>
              <w:t>захист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економічної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конкуренції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”, у </w:t>
            </w:r>
            <w:proofErr w:type="spellStart"/>
            <w:r w:rsidRPr="00422469">
              <w:rPr>
                <w:rFonts w:eastAsia="sans-serif"/>
                <w:lang w:val="ru-RU"/>
              </w:rPr>
              <w:t>вигляді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вчинення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антиконкурентних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узгоджених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стосуються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спотворення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результатів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тендерів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08BB66CB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5)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фізична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була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засуджена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вчинене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корисливих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мотивів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зокрема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коштів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422469">
              <w:rPr>
                <w:rFonts w:eastAsia="sans-serif"/>
                <w:lang w:val="ru-RU"/>
              </w:rPr>
              <w:t>судимість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якої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знято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422469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18632608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6)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керівник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був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засуджений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вчинене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корисливих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мотивів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зокрема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шахрайством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коштів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422469">
              <w:rPr>
                <w:rFonts w:eastAsia="sans-serif"/>
                <w:lang w:val="ru-RU"/>
              </w:rPr>
              <w:t>судимість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якого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знято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422469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2EB6C1CC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7)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подана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який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пов’язаною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особою з </w:t>
            </w:r>
            <w:proofErr w:type="spellStart"/>
            <w:r w:rsidRPr="00422469">
              <w:rPr>
                <w:rFonts w:eastAsia="sans-serif"/>
                <w:lang w:val="ru-RU"/>
              </w:rPr>
              <w:t>іншими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учасниками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уповноваженою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особою (особами), та/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керівником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замовника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34356E20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8)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визнаний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порядку </w:t>
            </w:r>
            <w:proofErr w:type="spellStart"/>
            <w:r w:rsidRPr="00422469">
              <w:rPr>
                <w:rFonts w:eastAsia="sans-serif"/>
                <w:lang w:val="ru-RU"/>
              </w:rPr>
              <w:t>банкрутом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стосовно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ліквідаційна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процедура;</w:t>
            </w:r>
          </w:p>
          <w:p w14:paraId="00CE9241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9)</w:t>
            </w:r>
            <w:r w:rsidRPr="00422469">
              <w:rPr>
                <w:rFonts w:eastAsia="sans-serif"/>
              </w:rPr>
              <w:t> </w:t>
            </w:r>
            <w:r w:rsidRPr="00422469">
              <w:rPr>
                <w:rFonts w:eastAsia="sans-serif"/>
                <w:lang w:val="ru-RU"/>
              </w:rPr>
              <w:t xml:space="preserve">у </w:t>
            </w:r>
            <w:proofErr w:type="spellStart"/>
            <w:r w:rsidRPr="00422469">
              <w:rPr>
                <w:rFonts w:eastAsia="sans-serif"/>
                <w:lang w:val="ru-RU"/>
              </w:rPr>
              <w:t>Єдиному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державному </w:t>
            </w:r>
            <w:proofErr w:type="spellStart"/>
            <w:r w:rsidRPr="00422469">
              <w:rPr>
                <w:rFonts w:eastAsia="sans-serif"/>
                <w:lang w:val="ru-RU"/>
              </w:rPr>
              <w:t>реєстрі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юридичних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осіб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фізичних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осіб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422469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формувань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інформація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передбачена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пунктом 9 </w:t>
            </w:r>
            <w:proofErr w:type="spellStart"/>
            <w:r w:rsidRPr="00422469">
              <w:rPr>
                <w:rFonts w:eastAsia="sans-serif"/>
                <w:lang w:val="ru-RU"/>
              </w:rPr>
              <w:t>частини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другої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статті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9 Закону </w:t>
            </w:r>
            <w:proofErr w:type="spellStart"/>
            <w:r w:rsidRPr="00422469">
              <w:rPr>
                <w:rFonts w:eastAsia="sans-serif"/>
                <w:lang w:val="ru-RU"/>
              </w:rPr>
              <w:t>України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422469">
              <w:rPr>
                <w:rFonts w:eastAsia="sans-serif"/>
                <w:lang w:val="ru-RU"/>
              </w:rPr>
              <w:t>державну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реєстрацію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юридичних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осіб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фізичних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осіб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422469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формувань</w:t>
            </w:r>
            <w:proofErr w:type="spellEnd"/>
            <w:r w:rsidRPr="00422469">
              <w:rPr>
                <w:rFonts w:eastAsia="sans-serif"/>
                <w:lang w:val="ru-RU"/>
              </w:rPr>
              <w:t>” (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422469">
              <w:rPr>
                <w:rFonts w:eastAsia="sans-serif"/>
                <w:lang w:val="ru-RU"/>
              </w:rPr>
              <w:t>);</w:t>
            </w:r>
          </w:p>
          <w:p w14:paraId="0FCD65D0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lastRenderedPageBreak/>
              <w:t xml:space="preserve">10) </w:t>
            </w:r>
            <w:proofErr w:type="spellStart"/>
            <w:r w:rsidRPr="00422469">
              <w:rPr>
                <w:rFonts w:eastAsia="sans-serif"/>
                <w:lang w:val="ru-RU"/>
              </w:rPr>
              <w:t>юридична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), не </w:t>
            </w:r>
            <w:proofErr w:type="spellStart"/>
            <w:r w:rsidRPr="00422469">
              <w:rPr>
                <w:rFonts w:eastAsia="sans-serif"/>
                <w:lang w:val="ru-RU"/>
              </w:rPr>
              <w:t>має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програми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чи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уповноваженого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реалізації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програми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якщо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вартість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товару (</w:t>
            </w:r>
            <w:proofErr w:type="spellStart"/>
            <w:r w:rsidRPr="00422469">
              <w:rPr>
                <w:rFonts w:eastAsia="sans-serif"/>
                <w:lang w:val="ru-RU"/>
              </w:rPr>
              <w:t>товарів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422469">
              <w:rPr>
                <w:rFonts w:eastAsia="sans-serif"/>
                <w:lang w:val="ru-RU"/>
              </w:rPr>
              <w:t>послуги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послуг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робіт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дорівнює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чи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перевищує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20 млн. гривень (у тому </w:t>
            </w:r>
            <w:proofErr w:type="spellStart"/>
            <w:r w:rsidRPr="00422469">
              <w:rPr>
                <w:rFonts w:eastAsia="sans-serif"/>
                <w:lang w:val="ru-RU"/>
              </w:rPr>
              <w:t>числі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лотом);</w:t>
            </w:r>
          </w:p>
          <w:p w14:paraId="55C797C2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11)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кінцевий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бенефіціарний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власник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член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акціонер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422469">
              <w:rPr>
                <w:rFonts w:eastAsia="sans-serif"/>
                <w:lang w:val="ru-RU"/>
              </w:rPr>
              <w:t>юридичної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особи 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є особою, до </w:t>
            </w:r>
            <w:proofErr w:type="spellStart"/>
            <w:r w:rsidRPr="00422469">
              <w:rPr>
                <w:rFonts w:eastAsia="sans-serif"/>
                <w:lang w:val="ru-RU"/>
              </w:rPr>
              <w:t>якої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застосовано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санкцію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вигляді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заборони на </w:t>
            </w:r>
            <w:proofErr w:type="spellStart"/>
            <w:r w:rsidRPr="00422469">
              <w:rPr>
                <w:rFonts w:eastAsia="sans-serif"/>
                <w:lang w:val="ru-RU"/>
              </w:rPr>
              <w:t>здійснення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неї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публічних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товарів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робіт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і </w:t>
            </w:r>
            <w:proofErr w:type="spellStart"/>
            <w:r w:rsidRPr="00422469">
              <w:rPr>
                <w:rFonts w:eastAsia="sans-serif"/>
                <w:lang w:val="ru-RU"/>
              </w:rPr>
              <w:t>послуг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згідно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із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Pr="00422469">
              <w:rPr>
                <w:rFonts w:eastAsia="sans-serif"/>
                <w:lang w:val="ru-RU"/>
              </w:rPr>
              <w:t>України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422469">
              <w:rPr>
                <w:rFonts w:eastAsia="sans-serif"/>
                <w:lang w:val="ru-RU"/>
              </w:rPr>
              <w:t>санкції</w:t>
            </w:r>
            <w:proofErr w:type="spellEnd"/>
            <w:r w:rsidRPr="00422469">
              <w:rPr>
                <w:rFonts w:eastAsia="sans-serif"/>
                <w:lang w:val="ru-RU"/>
              </w:rPr>
              <w:t>”;</w:t>
            </w:r>
          </w:p>
          <w:p w14:paraId="6515BF7C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12)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керівника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фізичну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було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притягнуто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згідно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із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до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вчинення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використанням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дитячої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праці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чи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422469">
              <w:rPr>
                <w:rFonts w:eastAsia="sans-serif"/>
                <w:lang w:val="ru-RU"/>
              </w:rPr>
              <w:t>якими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формами </w:t>
            </w:r>
            <w:proofErr w:type="spellStart"/>
            <w:r w:rsidRPr="00422469">
              <w:rPr>
                <w:rFonts w:eastAsia="sans-serif"/>
                <w:lang w:val="ru-RU"/>
              </w:rPr>
              <w:t>торгівлі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людьми.</w:t>
            </w:r>
          </w:p>
          <w:p w14:paraId="0E5FDDA7" w14:textId="77777777" w:rsidR="00932873" w:rsidRPr="00422469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може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прийняти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рішення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відмову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участі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422469">
              <w:rPr>
                <w:rFonts w:eastAsia="sans-serif"/>
                <w:lang w:val="ru-RU"/>
              </w:rPr>
              <w:t>може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відхилити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разі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коли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виконав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свої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раніше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укладеним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договором про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цим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самим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призвело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422469">
              <w:rPr>
                <w:rFonts w:eastAsia="sans-serif"/>
                <w:lang w:val="ru-RU"/>
              </w:rPr>
              <w:t>його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розірвання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і </w:t>
            </w:r>
            <w:proofErr w:type="spellStart"/>
            <w:r w:rsidRPr="00422469">
              <w:rPr>
                <w:rFonts w:eastAsia="sans-serif"/>
                <w:lang w:val="ru-RU"/>
              </w:rPr>
              <w:t>було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застосовано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санкції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вигляді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штрафів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збитків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422469">
              <w:rPr>
                <w:rFonts w:eastAsia="sans-serif"/>
                <w:lang w:val="ru-RU"/>
              </w:rPr>
              <w:t>протягом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трьох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років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дати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розірвання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такого договору.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перебуває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обставинах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зазначених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цьому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абзаці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може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надати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вжиття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заходів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422469">
              <w:rPr>
                <w:rFonts w:eastAsia="sans-serif"/>
                <w:lang w:val="ru-RU"/>
              </w:rPr>
              <w:t>доведення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своєї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надійності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незважаючи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422469">
              <w:rPr>
                <w:rFonts w:eastAsia="sans-serif"/>
                <w:lang w:val="ru-RU"/>
              </w:rPr>
              <w:t>наявність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422469">
              <w:rPr>
                <w:rFonts w:eastAsia="sans-serif"/>
                <w:lang w:val="ru-RU"/>
              </w:rPr>
              <w:t>відмови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участі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торгах. Для </w:t>
            </w:r>
            <w:proofErr w:type="spellStart"/>
            <w:r w:rsidRPr="00422469">
              <w:rPr>
                <w:rFonts w:eastAsia="sans-serif"/>
                <w:lang w:val="ru-RU"/>
              </w:rPr>
              <w:t>цього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суб’єкт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повинен довести,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він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сплатив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зобов’язався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сплатити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завданих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збитків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. </w:t>
            </w:r>
            <w:proofErr w:type="spellStart"/>
            <w:r w:rsidRPr="00422469">
              <w:rPr>
                <w:rFonts w:eastAsia="sans-serif"/>
                <w:lang w:val="ru-RU"/>
              </w:rPr>
              <w:t>Якщо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вважає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таке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достатнім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може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бути </w:t>
            </w:r>
            <w:proofErr w:type="spellStart"/>
            <w:r w:rsidRPr="00422469">
              <w:rPr>
                <w:rFonts w:eastAsia="sans-serif"/>
                <w:lang w:val="ru-RU"/>
              </w:rPr>
              <w:t>відмовлено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участі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>.</w:t>
            </w:r>
          </w:p>
          <w:p w14:paraId="0EC70ED6" w14:textId="77777777" w:rsidR="00932873" w:rsidRPr="00422469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підтверджує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зазначених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цьому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пункті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422469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пункту), шляхом </w:t>
            </w:r>
            <w:proofErr w:type="spellStart"/>
            <w:r w:rsidRPr="00422469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системі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422469">
              <w:rPr>
                <w:rFonts w:eastAsia="sans-serif"/>
                <w:lang w:val="ru-RU"/>
              </w:rPr>
              <w:t>подання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пропозиції</w:t>
            </w:r>
            <w:proofErr w:type="spellEnd"/>
            <w:r w:rsidRPr="00422469">
              <w:rPr>
                <w:rFonts w:eastAsia="sans-serif"/>
                <w:lang w:val="ru-RU"/>
              </w:rPr>
              <w:t>.</w:t>
            </w:r>
          </w:p>
          <w:p w14:paraId="0590DFF1" w14:textId="77777777" w:rsidR="00932873" w:rsidRPr="00422469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вимагає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422469">
              <w:rPr>
                <w:rFonts w:eastAsia="sans-serif"/>
                <w:lang w:val="ru-RU"/>
              </w:rPr>
              <w:t>подання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системі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422469">
              <w:rPr>
                <w:rFonts w:eastAsia="sans-serif"/>
                <w:lang w:val="ru-RU"/>
              </w:rPr>
              <w:t>яких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документів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визначених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цьому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пункті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422469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пункту), 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 абзацу </w:t>
            </w:r>
            <w:proofErr w:type="spellStart"/>
            <w:r w:rsidRPr="00422469">
              <w:rPr>
                <w:rFonts w:eastAsia="sans-serif"/>
                <w:lang w:val="ru-RU"/>
              </w:rPr>
              <w:t>шістнадцятого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пункту.</w:t>
            </w:r>
          </w:p>
          <w:p w14:paraId="21EBDCDF" w14:textId="77777777" w:rsidR="00932873" w:rsidRPr="00422469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субпідрядників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співвиконавців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обсязі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менш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20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16 Закону (у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lastRenderedPageBreak/>
              <w:t>застосування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цим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пунктом.</w:t>
            </w:r>
          </w:p>
          <w:p w14:paraId="708512F4" w14:textId="77777777" w:rsidR="00932873" w:rsidRPr="00422469" w:rsidRDefault="009328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350078" w14:textId="77777777" w:rsidR="00932873" w:rsidRPr="00422469" w:rsidRDefault="003C0368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вимагає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оприлюднена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“Про доступ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”, 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вільним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обміну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іншими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державними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системами та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реєстрами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585FCFBD" w14:textId="77777777" w:rsidR="00932873" w:rsidRPr="00422469" w:rsidRDefault="00932873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  <w:p w14:paraId="6EB15ED3" w14:textId="77777777" w:rsidR="00932873" w:rsidRPr="00422469" w:rsidRDefault="003C0368">
            <w:pPr>
              <w:pStyle w:val="a4"/>
              <w:spacing w:beforeAutospacing="0" w:after="124" w:afterAutospacing="0"/>
              <w:jc w:val="both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Переможець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строк,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перевищує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чотири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дати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системі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повідомлення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намір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укласти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договір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повинен </w:t>
            </w:r>
            <w:proofErr w:type="spellStart"/>
            <w:r w:rsidRPr="00422469">
              <w:rPr>
                <w:rFonts w:eastAsia="sans-serif"/>
                <w:lang w:val="ru-RU"/>
              </w:rPr>
              <w:t>надати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шляхом </w:t>
            </w:r>
            <w:proofErr w:type="spellStart"/>
            <w:r w:rsidRPr="00422469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системі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документи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зазначених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підпунктах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3, 5, 6 і 12 та в </w:t>
            </w:r>
            <w:proofErr w:type="spellStart"/>
            <w:r w:rsidRPr="00422469">
              <w:rPr>
                <w:rFonts w:eastAsia="sans-serif"/>
                <w:lang w:val="ru-RU"/>
              </w:rPr>
              <w:t>абзаці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чотирнадцятому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пункту.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вимагає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документального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публічної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інформації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оприлюднена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формі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даних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згідно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із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Pr="00422469">
              <w:rPr>
                <w:rFonts w:eastAsia="sans-serif"/>
                <w:lang w:val="ru-RU"/>
              </w:rPr>
              <w:t>України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“Про доступ до </w:t>
            </w:r>
            <w:proofErr w:type="spellStart"/>
            <w:r w:rsidRPr="00422469">
              <w:rPr>
                <w:rFonts w:eastAsia="sans-serif"/>
                <w:lang w:val="ru-RU"/>
              </w:rPr>
              <w:t>публічної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інформації</w:t>
            </w:r>
            <w:proofErr w:type="spellEnd"/>
            <w:r w:rsidRPr="00422469">
              <w:rPr>
                <w:rFonts w:eastAsia="sans-serif"/>
                <w:lang w:val="ru-RU"/>
              </w:rPr>
              <w:t>” та/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міститься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публічних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реєстрах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доступ до </w:t>
            </w:r>
            <w:proofErr w:type="spellStart"/>
            <w:r w:rsidRPr="00422469">
              <w:rPr>
                <w:rFonts w:eastAsia="sans-serif"/>
                <w:lang w:val="ru-RU"/>
              </w:rPr>
              <w:t>яких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422469">
              <w:rPr>
                <w:rFonts w:eastAsia="sans-serif"/>
                <w:lang w:val="ru-RU"/>
              </w:rPr>
              <w:t>вільним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публічної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інформації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є доступною в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системі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випадків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коли доступ до </w:t>
            </w:r>
            <w:proofErr w:type="spellStart"/>
            <w:r w:rsidRPr="00422469">
              <w:rPr>
                <w:rFonts w:eastAsia="sans-serif"/>
                <w:lang w:val="ru-RU"/>
              </w:rPr>
              <w:t>такої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інформації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422469">
              <w:rPr>
                <w:rFonts w:eastAsia="sans-serif"/>
                <w:lang w:val="ru-RU"/>
              </w:rPr>
              <w:t>обмеженим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на момент </w:t>
            </w:r>
            <w:proofErr w:type="spellStart"/>
            <w:r w:rsidRPr="00422469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оголошення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проведення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торгів</w:t>
            </w:r>
            <w:proofErr w:type="spellEnd"/>
            <w:r w:rsidRPr="00422469">
              <w:rPr>
                <w:rFonts w:eastAsia="Times New Roman"/>
                <w:color w:val="000000"/>
                <w:lang w:val="ru-RU"/>
              </w:rPr>
              <w:t xml:space="preserve">, а </w:t>
            </w:r>
            <w:proofErr w:type="spellStart"/>
            <w:r w:rsidRPr="00422469">
              <w:rPr>
                <w:rFonts w:eastAsia="Times New Roman"/>
                <w:color w:val="000000"/>
                <w:lang w:val="ru-RU"/>
              </w:rPr>
              <w:t>саме</w:t>
            </w:r>
            <w:proofErr w:type="spellEnd"/>
            <w:r w:rsidRPr="00422469">
              <w:rPr>
                <w:rFonts w:eastAsia="Times New Roman"/>
                <w:color w:val="000000"/>
                <w:lang w:val="ru-RU"/>
              </w:rPr>
              <w:t>:</w:t>
            </w:r>
          </w:p>
          <w:p w14:paraId="258FA456" w14:textId="77777777" w:rsidR="00932873" w:rsidRPr="00422469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отримуну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Реєстрі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в онлайн-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режимі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посиланням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</w:t>
            </w:r>
            <w:hyperlink r:id="rId17">
              <w:r w:rsidRPr="00422469">
                <w:rPr>
                  <w:rFonts w:ascii="Times New Roman" w:eastAsia="Times New Roman" w:hAnsi="Times New Roman" w:cs="Times New Roman"/>
                  <w:color w:val="368BB6"/>
                  <w:sz w:val="24"/>
                  <w:szCs w:val="24"/>
                  <w:u w:val="single"/>
                </w:rPr>
                <w:t>https://bit.ly/3sUToHs</w:t>
              </w:r>
            </w:hyperlink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неможливості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перевірити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оприлюднена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Законом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"Про доступ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);</w:t>
            </w:r>
          </w:p>
          <w:p w14:paraId="12A04F70" w14:textId="1B9A7142" w:rsidR="00932873" w:rsidRPr="00422469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422469">
                <w:rPr>
                  <w:rFonts w:ascii="Times New Roman" w:eastAsia="Times New Roman" w:hAnsi="Times New Roman" w:cs="Times New Roman"/>
                  <w:color w:val="368BB6"/>
                  <w:sz w:val="24"/>
                  <w:szCs w:val="24"/>
                  <w:u w:val="single"/>
                </w:rPr>
                <w:t>vytiah.mvs.gov.ua</w:t>
              </w:r>
            </w:hyperlink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="0087506D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(особи),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B142726" w14:textId="419F5340" w:rsidR="00932873" w:rsidRPr="00422469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422469">
                <w:rPr>
                  <w:rFonts w:ascii="Times New Roman" w:eastAsia="Times New Roman" w:hAnsi="Times New Roman" w:cs="Times New Roman"/>
                  <w:color w:val="368BB6"/>
                  <w:sz w:val="24"/>
                  <w:szCs w:val="24"/>
                  <w:u w:val="single"/>
                </w:rPr>
                <w:t>vytiah.mvs.gov.ua</w:t>
              </w:r>
            </w:hyperlink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="0093650C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(особи),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керівник</w:t>
            </w:r>
            <w:proofErr w:type="spellEnd"/>
            <w:r w:rsidR="00391655" w:rsidRPr="00422469">
              <w:rPr>
                <w:rFonts w:ascii="Times New Roman" w:eastAsia="sans-serif" w:hAnsi="Times New Roman" w:cs="Times New Roman"/>
                <w:sz w:val="24"/>
                <w:szCs w:val="24"/>
                <w:lang w:val="uk-UA"/>
              </w:rPr>
              <w:t>а</w:t>
            </w:r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F2E9DC5" w14:textId="77777777" w:rsidR="00932873" w:rsidRPr="00422469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67548C" w14:textId="77777777" w:rsidR="00932873" w:rsidRPr="00422469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Гарантійний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абзацу 14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155D5738" w14:textId="77777777" w:rsidTr="00B91E78">
        <w:trPr>
          <w:trHeight w:val="520"/>
          <w:jc w:val="center"/>
        </w:trPr>
        <w:tc>
          <w:tcPr>
            <w:tcW w:w="576" w:type="dxa"/>
          </w:tcPr>
          <w:p w14:paraId="0FCEB195" w14:textId="77777777" w:rsidR="00932873" w:rsidRPr="00422469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3" w:type="dxa"/>
          </w:tcPr>
          <w:p w14:paraId="077F5FC6" w14:textId="77777777" w:rsidR="00932873" w:rsidRPr="00422469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C89DCB6" w14:textId="77777777" w:rsidR="00932873" w:rsidRPr="00422469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E50B49" w14:textId="77777777" w:rsidR="00932873" w:rsidRPr="00422469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hyperlink r:id="rId20"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другою</w:t>
              </w:r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Закону.</w:t>
            </w:r>
          </w:p>
          <w:p w14:paraId="60EEA8D7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D01839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типи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14:paraId="503E0D8F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товарами, роботами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закуповуються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існуючими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еталонними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нормами та правилами,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14:paraId="779B1265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подати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31D98AB" w14:textId="77777777" w:rsidR="00932873" w:rsidRPr="00422469" w:rsidRDefault="003C0368">
            <w:pPr>
              <w:tabs>
                <w:tab w:val="left" w:pos="4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пояснювальної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записки та повинно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7681DA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пропоновані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екологічними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 товару,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  характеристикам. </w:t>
            </w:r>
          </w:p>
          <w:p w14:paraId="6A608F10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залежних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об’єктивним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розглянути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32873" w:rsidRPr="00422469" w14:paraId="03C6661D" w14:textId="77777777" w:rsidTr="00B91E78">
        <w:trPr>
          <w:trHeight w:val="520"/>
          <w:jc w:val="center"/>
        </w:trPr>
        <w:tc>
          <w:tcPr>
            <w:tcW w:w="576" w:type="dxa"/>
          </w:tcPr>
          <w:p w14:paraId="38E7C33B" w14:textId="77777777" w:rsidR="00932873" w:rsidRPr="00422469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3" w:type="dxa"/>
          </w:tcPr>
          <w:p w14:paraId="2E3977A4" w14:textId="77777777" w:rsidR="00932873" w:rsidRPr="00422469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6DAF93CF" w14:textId="77777777" w:rsidR="00932873" w:rsidRPr="00422469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товару.</w:t>
            </w:r>
          </w:p>
        </w:tc>
      </w:tr>
      <w:tr w:rsidR="00932873" w:rsidRPr="00422469" w14:paraId="49DBA4D0" w14:textId="77777777" w:rsidTr="00B91E78">
        <w:trPr>
          <w:trHeight w:val="520"/>
          <w:jc w:val="center"/>
        </w:trPr>
        <w:tc>
          <w:tcPr>
            <w:tcW w:w="576" w:type="dxa"/>
          </w:tcPr>
          <w:p w14:paraId="6D480807" w14:textId="77777777" w:rsidR="00932873" w:rsidRPr="00422469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14:paraId="7F68D5CC" w14:textId="77777777" w:rsidR="00932873" w:rsidRPr="00422469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953" w:type="dxa"/>
          </w:tcPr>
          <w:p w14:paraId="73DEEA9E" w14:textId="77777777" w:rsidR="00932873" w:rsidRPr="00422469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внести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</w:tr>
      <w:tr w:rsidR="00932873" w:rsidRPr="00422469" w14:paraId="02436E68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A4E8B52" w14:textId="77777777" w:rsidR="00932873" w:rsidRPr="00422469" w:rsidRDefault="003C0368">
            <w:pPr>
              <w:widowControl w:val="0"/>
              <w:spacing w:before="48" w:line="240" w:lineRule="auto"/>
              <w:ind w:left="34" w:right="113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932873" w:rsidRPr="00422469" w14:paraId="3ADFB9DA" w14:textId="77777777" w:rsidTr="00B91E78">
        <w:trPr>
          <w:trHeight w:val="520"/>
          <w:jc w:val="center"/>
        </w:trPr>
        <w:tc>
          <w:tcPr>
            <w:tcW w:w="576" w:type="dxa"/>
          </w:tcPr>
          <w:p w14:paraId="6FEF464C" w14:textId="77777777" w:rsidR="00932873" w:rsidRPr="00422469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4968CC7E" w14:textId="77777777" w:rsidR="00932873" w:rsidRPr="00422469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479EA7E" w14:textId="77777777" w:rsidR="00932873" w:rsidRPr="00422469" w:rsidRDefault="003C0368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  <w:p w14:paraId="6425D31D" w14:textId="605FB88C" w:rsidR="00932873" w:rsidRPr="00422469" w:rsidRDefault="006D5E2D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395923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.2023 р.</w:t>
            </w:r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00 год. 00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20FC98" w14:textId="77777777" w:rsidR="00932873" w:rsidRPr="00422469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870CC3" w14:textId="77777777" w:rsidR="00932873" w:rsidRPr="00422469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часу; </w:t>
            </w:r>
          </w:p>
          <w:p w14:paraId="1E0181DD" w14:textId="77777777" w:rsidR="00932873" w:rsidRPr="00422469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повертаються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подали</w:t>
            </w:r>
          </w:p>
        </w:tc>
      </w:tr>
      <w:tr w:rsidR="00932873" w:rsidRPr="00422469" w14:paraId="4970A1AF" w14:textId="77777777" w:rsidTr="00B91E78">
        <w:trPr>
          <w:trHeight w:val="520"/>
          <w:jc w:val="center"/>
        </w:trPr>
        <w:tc>
          <w:tcPr>
            <w:tcW w:w="576" w:type="dxa"/>
          </w:tcPr>
          <w:p w14:paraId="33E9AD5F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26ACF2CD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та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3EB5B6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і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1EF383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в день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2873" w:rsidRPr="00422469" w14:paraId="36C7A906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0F7A027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Розділ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932873" w:rsidRPr="00422469" w14:paraId="23539D78" w14:textId="77777777" w:rsidTr="00B91E78">
        <w:trPr>
          <w:trHeight w:val="520"/>
          <w:jc w:val="center"/>
        </w:trPr>
        <w:tc>
          <w:tcPr>
            <w:tcW w:w="576" w:type="dxa"/>
          </w:tcPr>
          <w:p w14:paraId="24AC0F25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7CDB3B6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953" w:type="dxa"/>
          </w:tcPr>
          <w:p w14:paraId="297452F1" w14:textId="77777777" w:rsidR="00932873" w:rsidRPr="00422469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9EAAE9" w14:textId="77777777" w:rsidR="00932873" w:rsidRPr="00422469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критерієм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100%).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76F6FE0" w14:textId="77777777" w:rsidR="005A1695" w:rsidRPr="00422469" w:rsidRDefault="005A1695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ПДВ.</w:t>
            </w:r>
          </w:p>
          <w:p w14:paraId="68592157" w14:textId="69CF795A" w:rsidR="00932873" w:rsidRPr="00422469" w:rsidRDefault="003C036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60E577" w14:textId="77777777" w:rsidR="00932873" w:rsidRPr="00422469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не повинен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п’яти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продовжено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 20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оприлюднює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дня з дня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4FDE6C" w14:textId="02C89E6D" w:rsidR="00932873" w:rsidRPr="00422469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наступну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3F" w:rsidRPr="00422469">
              <w:rPr>
                <w:rFonts w:ascii="Times New Roman" w:hAnsi="Times New Roman" w:cs="Times New Roman"/>
                <w:sz w:val="24"/>
                <w:szCs w:val="24"/>
              </w:rPr>
              <w:t>у списка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розташовані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найкращої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у порядку та строки,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4A70E" w14:textId="77777777" w:rsidR="00932873" w:rsidRPr="00422469" w:rsidRDefault="003C0368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переговори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поданої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9AB69" w14:textId="77777777" w:rsidR="00932873" w:rsidRPr="00422469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1C77E" w14:textId="77777777" w:rsidR="00932873" w:rsidRPr="00422469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підтвердженням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EF96D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3D4EED51" w14:textId="77777777" w:rsidTr="00B91E78">
        <w:trPr>
          <w:trHeight w:val="343"/>
          <w:jc w:val="center"/>
        </w:trPr>
        <w:tc>
          <w:tcPr>
            <w:tcW w:w="576" w:type="dxa"/>
          </w:tcPr>
          <w:p w14:paraId="59CCDA63" w14:textId="77777777" w:rsidR="00932873" w:rsidRPr="00422469" w:rsidRDefault="00932873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2E2E0F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953" w:type="dxa"/>
          </w:tcPr>
          <w:p w14:paraId="74DDCEED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договором,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5860D1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відшкодовуються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87228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бути остаточно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застережень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4508A3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F691C65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положень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аномально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низькою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— аномально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низька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) в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розуміється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/приведена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вигідної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, яка є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меншою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на 40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відсотків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середньоарифметичного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значення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приведеної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меншою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на 30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відсотків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lastRenderedPageBreak/>
              <w:t>наступної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приведеної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14:paraId="0E733DF7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Аномально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низька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визначається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автоматично за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менше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двох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подали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(лота)</w:t>
            </w:r>
          </w:p>
          <w:p w14:paraId="761CD617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4E1462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пункту.</w:t>
            </w:r>
          </w:p>
          <w:p w14:paraId="0D70E053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про:</w:t>
            </w:r>
          </w:p>
          <w:p w14:paraId="3E5A9922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завдяки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порядку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B1840B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сприятливі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знижку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2379E8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087FF1" w14:textId="77777777" w:rsidR="00932873" w:rsidRPr="00422469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E50F35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852AC2" w14:textId="77777777" w:rsidR="00932873" w:rsidRPr="00422469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C651C2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призводить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марки,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3B4DEC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і того ж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4295DC1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невиправлення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1FE9B3F" w14:textId="77777777" w:rsidR="00932873" w:rsidRPr="00422469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96631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64C485" w14:textId="77777777" w:rsidR="00932873" w:rsidRPr="00422469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D41EA0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7A7A0B7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4CD55FC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Законом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№2116-IX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засади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примусового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держава,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Резолюції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Асамблеї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ООН 3314 «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1974 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державою-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агресором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збройну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46885A8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№187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майбутніми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позовами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державою-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агресором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мораторій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8DC4118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№426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заборони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4B9FF00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року №1147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походять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походять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E786F35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розповсюджується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банку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лютого 2022 року №18 «Про роботу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запровадження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обслуговуючими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видаткових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32873" w:rsidRPr="00422469" w14:paraId="65362986" w14:textId="77777777" w:rsidTr="00B91E78">
        <w:trPr>
          <w:trHeight w:val="520"/>
          <w:jc w:val="center"/>
        </w:trPr>
        <w:tc>
          <w:tcPr>
            <w:tcW w:w="576" w:type="dxa"/>
          </w:tcPr>
          <w:p w14:paraId="17F30496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3" w:type="dxa"/>
          </w:tcPr>
          <w:p w14:paraId="61039EE5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953" w:type="dxa"/>
          </w:tcPr>
          <w:p w14:paraId="62F39E11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коли:</w:t>
            </w:r>
          </w:p>
          <w:p w14:paraId="3703DB14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9F84D22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другим пункту 39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B3D40A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DA506F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марку, модель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з моменту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4C9322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38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B54CE8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конфіденційною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конфіденційна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абзацу другого пункту 36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5413AE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громадянином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членом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акціонером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статутному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винятком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ремонту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придбаних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жовтня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р. № 1178 “Про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правового режиму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Офіційний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2022 р., № 84, ст. 5176);</w:t>
            </w:r>
          </w:p>
          <w:p w14:paraId="1E83EB48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E5E061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пункту 40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DDBE0F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такою,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закінчився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D1109A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такою,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76C4E7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абзацу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Закону;</w:t>
            </w:r>
          </w:p>
          <w:p w14:paraId="0D6CAD69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D45404E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відмовився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C0BBCB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F10AD9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Закону;</w:t>
            </w:r>
          </w:p>
          <w:p w14:paraId="6A3A1832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BF2F9F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другим пункту 39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92D176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17A6885" w14:textId="77777777" w:rsidR="00932873" w:rsidRPr="00422469" w:rsidRDefault="003C0368">
            <w:pPr>
              <w:tabs>
                <w:tab w:val="left" w:pos="360"/>
                <w:tab w:val="left" w:pos="851"/>
                <w:tab w:val="left" w:pos="1440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неналежне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08892F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самим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добровільної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штрафу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4283CC3B" w14:textId="77777777" w:rsidR="00932873" w:rsidRPr="00422469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полягає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ухвалення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3ECC73" w14:textId="77777777" w:rsidR="00932873" w:rsidRPr="00422469" w:rsidRDefault="003C036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недостатньою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причини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такою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до моменту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Закону.</w:t>
            </w:r>
          </w:p>
        </w:tc>
      </w:tr>
      <w:tr w:rsidR="00932873" w:rsidRPr="00422469" w14:paraId="65307BBC" w14:textId="77777777">
        <w:trPr>
          <w:trHeight w:val="520"/>
          <w:jc w:val="center"/>
        </w:trPr>
        <w:tc>
          <w:tcPr>
            <w:tcW w:w="10492" w:type="dxa"/>
            <w:gridSpan w:val="3"/>
            <w:vAlign w:val="center"/>
          </w:tcPr>
          <w:p w14:paraId="69E3DA09" w14:textId="77777777" w:rsidR="00932873" w:rsidRPr="00422469" w:rsidRDefault="003C0368">
            <w:pPr>
              <w:widowControl w:val="0"/>
              <w:spacing w:before="120" w:after="120" w:line="240" w:lineRule="auto"/>
              <w:ind w:left="92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</w:tr>
      <w:tr w:rsidR="00932873" w:rsidRPr="00422469" w14:paraId="380D792A" w14:textId="77777777" w:rsidTr="00B91E78">
        <w:trPr>
          <w:trHeight w:val="520"/>
          <w:jc w:val="center"/>
        </w:trPr>
        <w:tc>
          <w:tcPr>
            <w:tcW w:w="576" w:type="dxa"/>
          </w:tcPr>
          <w:p w14:paraId="1007CDCA" w14:textId="77777777" w:rsidR="00932873" w:rsidRPr="00422469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66E86D7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відбулися</w:t>
            </w:r>
            <w:proofErr w:type="spellEnd"/>
          </w:p>
        </w:tc>
        <w:tc>
          <w:tcPr>
            <w:tcW w:w="6953" w:type="dxa"/>
          </w:tcPr>
          <w:p w14:paraId="2937B262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8C32FFE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подальшої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потреби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150DAC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усунути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BA56A0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A1B7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стало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непереборної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1D11F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478AED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відміняються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8A9572E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подана одна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823237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жодної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торгах у строк,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CD2BC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15CCF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лотом).</w:t>
            </w:r>
          </w:p>
          <w:p w14:paraId="5B536755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65A8E7" w14:textId="12EF2B66" w:rsidR="00732DF3" w:rsidRPr="00422469" w:rsidRDefault="00732DF3" w:rsidP="00732DF3">
            <w:pPr>
              <w:spacing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пунктами 3, 5, 6 і 12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Закону. </w:t>
            </w:r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2873" w:rsidRPr="00422469" w14:paraId="4C58DD19" w14:textId="77777777" w:rsidTr="00B91E78">
        <w:trPr>
          <w:trHeight w:val="520"/>
          <w:jc w:val="center"/>
        </w:trPr>
        <w:tc>
          <w:tcPr>
            <w:tcW w:w="576" w:type="dxa"/>
          </w:tcPr>
          <w:p w14:paraId="77EE1287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0349AFD2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953" w:type="dxa"/>
          </w:tcPr>
          <w:p w14:paraId="3CEAB89F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метою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3B9817C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15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обґрунтованої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60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A934BC" w14:textId="125FE0D0" w:rsidR="00932873" w:rsidRPr="00422469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скарги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AF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органа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призупиняється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55E9750B" w14:textId="77777777" w:rsidTr="00B91E78">
        <w:trPr>
          <w:trHeight w:val="520"/>
          <w:jc w:val="center"/>
        </w:trPr>
        <w:tc>
          <w:tcPr>
            <w:tcW w:w="576" w:type="dxa"/>
          </w:tcPr>
          <w:p w14:paraId="0826E8E5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7C14061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2BCFA301" w14:textId="77777777" w:rsidR="00932873" w:rsidRPr="00422469" w:rsidRDefault="003C0368">
            <w:pPr>
              <w:widowControl w:val="0"/>
              <w:spacing w:before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EC5729" w14:textId="4F98C9B7" w:rsidR="00037218" w:rsidRPr="00422469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77F3D" w14:textId="77777777" w:rsidR="00037218" w:rsidRPr="00422469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ED2BACA" w14:textId="6714FF00" w:rsidR="00932873" w:rsidRPr="00422469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предметом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50 %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станом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попереднього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вищезазначену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межу.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-правовою формою: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ст.. 70 Закону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акціонерні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акціонерним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3554A6A8" w14:textId="77777777" w:rsidR="00932873" w:rsidRPr="00422469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 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</w:t>
            </w:r>
          </w:p>
          <w:p w14:paraId="0B8A5B9E" w14:textId="77777777" w:rsidR="00932873" w:rsidRPr="00422469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об’єднавши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873" w:rsidRPr="00422469" w14:paraId="2F7B1345" w14:textId="77777777" w:rsidTr="00B91E78">
        <w:trPr>
          <w:trHeight w:val="520"/>
          <w:jc w:val="center"/>
        </w:trPr>
        <w:tc>
          <w:tcPr>
            <w:tcW w:w="576" w:type="dxa"/>
          </w:tcPr>
          <w:p w14:paraId="783C0D1F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3" w:type="dxa"/>
          </w:tcPr>
          <w:p w14:paraId="32D04E35" w14:textId="54997EF7" w:rsidR="00932873" w:rsidRPr="00422469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AF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договора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7C55091D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4B90C6" w14:textId="77777777" w:rsidR="00932873" w:rsidRPr="00422469" w:rsidRDefault="003C0368">
            <w:pPr>
              <w:widowControl w:val="0"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пунктами 10 і 13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сьомої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Закону,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DE3DC" w14:textId="77777777" w:rsidR="00932873" w:rsidRPr="00422469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Умови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договору про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повинні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відрізнятися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змісту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переможця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випадків</w:t>
            </w:r>
            <w:proofErr w:type="spellEnd"/>
            <w:r w:rsidRPr="00422469">
              <w:rPr>
                <w:rFonts w:eastAsia="sans-serif"/>
                <w:lang w:val="ru-RU"/>
              </w:rPr>
              <w:t>:</w:t>
            </w:r>
          </w:p>
          <w:p w14:paraId="0D1B1FEE" w14:textId="77777777" w:rsidR="00932873" w:rsidRPr="00422469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визначення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грошового </w:t>
            </w:r>
            <w:proofErr w:type="spellStart"/>
            <w:r w:rsidRPr="00422469">
              <w:rPr>
                <w:rFonts w:eastAsia="sans-serif"/>
                <w:lang w:val="ru-RU"/>
              </w:rPr>
              <w:t>еквівалента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іноземній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валюті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64A498FE" w14:textId="77777777" w:rsidR="00932873" w:rsidRPr="00422469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перерахунку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ціни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бік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зменшення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ціни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переможця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без </w:t>
            </w:r>
            <w:proofErr w:type="spellStart"/>
            <w:r w:rsidRPr="00422469">
              <w:rPr>
                <w:rFonts w:eastAsia="sans-serif"/>
                <w:lang w:val="ru-RU"/>
              </w:rPr>
              <w:t>зменшення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обсягів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198E3692" w14:textId="77777777" w:rsidR="00932873" w:rsidRPr="00422469" w:rsidRDefault="003C0368">
            <w:pPr>
              <w:widowControl w:val="0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перерахунку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бік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кратності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упаковки.</w:t>
            </w:r>
          </w:p>
          <w:p w14:paraId="7FD040E6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змінюватися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сторонами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356AACB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31520909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фактичного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E315AC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товару на ринку,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останнього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товару на ринку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товару на ринку)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не повинна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момент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C33EED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призведе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51E2F7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спричинили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непереборної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затримки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призведуть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7CE18B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1EE553BC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ставок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навантаження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BA05D8" w14:textId="669AC13B" w:rsidR="00932873" w:rsidRPr="00422469" w:rsidRDefault="005A1695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у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шостої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Закону.</w:t>
            </w:r>
          </w:p>
          <w:bookmarkEnd w:id="0"/>
          <w:p w14:paraId="1D7ED469" w14:textId="251C0F42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AF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договора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Закону.</w:t>
            </w:r>
          </w:p>
          <w:p w14:paraId="25A788AD" w14:textId="77777777" w:rsidR="00932873" w:rsidRPr="00422469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332818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095F2FD" w14:textId="6923B9B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надавача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загрозу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безпеці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надавача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пункту,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доставка товару (в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52FE745" w14:textId="77777777" w:rsidR="005A1695" w:rsidRPr="00422469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без ПДВ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9C7E390" w14:textId="77777777" w:rsidR="005A1695" w:rsidRPr="00422469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то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сума договору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вираховується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чином:</w:t>
            </w:r>
          </w:p>
          <w:p w14:paraId="2471C635" w14:textId="77777777" w:rsidR="005A1695" w:rsidRPr="00422469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Сума договору = Сума без ПДВ (за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 сума ПДВ 20%</w:t>
            </w:r>
          </w:p>
          <w:p w14:paraId="1A989D6A" w14:textId="1902611C" w:rsidR="005A1695" w:rsidRPr="00422469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то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сума договору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дорівнює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ПДВ 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97BEAF" w14:textId="77777777" w:rsidR="00932873" w:rsidRPr="00422469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73" w:rsidRPr="00422469" w14:paraId="1DC8B7FB" w14:textId="77777777" w:rsidTr="00B91E78">
        <w:trPr>
          <w:trHeight w:val="520"/>
          <w:jc w:val="center"/>
        </w:trPr>
        <w:tc>
          <w:tcPr>
            <w:tcW w:w="576" w:type="dxa"/>
          </w:tcPr>
          <w:p w14:paraId="1F9F13C9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3" w:type="dxa"/>
          </w:tcPr>
          <w:p w14:paraId="34C6D811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4B5BDA0B" w14:textId="77777777" w:rsidR="00932873" w:rsidRPr="00422469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минув</w:t>
            </w:r>
          </w:p>
        </w:tc>
      </w:tr>
      <w:tr w:rsidR="00932873" w:rsidRPr="00422469" w14:paraId="05FF94AC" w14:textId="77777777" w:rsidTr="00B91E78">
        <w:trPr>
          <w:trHeight w:val="520"/>
          <w:jc w:val="center"/>
        </w:trPr>
        <w:tc>
          <w:tcPr>
            <w:tcW w:w="576" w:type="dxa"/>
          </w:tcPr>
          <w:p w14:paraId="3846E5CF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12EB16EF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FDB9568" w14:textId="77777777" w:rsidR="00932873" w:rsidRPr="00422469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</w:p>
        </w:tc>
      </w:tr>
    </w:tbl>
    <w:p w14:paraId="7DBDD2CE" w14:textId="0B541D8E" w:rsidR="00932873" w:rsidRPr="00422469" w:rsidRDefault="003C0368" w:rsidP="00DA5AF1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</w:t>
      </w:r>
    </w:p>
    <w:p w14:paraId="09D378F9" w14:textId="2057B5AF" w:rsidR="00932873" w:rsidRPr="00422469" w:rsidRDefault="003C0368" w:rsidP="00FD69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16 Закону</w:t>
      </w: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1"/>
        <w:gridCol w:w="5475"/>
      </w:tblGrid>
      <w:tr w:rsidR="003C0368" w:rsidRPr="00422469" w14:paraId="12385872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0D493C5" w14:textId="77777777" w:rsidR="003C0368" w:rsidRPr="00422469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2772" w:type="pct"/>
          </w:tcPr>
          <w:p w14:paraId="46359F98" w14:textId="77777777" w:rsidR="003C0368" w:rsidRPr="00422469" w:rsidRDefault="003C0368" w:rsidP="003C0368">
            <w:pPr>
              <w:tabs>
                <w:tab w:val="left" w:pos="823"/>
              </w:tabs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</w:p>
        </w:tc>
      </w:tr>
      <w:tr w:rsidR="003C0368" w:rsidRPr="00422469" w14:paraId="2D060AA6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6A5D92B" w14:textId="77777777" w:rsidR="003C0368" w:rsidRPr="00422469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2772" w:type="pct"/>
          </w:tcPr>
          <w:p w14:paraId="6C9B5876" w14:textId="19DCB5B9" w:rsidR="003C0368" w:rsidRPr="00422469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своїй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аналогічних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(не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менше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двох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).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Аналогічним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вважається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згідно</w:t>
            </w:r>
            <w:proofErr w:type="spellEnd"/>
            <w:r w:rsidR="00073D3C"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коду</w:t>
            </w:r>
            <w:r w:rsidR="00073D3C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5E2D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Лісоматеріали круглі хвойних порід в асортименті за кодом ДК 021:2015, 03400000-4</w:t>
            </w:r>
            <w:r w:rsidR="006D5E2D" w:rsidRPr="004224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2D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5E2D" w:rsidRPr="004224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2D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Продукція лісівництва та лісозаготівлі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договорів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(з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додатками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разі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наявності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)</w:t>
            </w:r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укладеного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попереднім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на поставку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товару. </w:t>
            </w:r>
          </w:p>
          <w:p w14:paraId="1E9DA1D4" w14:textId="77777777" w:rsidR="003C0368" w:rsidRPr="00422469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факт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договору (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акти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приймання-передачі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 та/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видаткові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накладні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).</w:t>
            </w:r>
          </w:p>
          <w:p w14:paraId="1D24EF89" w14:textId="3C9E0FB2" w:rsidR="003C0368" w:rsidRPr="00422469" w:rsidRDefault="003C0368" w:rsidP="00026B3F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аналогічними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56E76496" w14:textId="77777777" w:rsidR="003C0368" w:rsidRPr="00422469" w:rsidRDefault="003C0368" w:rsidP="003C036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**У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учасників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підтвердження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відповідності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кваліфікаційним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критеріям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здійснюється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урахуванням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узагальнених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об’єднаних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показників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кожного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такого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підставі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наданої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об’єднанням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інформації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60AB11A" w14:textId="77777777" w:rsidR="003C0368" w:rsidRPr="00422469" w:rsidRDefault="003C0368" w:rsidP="003C0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Ind w:w="-7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10118"/>
      </w:tblGrid>
      <w:tr w:rsidR="003C0368" w:rsidRPr="00422469" w14:paraId="1912DDD3" w14:textId="77777777" w:rsidTr="003C0368">
        <w:trPr>
          <w:trHeight w:val="124"/>
        </w:trPr>
        <w:tc>
          <w:tcPr>
            <w:tcW w:w="10528" w:type="dxa"/>
            <w:gridSpan w:val="2"/>
            <w:shd w:val="clear" w:color="auto" w:fill="DBE5F1" w:themeFill="accent1" w:themeFillTint="33"/>
          </w:tcPr>
          <w:p w14:paraId="6338E76B" w14:textId="77777777" w:rsidR="003C0368" w:rsidRPr="00422469" w:rsidRDefault="003C0368" w:rsidP="003C03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3C0368" w:rsidRPr="00422469" w14:paraId="5E5ACBC0" w14:textId="77777777" w:rsidTr="003C0368">
        <w:trPr>
          <w:trHeight w:val="580"/>
        </w:trPr>
        <w:tc>
          <w:tcPr>
            <w:tcW w:w="410" w:type="dxa"/>
          </w:tcPr>
          <w:p w14:paraId="03D494FD" w14:textId="77777777" w:rsidR="003C0368" w:rsidRPr="00422469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118" w:type="dxa"/>
          </w:tcPr>
          <w:p w14:paraId="0D645D45" w14:textId="77777777" w:rsidR="003C0368" w:rsidRPr="00422469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3C0368" w:rsidRPr="00422469" w14:paraId="2BC8603B" w14:textId="77777777" w:rsidTr="003C0368">
        <w:trPr>
          <w:trHeight w:val="580"/>
        </w:trPr>
        <w:tc>
          <w:tcPr>
            <w:tcW w:w="410" w:type="dxa"/>
          </w:tcPr>
          <w:p w14:paraId="5C475A9E" w14:textId="77777777" w:rsidR="003C0368" w:rsidRPr="00422469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118" w:type="dxa"/>
          </w:tcPr>
          <w:p w14:paraId="386C3F62" w14:textId="77777777" w:rsidR="003C0368" w:rsidRPr="00422469" w:rsidRDefault="003C0368" w:rsidP="008C0F7F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виданої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обслуговуючому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0F7F" w:rsidRPr="004224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датована не пізніше 60 днів до дати </w:t>
            </w:r>
            <w:proofErr w:type="spellStart"/>
            <w:r w:rsidR="008C0F7F" w:rsidRPr="00422469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="008C0F7F" w:rsidRPr="0042246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8C0F7F" w:rsidRPr="004224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C0F7F" w:rsidRPr="0042246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8C0F7F" w:rsidRPr="0042246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="008C0F7F" w:rsidRPr="0042246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="008C0F7F" w:rsidRPr="0042246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368" w:rsidRPr="00422469" w14:paraId="595B90C1" w14:textId="77777777" w:rsidTr="003C0368">
        <w:trPr>
          <w:trHeight w:val="580"/>
        </w:trPr>
        <w:tc>
          <w:tcPr>
            <w:tcW w:w="410" w:type="dxa"/>
          </w:tcPr>
          <w:p w14:paraId="412071CE" w14:textId="77777777" w:rsidR="003C0368" w:rsidRPr="00422469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green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118" w:type="dxa"/>
          </w:tcPr>
          <w:p w14:paraId="14BAB26C" w14:textId="77777777" w:rsidR="003C0368" w:rsidRPr="00422469" w:rsidRDefault="003C0368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) та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простроченої</w:t>
            </w:r>
            <w:proofErr w:type="spellEnd"/>
            <w:r w:rsidRPr="00422469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422469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2246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кредитами,</w:t>
            </w:r>
            <w:r w:rsidRPr="00422469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видані</w:t>
            </w:r>
            <w:proofErr w:type="spellEnd"/>
            <w:r w:rsidRPr="0042246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30-денної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42246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42246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2246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4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4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469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B61" w:rsidRPr="00422469" w14:paraId="4F00161B" w14:textId="77777777" w:rsidTr="003C0368">
        <w:trPr>
          <w:trHeight w:val="580"/>
        </w:trPr>
        <w:tc>
          <w:tcPr>
            <w:tcW w:w="410" w:type="dxa"/>
          </w:tcPr>
          <w:p w14:paraId="28CD2CCF" w14:textId="77777777" w:rsidR="00464B61" w:rsidRPr="00422469" w:rsidRDefault="00464B61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10118" w:type="dxa"/>
          </w:tcPr>
          <w:p w14:paraId="623CBBDE" w14:textId="77777777" w:rsidR="00464B61" w:rsidRPr="00422469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464B61" w:rsidRPr="00422469" w14:paraId="452D5C42" w14:textId="77777777" w:rsidTr="003C0368">
        <w:trPr>
          <w:trHeight w:val="580"/>
        </w:trPr>
        <w:tc>
          <w:tcPr>
            <w:tcW w:w="410" w:type="dxa"/>
          </w:tcPr>
          <w:p w14:paraId="515CD735" w14:textId="77777777" w:rsidR="00464B61" w:rsidRPr="00422469" w:rsidRDefault="00464B61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10118" w:type="dxa"/>
          </w:tcPr>
          <w:p w14:paraId="6C19AA49" w14:textId="77777777" w:rsidR="00037218" w:rsidRPr="00422469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ПДВ).</w:t>
            </w:r>
          </w:p>
          <w:p w14:paraId="61062E5C" w14:textId="2A96892F" w:rsidR="00464B61" w:rsidRPr="00422469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7F1DA18" w14:textId="77777777" w:rsidR="00932873" w:rsidRPr="00422469" w:rsidRDefault="003C0368">
      <w:pPr>
        <w:pageBreakBefore/>
        <w:spacing w:after="12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> 2</w:t>
      </w:r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448AA06" w14:textId="77777777" w:rsidR="00932873" w:rsidRPr="00422469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AFAA2F" w14:textId="77777777" w:rsidR="00932873" w:rsidRPr="00422469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НА БЛАНКУ УЧАСНИКА (за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820863F" w14:textId="77777777" w:rsidR="00932873" w:rsidRPr="00422469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AE911" w14:textId="77777777" w:rsidR="00932873" w:rsidRPr="00422469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>ІНФОРМАЦІЯ ПРО УЧАСНИКА</w:t>
      </w:r>
    </w:p>
    <w:p w14:paraId="5D5C0445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скорочене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422469">
        <w:rPr>
          <w:rFonts w:ascii="Times New Roman" w:eastAsia="Times New Roman" w:hAnsi="Times New Roman" w:cs="Times New Roman"/>
          <w:sz w:val="24"/>
          <w:szCs w:val="24"/>
        </w:rPr>
        <w:br/>
        <w:t xml:space="preserve">П.І.Б. (для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E1CB5C4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5ECDB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Код за ЄДРПОУ (для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4224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D0C606E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C31C1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адреса 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4224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6D9220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BCDBC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Адреса 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, телефон, факс:</w:t>
      </w:r>
    </w:p>
    <w:p w14:paraId="2C6085BB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72802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C69CBB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7A121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ПІБ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та договору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6D37BF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5C2E" w14:textId="77777777" w:rsidR="00932873" w:rsidRPr="00422469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CF042" w14:textId="77777777" w:rsidR="00932873" w:rsidRPr="00422469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9D983" w14:textId="77777777" w:rsidR="00932873" w:rsidRPr="00422469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A4D6F" w14:textId="77777777" w:rsidR="00932873" w:rsidRPr="00422469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962CF" w14:textId="77777777" w:rsidR="00932873" w:rsidRPr="00422469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05D9D" w14:textId="77777777" w:rsidR="00932873" w:rsidRPr="00422469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435A4" w14:textId="77777777" w:rsidR="00932873" w:rsidRPr="00422469" w:rsidRDefault="00932873">
      <w:pPr>
        <w:widowControl w:val="0"/>
        <w:tabs>
          <w:tab w:val="left" w:pos="900"/>
        </w:tabs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A93BF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92BE95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A63CD0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77B382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2E41B0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9AF75F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10C9DD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8506CF" w14:textId="77777777" w:rsidR="00783818" w:rsidRPr="00422469" w:rsidRDefault="00783818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C84D" w14:textId="77777777" w:rsidR="00464B61" w:rsidRPr="00422469" w:rsidRDefault="00464B61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3D0179" w14:textId="77777777" w:rsidR="00932873" w:rsidRPr="00422469" w:rsidRDefault="003C0368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3</w:t>
      </w:r>
    </w:p>
    <w:p w14:paraId="33FCBAC2" w14:textId="77777777" w:rsidR="00DE7977" w:rsidRPr="00422469" w:rsidRDefault="00DE7977" w:rsidP="005F0B8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Інформація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необхідні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технічні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якісні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кількісні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характеристики предмета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технічні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вимоги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до предмета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закупівлі</w:t>
      </w:r>
      <w:proofErr w:type="spellEnd"/>
    </w:p>
    <w:p w14:paraId="01956FB6" w14:textId="77777777" w:rsidR="00DE7977" w:rsidRPr="00422469" w:rsidRDefault="00DE7977" w:rsidP="005F0B86">
      <w:pPr>
        <w:spacing w:before="24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224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ТЕХНІЧНА СПЕЦИФІКАЦІЯ</w:t>
      </w:r>
    </w:p>
    <w:p w14:paraId="5018AB00" w14:textId="77777777" w:rsidR="00782A51" w:rsidRPr="00422469" w:rsidRDefault="00782A51" w:rsidP="00A86CC0">
      <w:pPr>
        <w:rPr>
          <w:rFonts w:ascii="Times New Roman" w:hAnsi="Times New Roman" w:cs="Times New Roman"/>
          <w:sz w:val="24"/>
          <w:szCs w:val="24"/>
        </w:rPr>
      </w:pPr>
    </w:p>
    <w:p w14:paraId="29E8DB7E" w14:textId="5D64FAC9" w:rsidR="006D5E2D" w:rsidRPr="00422469" w:rsidRDefault="00DE7977" w:rsidP="00782A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422469">
        <w:rPr>
          <w:rFonts w:ascii="Times New Roman" w:hAnsi="Times New Roman" w:cs="Times New Roman"/>
          <w:b/>
          <w:bCs/>
          <w:sz w:val="24"/>
          <w:szCs w:val="24"/>
        </w:rPr>
        <w:t xml:space="preserve">код </w:t>
      </w:r>
      <w:r w:rsidR="006D5E2D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021:2015, 03400000-4</w:t>
      </w:r>
      <w:r w:rsidR="006D5E2D" w:rsidRPr="004224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D5E2D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="006D5E2D" w:rsidRPr="004224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D5E2D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Продукція лісівництва та лісозаготівлі.</w:t>
      </w:r>
    </w:p>
    <w:p w14:paraId="19845DC1" w14:textId="7CF3A409" w:rsidR="00A86CC0" w:rsidRPr="00422469" w:rsidRDefault="00A86CC0" w:rsidP="00A86CC0">
      <w:pPr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14:paraId="49B55717" w14:textId="060D68E5" w:rsidR="00DE7977" w:rsidRPr="00422469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46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 підтвердження відповідності тендерної пропозиції технічним, якісним та кількісним характеристикам предмета закупівлі у складі пропозиції Учасник подає інформацію з урахуванням вимог, що визначені у цьому додатку. </w:t>
      </w:r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тендерної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зазначеним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пропозиція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буде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відхилена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як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така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DAEB8A" w14:textId="77777777" w:rsidR="00DE7977" w:rsidRPr="00422469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типу предмету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68D6E53D" w14:textId="77777777" w:rsidR="00A86CC0" w:rsidRPr="00422469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bCs/>
          <w:sz w:val="24"/>
          <w:szCs w:val="24"/>
        </w:rPr>
        <w:t>Технічні</w:t>
      </w:r>
      <w:proofErr w:type="spellEnd"/>
      <w:r w:rsidRPr="00422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sz w:val="24"/>
          <w:szCs w:val="24"/>
        </w:rPr>
        <w:t>вимоги</w:t>
      </w:r>
      <w:proofErr w:type="spell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2268"/>
      </w:tblGrid>
      <w:tr w:rsidR="006D5E2D" w:rsidRPr="00422469" w14:paraId="44A2F61E" w14:textId="77777777" w:rsidTr="006D5E2D">
        <w:tc>
          <w:tcPr>
            <w:tcW w:w="5807" w:type="dxa"/>
          </w:tcPr>
          <w:p w14:paraId="2EC25629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</w:tcPr>
          <w:p w14:paraId="70701D90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268" w:type="dxa"/>
          </w:tcPr>
          <w:p w14:paraId="182AFFC5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</w:t>
            </w:r>
            <w:proofErr w:type="spellEnd"/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кість</w:t>
            </w:r>
            <w:proofErr w:type="spellEnd"/>
          </w:p>
        </w:tc>
      </w:tr>
      <w:tr w:rsidR="006D5E2D" w:rsidRPr="00422469" w14:paraId="41572517" w14:textId="77777777" w:rsidTr="006D5E2D">
        <w:tc>
          <w:tcPr>
            <w:tcW w:w="5807" w:type="dxa"/>
          </w:tcPr>
          <w:p w14:paraId="3AC8B6AA" w14:textId="77777777" w:rsidR="006D5E2D" w:rsidRPr="00422469" w:rsidRDefault="006D5E2D" w:rsidP="00DC79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Рудстійка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класу D Ø 15-19 см., L=2 м.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тех.сировина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сортність за ТУУ 56.196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76" w:type="dxa"/>
          </w:tcPr>
          <w:p w14:paraId="41146276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14:paraId="46122661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</w:p>
        </w:tc>
      </w:tr>
      <w:tr w:rsidR="006D5E2D" w:rsidRPr="00422469" w14:paraId="753BD0FC" w14:textId="77777777" w:rsidTr="006D5E2D">
        <w:tc>
          <w:tcPr>
            <w:tcW w:w="5807" w:type="dxa"/>
          </w:tcPr>
          <w:p w14:paraId="4736B2A1" w14:textId="77777777" w:rsidR="006D5E2D" w:rsidRPr="00422469" w:rsidRDefault="006D5E2D" w:rsidP="00DC79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Рудстійка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20-24 см.,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=4 м.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тех.сировина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сортність за ТУУ 56.196, </w:t>
            </w:r>
          </w:p>
        </w:tc>
        <w:tc>
          <w:tcPr>
            <w:tcW w:w="1276" w:type="dxa"/>
          </w:tcPr>
          <w:p w14:paraId="186FAB13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14:paraId="0F02B08D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</w:tr>
      <w:tr w:rsidR="006D5E2D" w:rsidRPr="00422469" w14:paraId="35BAB622" w14:textId="77777777" w:rsidTr="006D5E2D">
        <w:tc>
          <w:tcPr>
            <w:tcW w:w="5807" w:type="dxa"/>
          </w:tcPr>
          <w:p w14:paraId="12CD437E" w14:textId="77777777" w:rsidR="006D5E2D" w:rsidRPr="00422469" w:rsidRDefault="006D5E2D" w:rsidP="00DC79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Затяжка шахтна дерев'яна хвойних порід (сосна, ялина)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40-50 мм., ширина від 20-30 см,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1-1,2 м., СОУ 10.1.00185790.011:2007</w:t>
            </w:r>
          </w:p>
        </w:tc>
        <w:tc>
          <w:tcPr>
            <w:tcW w:w="1276" w:type="dxa"/>
          </w:tcPr>
          <w:p w14:paraId="67A2FAA2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14:paraId="72760C17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350</w:t>
            </w:r>
          </w:p>
        </w:tc>
      </w:tr>
    </w:tbl>
    <w:p w14:paraId="08ED8026" w14:textId="4B7DBA02" w:rsidR="00A86CC0" w:rsidRPr="00422469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14:paraId="06337106" w14:textId="77777777" w:rsidR="00A86CC0" w:rsidRPr="00422469" w:rsidRDefault="00A86CC0" w:rsidP="00A86CC0">
      <w:pPr>
        <w:spacing w:before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еквівалент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*/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Усі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показники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еквіваленту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мають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бути не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гіршими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ніж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у товару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зазначеному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переліку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D74B77F" w14:textId="77777777" w:rsidR="00A86CC0" w:rsidRPr="00422469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пропозиції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Учасника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технічним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якісним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кількісним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характеристикам предмета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закупівлі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Учасник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має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надати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в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складі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пропозиції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які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свідчать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про </w:t>
      </w:r>
      <w:proofErr w:type="spellStart"/>
      <w:r w:rsidRPr="00422469">
        <w:rPr>
          <w:rFonts w:cs="Times New Roman"/>
          <w:bCs/>
          <w:sz w:val="24"/>
          <w:szCs w:val="24"/>
        </w:rPr>
        <w:t>наявність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r w:rsidRPr="00422469">
        <w:rPr>
          <w:rFonts w:cs="Times New Roman"/>
          <w:bCs/>
          <w:color w:val="000000"/>
          <w:sz w:val="24"/>
          <w:szCs w:val="24"/>
        </w:rPr>
        <w:t xml:space="preserve">документального </w:t>
      </w:r>
      <w:proofErr w:type="spellStart"/>
      <w:r w:rsidRPr="00422469">
        <w:rPr>
          <w:rFonts w:cs="Times New Roman"/>
          <w:bCs/>
          <w:color w:val="000000"/>
          <w:sz w:val="24"/>
          <w:szCs w:val="24"/>
        </w:rPr>
        <w:t>підтвердження</w:t>
      </w:r>
      <w:proofErr w:type="spellEnd"/>
      <w:r w:rsidRPr="00422469">
        <w:rPr>
          <w:rFonts w:cs="Times New Roman"/>
          <w:bCs/>
          <w:color w:val="000000"/>
          <w:sz w:val="24"/>
          <w:szCs w:val="24"/>
        </w:rPr>
        <w:t xml:space="preserve"> того, </w:t>
      </w:r>
      <w:proofErr w:type="spellStart"/>
      <w:r w:rsidRPr="00422469">
        <w:rPr>
          <w:rFonts w:cs="Times New Roman"/>
          <w:bCs/>
          <w:color w:val="000000"/>
          <w:sz w:val="24"/>
          <w:szCs w:val="24"/>
        </w:rPr>
        <w:t>що</w:t>
      </w:r>
      <w:proofErr w:type="spellEnd"/>
      <w:r w:rsidRPr="00422469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Учасник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процедури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закупівлі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має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відповідні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підтверджують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те, </w:t>
      </w:r>
      <w:proofErr w:type="spellStart"/>
      <w:r w:rsidRPr="00422469">
        <w:rPr>
          <w:rFonts w:cs="Times New Roman"/>
          <w:bCs/>
          <w:sz w:val="24"/>
          <w:szCs w:val="24"/>
        </w:rPr>
        <w:t>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він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422469">
        <w:rPr>
          <w:rFonts w:cs="Times New Roman"/>
          <w:bCs/>
          <w:sz w:val="24"/>
          <w:szCs w:val="24"/>
        </w:rPr>
        <w:t>являється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виробником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його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офіційним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422469">
        <w:rPr>
          <w:rFonts w:cs="Times New Roman"/>
          <w:bCs/>
          <w:sz w:val="24"/>
          <w:szCs w:val="24"/>
        </w:rPr>
        <w:t>, (</w:t>
      </w:r>
      <w:r w:rsidRPr="00422469">
        <w:rPr>
          <w:rFonts w:cs="Times New Roman"/>
          <w:bCs/>
          <w:color w:val="000000"/>
          <w:sz w:val="24"/>
          <w:szCs w:val="24"/>
        </w:rPr>
        <w:t xml:space="preserve">дилером, </w:t>
      </w:r>
      <w:proofErr w:type="spellStart"/>
      <w:r w:rsidRPr="00422469">
        <w:rPr>
          <w:rFonts w:cs="Times New Roman"/>
          <w:bCs/>
          <w:color w:val="000000"/>
          <w:sz w:val="24"/>
          <w:szCs w:val="24"/>
        </w:rPr>
        <w:t>дистриб’ютором</w:t>
      </w:r>
      <w:proofErr w:type="spellEnd"/>
      <w:r w:rsidRPr="00422469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color w:val="000000"/>
          <w:sz w:val="24"/>
          <w:szCs w:val="24"/>
        </w:rPr>
        <w:t>тощо</w:t>
      </w:r>
      <w:proofErr w:type="spellEnd"/>
      <w:r w:rsidRPr="00422469">
        <w:rPr>
          <w:rFonts w:cs="Times New Roman"/>
          <w:bCs/>
          <w:color w:val="000000"/>
          <w:sz w:val="24"/>
          <w:szCs w:val="24"/>
        </w:rPr>
        <w:t>):</w:t>
      </w:r>
    </w:p>
    <w:p w14:paraId="21B04500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0253DDE1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eastAsia="Calibri"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1.1.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лист в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довільній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формі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про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продукції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із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зазначенням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його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коду ЄДРПОУ, у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випадку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якщо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виробником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товару є (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являється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)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виробник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-нерезидент,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учасник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закупівлі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повинен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лист про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реєстрацію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відповідно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до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вимог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законодавства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країни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>-нерезидента.</w:t>
      </w:r>
    </w:p>
    <w:p w14:paraId="6673C226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1.2. </w:t>
      </w:r>
      <w:proofErr w:type="spellStart"/>
      <w:r w:rsidRPr="00422469">
        <w:rPr>
          <w:rFonts w:cs="Times New Roman"/>
          <w:bCs/>
          <w:sz w:val="24"/>
          <w:szCs w:val="24"/>
        </w:rPr>
        <w:t>Якщо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Учасник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процедури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закупівлі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являється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уповноваженим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він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422469">
        <w:rPr>
          <w:rFonts w:cs="Times New Roman"/>
          <w:bCs/>
          <w:sz w:val="24"/>
          <w:szCs w:val="24"/>
        </w:rPr>
        <w:t>надати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оригінал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/ </w:t>
      </w:r>
      <w:proofErr w:type="spellStart"/>
      <w:r w:rsidRPr="00422469">
        <w:rPr>
          <w:rFonts w:cs="Times New Roman"/>
          <w:bCs/>
          <w:sz w:val="24"/>
          <w:szCs w:val="24"/>
        </w:rPr>
        <w:t>копію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укладеного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договору та/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дилерського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сертифікату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довіреності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дистриб’юторського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листа </w:t>
      </w:r>
      <w:proofErr w:type="spellStart"/>
      <w:r w:rsidRPr="00422469">
        <w:rPr>
          <w:rFonts w:cs="Times New Roman"/>
          <w:bCs/>
          <w:sz w:val="24"/>
          <w:szCs w:val="24"/>
        </w:rPr>
        <w:t>від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офіційного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представника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товару на </w:t>
      </w:r>
      <w:proofErr w:type="spellStart"/>
      <w:r w:rsidRPr="00422469">
        <w:rPr>
          <w:rFonts w:cs="Times New Roman"/>
          <w:bCs/>
          <w:sz w:val="24"/>
          <w:szCs w:val="24"/>
        </w:rPr>
        <w:t>території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України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тощо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. </w:t>
      </w:r>
    </w:p>
    <w:p w14:paraId="01EC1B9B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1.3. </w:t>
      </w:r>
      <w:proofErr w:type="spellStart"/>
      <w:r w:rsidRPr="00422469">
        <w:rPr>
          <w:rFonts w:cs="Times New Roman"/>
          <w:bCs/>
          <w:sz w:val="24"/>
          <w:szCs w:val="24"/>
        </w:rPr>
        <w:t>Наявність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дозволу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ліцензії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на </w:t>
      </w:r>
      <w:proofErr w:type="spellStart"/>
      <w:r w:rsidRPr="00422469">
        <w:rPr>
          <w:rFonts w:cs="Times New Roman"/>
          <w:bCs/>
          <w:sz w:val="24"/>
          <w:szCs w:val="24"/>
        </w:rPr>
        <w:t>провадження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відповідної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діяльності</w:t>
      </w:r>
      <w:proofErr w:type="spellEnd"/>
      <w:r w:rsidRPr="00422469">
        <w:rPr>
          <w:rFonts w:cs="Times New Roman"/>
          <w:bCs/>
          <w:sz w:val="24"/>
          <w:szCs w:val="24"/>
        </w:rPr>
        <w:t>.</w:t>
      </w:r>
    </w:p>
    <w:p w14:paraId="59EBADB9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417476B0" w14:textId="77777777" w:rsidR="00A86CC0" w:rsidRPr="00422469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eastAsia="Calibri"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наявності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документального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на товар, </w:t>
      </w:r>
      <w:proofErr w:type="spellStart"/>
      <w:r w:rsidRPr="00422469">
        <w:rPr>
          <w:rFonts w:cs="Times New Roman"/>
          <w:bCs/>
          <w:sz w:val="24"/>
          <w:szCs w:val="24"/>
        </w:rPr>
        <w:t>який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пропонується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постачати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надати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скан- </w:t>
      </w:r>
      <w:proofErr w:type="spellStart"/>
      <w:r w:rsidRPr="00422469">
        <w:rPr>
          <w:rFonts w:cs="Times New Roman"/>
          <w:bCs/>
          <w:sz w:val="24"/>
          <w:szCs w:val="24"/>
        </w:rPr>
        <w:t>копії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наступних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документів</w:t>
      </w:r>
      <w:proofErr w:type="spellEnd"/>
      <w:r w:rsidRPr="00422469">
        <w:rPr>
          <w:rFonts w:cs="Times New Roman"/>
          <w:bCs/>
          <w:sz w:val="24"/>
          <w:szCs w:val="24"/>
        </w:rPr>
        <w:t>:</w:t>
      </w:r>
    </w:p>
    <w:p w14:paraId="2BFA1EAC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35777311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2.1.Сертифікат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на Товар та </w:t>
      </w:r>
      <w:proofErr w:type="spellStart"/>
      <w:r w:rsidRPr="00422469">
        <w:rPr>
          <w:rFonts w:cs="Times New Roman"/>
          <w:bCs/>
          <w:sz w:val="24"/>
          <w:szCs w:val="24"/>
        </w:rPr>
        <w:t>завірені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зразки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документів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будуть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надаватись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з </w:t>
      </w:r>
      <w:proofErr w:type="spellStart"/>
      <w:r w:rsidRPr="00422469">
        <w:rPr>
          <w:rFonts w:cs="Times New Roman"/>
          <w:bCs/>
          <w:sz w:val="24"/>
          <w:szCs w:val="24"/>
        </w:rPr>
        <w:t>продукцією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та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підтверджуватимуть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її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приналежність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422469">
        <w:rPr>
          <w:rFonts w:cs="Times New Roman"/>
          <w:bCs/>
          <w:sz w:val="24"/>
          <w:szCs w:val="24"/>
        </w:rPr>
        <w:t>якість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(</w:t>
      </w:r>
      <w:proofErr w:type="spellStart"/>
      <w:r w:rsidRPr="00422469">
        <w:rPr>
          <w:rFonts w:cs="Times New Roman"/>
          <w:bCs/>
          <w:sz w:val="24"/>
          <w:szCs w:val="24"/>
        </w:rPr>
        <w:t>сертифікат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якості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паспорт, </w:t>
      </w:r>
      <w:proofErr w:type="spellStart"/>
      <w:r w:rsidRPr="00422469">
        <w:rPr>
          <w:rFonts w:cs="Times New Roman"/>
          <w:bCs/>
          <w:sz w:val="24"/>
          <w:szCs w:val="24"/>
        </w:rPr>
        <w:lastRenderedPageBreak/>
        <w:t>етикетка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ярлик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тощо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) з </w:t>
      </w:r>
      <w:proofErr w:type="spellStart"/>
      <w:r w:rsidRPr="00422469">
        <w:rPr>
          <w:rFonts w:cs="Times New Roman"/>
          <w:bCs/>
          <w:sz w:val="24"/>
          <w:szCs w:val="24"/>
        </w:rPr>
        <w:t>відміткою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ВТК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Товару, у </w:t>
      </w:r>
      <w:proofErr w:type="spellStart"/>
      <w:r w:rsidRPr="00422469">
        <w:rPr>
          <w:rFonts w:cs="Times New Roman"/>
          <w:bCs/>
          <w:sz w:val="24"/>
          <w:szCs w:val="24"/>
        </w:rPr>
        <w:t>випадку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виробником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422469">
        <w:rPr>
          <w:rFonts w:cs="Times New Roman"/>
          <w:bCs/>
          <w:sz w:val="24"/>
          <w:szCs w:val="24"/>
        </w:rPr>
        <w:t>являється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- нерезидент, </w:t>
      </w:r>
      <w:proofErr w:type="spellStart"/>
      <w:r w:rsidRPr="00422469">
        <w:rPr>
          <w:rFonts w:cs="Times New Roman"/>
          <w:bCs/>
          <w:sz w:val="24"/>
          <w:szCs w:val="24"/>
        </w:rPr>
        <w:t>Учасник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закупівлі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422469">
        <w:rPr>
          <w:rFonts w:cs="Times New Roman"/>
          <w:bCs/>
          <w:sz w:val="24"/>
          <w:szCs w:val="24"/>
        </w:rPr>
        <w:t>надати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підтверджують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відповідно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до </w:t>
      </w:r>
      <w:proofErr w:type="spellStart"/>
      <w:r w:rsidRPr="00422469">
        <w:rPr>
          <w:rFonts w:cs="Times New Roman"/>
          <w:bCs/>
          <w:sz w:val="24"/>
          <w:szCs w:val="24"/>
        </w:rPr>
        <w:t>вимог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законодавства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країни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– нерезидента. </w:t>
      </w:r>
      <w:proofErr w:type="spellStart"/>
      <w:r w:rsidRPr="00422469">
        <w:rPr>
          <w:rFonts w:cs="Times New Roman"/>
          <w:bCs/>
          <w:sz w:val="24"/>
          <w:szCs w:val="24"/>
        </w:rPr>
        <w:t>Усі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засвідчують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продукції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422469">
        <w:rPr>
          <w:rFonts w:cs="Times New Roman"/>
          <w:bCs/>
          <w:sz w:val="24"/>
          <w:szCs w:val="24"/>
        </w:rPr>
        <w:t>будуть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надаватись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безпосередньо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при </w:t>
      </w:r>
      <w:proofErr w:type="spellStart"/>
      <w:r w:rsidRPr="00422469">
        <w:rPr>
          <w:rFonts w:cs="Times New Roman"/>
          <w:bCs/>
          <w:sz w:val="24"/>
          <w:szCs w:val="24"/>
        </w:rPr>
        <w:t>поставці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кожної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партії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422469">
        <w:rPr>
          <w:rFonts w:cs="Times New Roman"/>
          <w:bCs/>
          <w:sz w:val="24"/>
          <w:szCs w:val="24"/>
        </w:rPr>
        <w:t>надаються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422469">
        <w:rPr>
          <w:rFonts w:cs="Times New Roman"/>
          <w:bCs/>
          <w:sz w:val="24"/>
          <w:szCs w:val="24"/>
        </w:rPr>
        <w:t>оригіналі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422469">
        <w:rPr>
          <w:rFonts w:cs="Times New Roman"/>
          <w:bCs/>
          <w:sz w:val="24"/>
          <w:szCs w:val="24"/>
        </w:rPr>
        <w:t>копії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завіреної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нотаріусом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органом, </w:t>
      </w:r>
      <w:proofErr w:type="spellStart"/>
      <w:r w:rsidRPr="00422469">
        <w:rPr>
          <w:rFonts w:cs="Times New Roman"/>
          <w:bCs/>
          <w:sz w:val="24"/>
          <w:szCs w:val="24"/>
        </w:rPr>
        <w:t>який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видав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документ про </w:t>
      </w:r>
      <w:proofErr w:type="spellStart"/>
      <w:r w:rsidRPr="00422469">
        <w:rPr>
          <w:rFonts w:cs="Times New Roman"/>
          <w:bCs/>
          <w:sz w:val="24"/>
          <w:szCs w:val="24"/>
        </w:rPr>
        <w:t>якість</w:t>
      </w:r>
      <w:proofErr w:type="spellEnd"/>
      <w:r w:rsidRPr="00422469">
        <w:rPr>
          <w:rFonts w:cs="Times New Roman"/>
          <w:bCs/>
          <w:sz w:val="24"/>
          <w:szCs w:val="24"/>
        </w:rPr>
        <w:t>.</w:t>
      </w:r>
    </w:p>
    <w:p w14:paraId="42863110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                                                             </w:t>
      </w:r>
    </w:p>
    <w:p w14:paraId="3114FD25" w14:textId="77777777" w:rsidR="00A86CC0" w:rsidRPr="00422469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spellStart"/>
      <w:r w:rsidRPr="00422469">
        <w:rPr>
          <w:rFonts w:cs="Times New Roman"/>
          <w:bCs/>
          <w:sz w:val="24"/>
          <w:szCs w:val="24"/>
        </w:rPr>
        <w:t>Надати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довідку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422469">
        <w:rPr>
          <w:rFonts w:cs="Times New Roman"/>
          <w:bCs/>
          <w:sz w:val="24"/>
          <w:szCs w:val="24"/>
        </w:rPr>
        <w:t>довільній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формі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про те, </w:t>
      </w:r>
      <w:proofErr w:type="spellStart"/>
      <w:r w:rsidRPr="00422469">
        <w:rPr>
          <w:rFonts w:cs="Times New Roman"/>
          <w:bCs/>
          <w:sz w:val="24"/>
          <w:szCs w:val="24"/>
        </w:rPr>
        <w:t>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якісні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характеристики предмету </w:t>
      </w:r>
      <w:proofErr w:type="spellStart"/>
      <w:r w:rsidRPr="00422469">
        <w:rPr>
          <w:rFonts w:cs="Times New Roman"/>
          <w:bCs/>
          <w:sz w:val="24"/>
          <w:szCs w:val="24"/>
        </w:rPr>
        <w:t>закупівлі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відповідають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встановленим</w:t>
      </w:r>
      <w:proofErr w:type="spellEnd"/>
      <w:r w:rsidRPr="00422469">
        <w:rPr>
          <w:rFonts w:cs="Times New Roman"/>
          <w:bCs/>
          <w:sz w:val="24"/>
          <w:szCs w:val="24"/>
        </w:rPr>
        <w:t>/</w:t>
      </w:r>
      <w:proofErr w:type="spellStart"/>
      <w:r w:rsidRPr="00422469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нормативним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актам (</w:t>
      </w:r>
      <w:proofErr w:type="spellStart"/>
      <w:r w:rsidRPr="00422469">
        <w:rPr>
          <w:rFonts w:cs="Times New Roman"/>
          <w:bCs/>
          <w:sz w:val="24"/>
          <w:szCs w:val="24"/>
        </w:rPr>
        <w:t>встановленим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державним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стандартам, </w:t>
      </w:r>
      <w:proofErr w:type="spellStart"/>
      <w:r w:rsidRPr="00422469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технічним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умовам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України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тощо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), </w:t>
      </w:r>
      <w:proofErr w:type="spellStart"/>
      <w:r w:rsidRPr="00422469">
        <w:rPr>
          <w:rFonts w:cs="Times New Roman"/>
          <w:bCs/>
          <w:sz w:val="24"/>
          <w:szCs w:val="24"/>
        </w:rPr>
        <w:t>які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передбачають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застосування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заходів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із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захисту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довкілля</w:t>
      </w:r>
      <w:proofErr w:type="spellEnd"/>
      <w:r w:rsidRPr="00422469">
        <w:rPr>
          <w:rFonts w:cs="Times New Roman"/>
          <w:bCs/>
          <w:sz w:val="24"/>
          <w:szCs w:val="24"/>
        </w:rPr>
        <w:t>.</w:t>
      </w:r>
    </w:p>
    <w:p w14:paraId="0D402F1D" w14:textId="77777777" w:rsidR="00A86CC0" w:rsidRPr="00422469" w:rsidRDefault="00A86CC0" w:rsidP="00A86CC0">
      <w:pPr>
        <w:tabs>
          <w:tab w:val="left" w:pos="490"/>
          <w:tab w:val="left" w:pos="4320"/>
          <w:tab w:val="left" w:pos="66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C27A0" w14:textId="77777777" w:rsidR="00A86CC0" w:rsidRPr="00422469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*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Всі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скан-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копії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документів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що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надаються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Учасником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складі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пропозиції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мають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бути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завірені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належним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чином: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засвідчені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підписом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скріпленим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печаткою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(у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її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використання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)та 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зазначенням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посади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особи.</w:t>
      </w:r>
    </w:p>
    <w:p w14:paraId="6B795F5E" w14:textId="77777777" w:rsidR="00A86CC0" w:rsidRPr="00422469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730AB0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0B21D2F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7E3E78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CCA80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B910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5B60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BCB6C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ABF45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9139B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37747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82778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25507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D9078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F449E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A2D7BA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039D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6F15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7147E8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ABC10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0310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BC7CD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9B107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54456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5D084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CA7E8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CF5E56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A8B44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2678C" w14:textId="77777777" w:rsidR="005E7EB3" w:rsidRPr="00422469" w:rsidRDefault="005E7EB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96ED0" w14:textId="77777777" w:rsidR="005E7EB3" w:rsidRPr="00422469" w:rsidRDefault="005E7EB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2A569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561AB3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49A71" w14:textId="03E67DB7" w:rsidR="00932873" w:rsidRPr="00422469" w:rsidRDefault="003C036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4</w:t>
      </w:r>
    </w:p>
    <w:p w14:paraId="5242D854" w14:textId="1FBD8BFF" w:rsidR="00B5264B" w:rsidRPr="00422469" w:rsidRDefault="0017771C" w:rsidP="0017771C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відступати</w:t>
      </w:r>
      <w:proofErr w:type="spellEnd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даної</w:t>
      </w:r>
      <w:proofErr w:type="spellEnd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</w:t>
      </w:r>
      <w:proofErr w:type="spellEnd"/>
    </w:p>
    <w:p w14:paraId="3548B10A" w14:textId="77777777" w:rsidR="00377B9B" w:rsidRPr="00422469" w:rsidRDefault="00377B9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BC748" w14:textId="31982824" w:rsidR="00B5264B" w:rsidRPr="00422469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color w:val="000000"/>
          <w:sz w:val="24"/>
          <w:szCs w:val="24"/>
        </w:rPr>
        <w:t>Цінова</w:t>
      </w:r>
      <w:proofErr w:type="spellEnd"/>
      <w:r w:rsidRPr="00422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Pr="004224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4224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691FC6" w14:textId="77777777" w:rsidR="00B5264B" w:rsidRPr="00422469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надається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окремим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файлом)</w:t>
      </w:r>
    </w:p>
    <w:p w14:paraId="6348DFBC" w14:textId="3BEEFDA1" w:rsidR="00FD69B1" w:rsidRDefault="00FD69B1" w:rsidP="00FD6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кодом ДК 021:2015, 03400000-4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Продукція лісівництва та лісозаготівлі</w:t>
      </w:r>
      <w:r w:rsidR="00B408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Лісоматеріали круглі хвойних порід в асортименті, (</w:t>
      </w:r>
      <w:proofErr w:type="spellStart"/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Рудстійка</w:t>
      </w:r>
      <w:proofErr w:type="spellEnd"/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класу D Ø 15-19 см., L=2 м. </w:t>
      </w:r>
      <w:proofErr w:type="spellStart"/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тех.сировина</w:t>
      </w:r>
      <w:proofErr w:type="spellEnd"/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, сортність за ТУУ 56.196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Рудстійка</w:t>
      </w:r>
      <w:proofErr w:type="spellEnd"/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класу 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Ø 20-24 см., 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=4 м. </w:t>
      </w:r>
      <w:proofErr w:type="spellStart"/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тех.сировина</w:t>
      </w:r>
      <w:proofErr w:type="spellEnd"/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сортність за ТУУ 56.196, Затяжка шахтна дерев'яна хвойних порід (сосна, ялина) 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Ø 40-50 мм., ширина від 20-30 см, 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408CF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1-1,2 м., СОУ 10.1.00185790.011:2007</w:t>
      </w:r>
      <w:r w:rsidR="00B408CF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350F5656" w14:textId="77777777" w:rsidR="00B408CF" w:rsidRPr="00422469" w:rsidRDefault="00B408CF" w:rsidP="00FD6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44DE9" w14:textId="77777777" w:rsidR="00B5264B" w:rsidRPr="00422469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14:paraId="6D4DB983" w14:textId="52E05CFF" w:rsidR="00B5264B" w:rsidRPr="00422469" w:rsidRDefault="00B5264B" w:rsidP="00377B9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Код за ЄДРПОУ, РНОКПП: ________________________________________________</w:t>
      </w:r>
    </w:p>
    <w:p w14:paraId="59D2B692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ІПН, 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свідоцтва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витягу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14:paraId="03B2F31B" w14:textId="77777777" w:rsidR="00B5264B" w:rsidRPr="00422469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адреса:_______________________________________________________</w:t>
      </w:r>
    </w:p>
    <w:p w14:paraId="03251426" w14:textId="77777777" w:rsidR="00B5264B" w:rsidRPr="00422469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Фактична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адреса:_________________________________________________________</w:t>
      </w:r>
    </w:p>
    <w:p w14:paraId="4082B844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Телефон/факс,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електронна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пошта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</w:t>
      </w:r>
    </w:p>
    <w:p w14:paraId="71E3E6F6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Уповноважена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</w:t>
      </w:r>
    </w:p>
    <w:p w14:paraId="4F206F8A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Документ,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уповноважена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особа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підписує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договори (статут та/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довіреність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</w:t>
      </w:r>
    </w:p>
    <w:p w14:paraId="2A63EADC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реквізити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банківського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здійснюватися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оплата за договором:_____________</w:t>
      </w:r>
      <w:r w:rsidRPr="004224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5635B8B6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Контактна особа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__________________________________________</w:t>
      </w:r>
    </w:p>
    <w:p w14:paraId="65FC0032" w14:textId="77777777" w:rsidR="00B5264B" w:rsidRPr="00422469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</w:pP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ивчивши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тендерну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документацію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та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технічні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вимоги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маємо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можливість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та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погоджуємося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виконати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вимоги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Замовника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та Договору на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умовах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зазначених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у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цій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пропозиції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за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цінами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вказаними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в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таблиці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на суму _______________________________________ грн. (з ПДВ)*</w:t>
      </w:r>
    </w:p>
    <w:p w14:paraId="7389F1B0" w14:textId="77777777" w:rsidR="00B5264B" w:rsidRPr="00422469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2410"/>
        <w:gridCol w:w="1843"/>
      </w:tblGrid>
      <w:tr w:rsidR="00B23FDB" w:rsidRPr="00422469" w14:paraId="1495511C" w14:textId="77777777" w:rsidTr="00B23FDB">
        <w:trPr>
          <w:trHeight w:val="231"/>
        </w:trPr>
        <w:tc>
          <w:tcPr>
            <w:tcW w:w="567" w:type="dxa"/>
          </w:tcPr>
          <w:p w14:paraId="0E09DB4F" w14:textId="77777777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B2F2E9B" w14:textId="2934AD0B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61" w:type="dxa"/>
            <w:shd w:val="clear" w:color="auto" w:fill="auto"/>
            <w:hideMark/>
          </w:tcPr>
          <w:p w14:paraId="4C1BC008" w14:textId="77777777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</w:tcPr>
          <w:p w14:paraId="2F0E9B30" w14:textId="382B8E78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30B992F8" w14:textId="7457132A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14:paraId="5A480EE8" w14:textId="42CE6932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843" w:type="dxa"/>
          </w:tcPr>
          <w:p w14:paraId="1970B9D1" w14:textId="24D723E2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B23FDB" w:rsidRPr="00422469" w14:paraId="21444C6E" w14:textId="77777777" w:rsidTr="000F32B8">
        <w:trPr>
          <w:trHeight w:val="231"/>
        </w:trPr>
        <w:tc>
          <w:tcPr>
            <w:tcW w:w="567" w:type="dxa"/>
            <w:vAlign w:val="center"/>
          </w:tcPr>
          <w:p w14:paraId="3F554BE8" w14:textId="4FC47D43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14:paraId="464DC79E" w14:textId="0A69435C" w:rsidR="00B23FDB" w:rsidRPr="00422469" w:rsidRDefault="00B23FDB" w:rsidP="00B2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Рудстійка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класу D Ø 15-19 см., L=2 м.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тех.сировина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сортність за ТУУ 56.196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842" w:type="dxa"/>
            <w:noWrap/>
          </w:tcPr>
          <w:p w14:paraId="79675697" w14:textId="7E2420B8" w:rsidR="00B23FDB" w:rsidRPr="00422469" w:rsidRDefault="00B23FDB" w:rsidP="00B23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</w:p>
        </w:tc>
        <w:tc>
          <w:tcPr>
            <w:tcW w:w="2410" w:type="dxa"/>
          </w:tcPr>
          <w:p w14:paraId="0C71DB04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EBDB2F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23FDB" w:rsidRPr="00422469" w14:paraId="5B912B40" w14:textId="77777777" w:rsidTr="000F32B8">
        <w:trPr>
          <w:trHeight w:val="231"/>
        </w:trPr>
        <w:tc>
          <w:tcPr>
            <w:tcW w:w="567" w:type="dxa"/>
            <w:vAlign w:val="center"/>
          </w:tcPr>
          <w:p w14:paraId="6CFFA47A" w14:textId="58299EF8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vAlign w:val="center"/>
          </w:tcPr>
          <w:p w14:paraId="2655D75B" w14:textId="387DCA21" w:rsidR="00B23FDB" w:rsidRPr="00422469" w:rsidRDefault="00B23FDB" w:rsidP="00B2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Рудстійка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20-24 см.,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=4 м.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тех.сировина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сортність за ТУУ 56.196,</w:t>
            </w:r>
          </w:p>
        </w:tc>
        <w:tc>
          <w:tcPr>
            <w:tcW w:w="1842" w:type="dxa"/>
            <w:noWrap/>
          </w:tcPr>
          <w:p w14:paraId="4012D55F" w14:textId="4B082C14" w:rsidR="00B23FDB" w:rsidRPr="00422469" w:rsidRDefault="00B23FDB" w:rsidP="00B23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2410" w:type="dxa"/>
          </w:tcPr>
          <w:p w14:paraId="2D907002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925D60B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23FDB" w:rsidRPr="00422469" w14:paraId="466360AF" w14:textId="77777777" w:rsidTr="000F32B8">
        <w:trPr>
          <w:trHeight w:val="231"/>
        </w:trPr>
        <w:tc>
          <w:tcPr>
            <w:tcW w:w="567" w:type="dxa"/>
            <w:vAlign w:val="center"/>
          </w:tcPr>
          <w:p w14:paraId="746DBB06" w14:textId="30D78C2E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1" w:type="dxa"/>
            <w:vAlign w:val="center"/>
          </w:tcPr>
          <w:p w14:paraId="30ACDADA" w14:textId="3E2B188E" w:rsidR="00B23FDB" w:rsidRPr="00422469" w:rsidRDefault="00B23FDB" w:rsidP="00B2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Затяжка шахтна дерев'яна хвойних порід (сосна, ялина)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40-50 мм., ширина від 20-30 см,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1-1,2 м., СОУ 10.1.00185790.011:2007</w:t>
            </w:r>
          </w:p>
        </w:tc>
        <w:tc>
          <w:tcPr>
            <w:tcW w:w="1842" w:type="dxa"/>
            <w:noWrap/>
          </w:tcPr>
          <w:p w14:paraId="3743A2D7" w14:textId="138FD136" w:rsidR="00B23FDB" w:rsidRPr="00422469" w:rsidRDefault="00B23FDB" w:rsidP="00B23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2410" w:type="dxa"/>
          </w:tcPr>
          <w:p w14:paraId="38CAD577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86C1B62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23FDB" w:rsidRPr="00422469" w14:paraId="2ED73450" w14:textId="77777777" w:rsidTr="00A86CC0">
        <w:trPr>
          <w:trHeight w:val="231"/>
        </w:trPr>
        <w:tc>
          <w:tcPr>
            <w:tcW w:w="8080" w:type="dxa"/>
            <w:gridSpan w:val="4"/>
          </w:tcPr>
          <w:p w14:paraId="5434CDD5" w14:textId="4D89C8A8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843" w:type="dxa"/>
          </w:tcPr>
          <w:p w14:paraId="08C95539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23FDB" w:rsidRPr="00422469" w14:paraId="52EF5DBA" w14:textId="77777777" w:rsidTr="00A86CC0">
        <w:trPr>
          <w:trHeight w:val="231"/>
        </w:trPr>
        <w:tc>
          <w:tcPr>
            <w:tcW w:w="8080" w:type="dxa"/>
            <w:gridSpan w:val="4"/>
          </w:tcPr>
          <w:p w14:paraId="3E59418C" w14:textId="270DB5BC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43" w:type="dxa"/>
          </w:tcPr>
          <w:p w14:paraId="01346ABC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23FDB" w:rsidRPr="00422469" w14:paraId="5A8AE8B2" w14:textId="77777777" w:rsidTr="00A86CC0">
        <w:trPr>
          <w:trHeight w:val="231"/>
        </w:trPr>
        <w:tc>
          <w:tcPr>
            <w:tcW w:w="8080" w:type="dxa"/>
            <w:gridSpan w:val="4"/>
          </w:tcPr>
          <w:p w14:paraId="10FEBB48" w14:textId="0618DB42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422469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422469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843" w:type="dxa"/>
          </w:tcPr>
          <w:p w14:paraId="176360F2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63CCB7D6" w14:textId="77777777" w:rsidR="00B23FDB" w:rsidRPr="00422469" w:rsidRDefault="00B23FD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</w:pPr>
    </w:p>
    <w:p w14:paraId="17020B23" w14:textId="6B8ACD0E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у гривнях з ПДВ</w:t>
      </w:r>
      <w:r w:rsidR="0017771C" w:rsidRPr="00422469">
        <w:rPr>
          <w:rFonts w:ascii="Times New Roman" w:eastAsia="Times New Roman" w:hAnsi="Times New Roman" w:cs="Times New Roman"/>
          <w:sz w:val="24"/>
          <w:szCs w:val="24"/>
        </w:rPr>
        <w:t>/без ПДВ</w:t>
      </w:r>
      <w:r w:rsidRPr="00422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1EF64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11. 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візьмемо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0127563D" w14:textId="77777777" w:rsidR="0017771C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12.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пропозиц</w:t>
      </w:r>
      <w:proofErr w:type="spellEnd"/>
    </w:p>
    <w:p w14:paraId="61F9B993" w14:textId="03FC4D1F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12BF8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13.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нашу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Ви не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вигідними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0B4B0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14.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відмінити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10F0BDD9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беремо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через 15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через 5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веб-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FF5AF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підтверджуємо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безумовну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беззаперечну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визначеними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14232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17.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оплати – оплата проводиться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30-ти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7705494F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18.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- доставка Товару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DDP (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станція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Правил ІНКОТЕРМС-2020)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заявки на поставку Товару.</w:t>
      </w:r>
    </w:p>
    <w:p w14:paraId="20DA510A" w14:textId="77777777" w:rsidR="00B5264B" w:rsidRPr="00422469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63B17D" w14:textId="77777777" w:rsidR="00B5264B" w:rsidRPr="00422469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Посада,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прізвище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ініціали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власноручний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уповноваженої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особи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завірені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печаткою (у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її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використання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59D05D6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Увага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!!!</w:t>
      </w:r>
    </w:p>
    <w:p w14:paraId="23F5E5A5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B77AB02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У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пропозицій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неплатником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предмет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обкладається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ПДВ, то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такі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надаються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врахування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та у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графі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Загальна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вартість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грн., з ПДВ»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зазначається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ПДВ, про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робиться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позначка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8E82AD1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Примітка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одиницю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загальну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потрібно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заповнювати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у гривнях,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зазначаючи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цифрове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значення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яке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має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не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більше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двох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знаків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після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коми.</w:t>
      </w:r>
    </w:p>
    <w:p w14:paraId="6DBF6B84" w14:textId="77777777" w:rsidR="00B5264B" w:rsidRPr="00422469" w:rsidRDefault="00B5264B" w:rsidP="00B5264B">
      <w:pPr>
        <w:tabs>
          <w:tab w:val="left" w:pos="299"/>
          <w:tab w:val="left" w:pos="454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480F9D" w14:textId="2F037BF9" w:rsidR="00B5264B" w:rsidRPr="00422469" w:rsidRDefault="00B526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B7DCAB" w14:textId="2F996476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AFE2A1" w14:textId="3895F336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02559" w14:textId="79C5B327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76C7B2" w14:textId="57D7BA20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0C3BE3" w14:textId="12623A46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625BDB" w14:textId="216AC4E4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101AA0" w14:textId="3CDA1DA7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06BFC" w14:textId="092B4DA2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4E0456" w14:textId="607D7016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41DB9A" w14:textId="44927418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C8BB2" w14:textId="6207F05F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9D5C01" w14:textId="60DF76FE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4C5F0" w14:textId="1E8A75F6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DC15E4" w14:textId="56409628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CD5D91" w14:textId="77777777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C98303" w14:textId="79B3BA44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9CD4E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56571" w14:textId="77777777" w:rsidR="00783818" w:rsidRPr="00422469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84090" w14:textId="77777777" w:rsidR="00783818" w:rsidRPr="00422469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E016F9" w14:textId="77777777" w:rsidR="00783818" w:rsidRPr="00422469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EDC698" w14:textId="77777777" w:rsidR="00783818" w:rsidRPr="00422469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BCE50D" w14:textId="49D08C81" w:rsidR="00B5264B" w:rsidRPr="00422469" w:rsidRDefault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</w:t>
      </w:r>
    </w:p>
    <w:p w14:paraId="504595F3" w14:textId="77777777" w:rsidR="00932873" w:rsidRPr="00422469" w:rsidRDefault="0093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66E43" w14:textId="77777777" w:rsidR="00932873" w:rsidRPr="00422469" w:rsidRDefault="003C0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>ПРОЕКТ ДОГОВОРУ</w:t>
      </w:r>
      <w:bookmarkStart w:id="1" w:name="30j0zll" w:colFirst="0" w:colLast="0"/>
      <w:bookmarkEnd w:id="1"/>
      <w:r w:rsidRPr="004224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E30B0F" w14:textId="77777777" w:rsidR="00037218" w:rsidRPr="00422469" w:rsidRDefault="00037218" w:rsidP="00037218">
      <w:pPr>
        <w:spacing w:line="240" w:lineRule="auto"/>
        <w:jc w:val="center"/>
        <w:rPr>
          <w:rStyle w:val="40pt"/>
          <w:rFonts w:eastAsiaTheme="minorHAnsi"/>
          <w:b w:val="0"/>
          <w:bCs w:val="0"/>
          <w:sz w:val="24"/>
          <w:szCs w:val="24"/>
        </w:rPr>
      </w:pPr>
      <w:r w:rsidRPr="00422469">
        <w:rPr>
          <w:rStyle w:val="40pt"/>
          <w:rFonts w:eastAsiaTheme="minorHAnsi"/>
          <w:b w:val="0"/>
          <w:bCs w:val="0"/>
          <w:sz w:val="24"/>
          <w:szCs w:val="24"/>
        </w:rPr>
        <w:t>про закупівлю товару за результатами відкритих торгів з особливостями____________</w:t>
      </w:r>
    </w:p>
    <w:p w14:paraId="022C2256" w14:textId="77777777" w:rsidR="00037218" w:rsidRPr="00422469" w:rsidRDefault="00037218" w:rsidP="00037218">
      <w:pPr>
        <w:autoSpaceDE w:val="0"/>
        <w:autoSpaceDN w:val="0"/>
        <w:adjustRightInd w:val="0"/>
        <w:spacing w:line="240" w:lineRule="auto"/>
        <w:jc w:val="center"/>
        <w:rPr>
          <w:rStyle w:val="40pt"/>
          <w:rFonts w:eastAsiaTheme="minorHAnsi"/>
          <w:b w:val="0"/>
          <w:bCs w:val="0"/>
          <w:sz w:val="24"/>
          <w:szCs w:val="24"/>
        </w:rPr>
      </w:pPr>
      <w:r w:rsidRPr="00422469">
        <w:rPr>
          <w:rStyle w:val="40pt"/>
          <w:rFonts w:eastAsiaTheme="minorHAnsi"/>
          <w:b w:val="0"/>
          <w:bCs w:val="0"/>
          <w:sz w:val="24"/>
          <w:szCs w:val="24"/>
        </w:rPr>
        <w:t>(надається окремим файлом)</w:t>
      </w:r>
    </w:p>
    <w:p w14:paraId="496493BA" w14:textId="40AD4EBA" w:rsidR="00037218" w:rsidRPr="00422469" w:rsidRDefault="005E7EB3" w:rsidP="005E7EB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46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380C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       «____»_____________ 2023р.</w:t>
      </w:r>
    </w:p>
    <w:p w14:paraId="32842AFA" w14:textId="77777777" w:rsidR="00037218" w:rsidRPr="00422469" w:rsidRDefault="00037218" w:rsidP="00037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9ED6E7" w14:textId="1BE8A1FB" w:rsidR="00037218" w:rsidRPr="00422469" w:rsidRDefault="005E7EB3" w:rsidP="00F0380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422469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422469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>, що діє на підставі Статуту, іменується надалі «Покупець», з однієї сторони, та</w:t>
      </w:r>
      <w:r w:rsidR="00F0380C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__________________________в особі______________________________, що діє на підставі_________________, іменоване надалі «Постачальник» з іншої сторони, в подальшому разом іменуються як Сторони, а кожна окремо – Сторона, </w:t>
      </w:r>
      <w:r w:rsidR="00FD69B1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="00FD69B1" w:rsidRPr="0042246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та Закону України «Про публічні закупівлі» (зі змінами, далі – Закон) та інших нормативних документів чинного законодавства України у сфері публічних </w:t>
      </w:r>
      <w:proofErr w:type="spellStart"/>
      <w:r w:rsidR="00FD69B1" w:rsidRPr="0042246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>уклали цей Договір, що іменується надалі «Договір», про наступне:</w:t>
      </w:r>
    </w:p>
    <w:p w14:paraId="7FA7123D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ВИЗНАЧЕННЯ ТЕРМІНІВ</w:t>
      </w:r>
    </w:p>
    <w:p w14:paraId="4773A273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», аналог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, Сторона за договором, контрактом.</w:t>
      </w:r>
    </w:p>
    <w:p w14:paraId="3A2BEC05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Товар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класифікований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показником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основного словника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дужках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fldChar w:fldCharType="begin"/>
      </w:r>
      <w:r w:rsidRPr="00422469">
        <w:rPr>
          <w:rFonts w:ascii="Times New Roman" w:hAnsi="Times New Roman" w:cs="Times New Roman"/>
          <w:sz w:val="24"/>
          <w:szCs w:val="24"/>
        </w:rPr>
        <w:instrText>HYPERLINK "http://zakon5.rada.gov.ua/laws/show/v1749731-15/paran14" \l "n14" \t "_blank"</w:instrText>
      </w:r>
      <w:r w:rsidRPr="00422469">
        <w:rPr>
          <w:rFonts w:ascii="Times New Roman" w:hAnsi="Times New Roman" w:cs="Times New Roman"/>
          <w:sz w:val="24"/>
          <w:szCs w:val="24"/>
        </w:rPr>
      </w:r>
      <w:r w:rsidRPr="00422469">
        <w:rPr>
          <w:rFonts w:ascii="Times New Roman" w:hAnsi="Times New Roman" w:cs="Times New Roman"/>
          <w:sz w:val="24"/>
          <w:szCs w:val="24"/>
        </w:rPr>
        <w:fldChar w:fldCharType="separate"/>
      </w:r>
      <w:r w:rsidRPr="00422469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ДК 021:2015 “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словник”</w:t>
      </w:r>
      <w:r w:rsidRPr="00422469">
        <w:rPr>
          <w:rFonts w:ascii="Times New Roman" w:hAnsi="Times New Roman" w:cs="Times New Roman"/>
          <w:sz w:val="24"/>
          <w:szCs w:val="24"/>
        </w:rPr>
        <w:fldChar w:fldCharType="end"/>
      </w:r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2015 року № 1749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–ЄЗС).</w:t>
      </w:r>
    </w:p>
    <w:p w14:paraId="420A5847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ДК 021:2015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словник” (ЄЗС),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призначений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договорах (контрактах) предмета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1E97B2E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CPV -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словник Common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(CPV),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згармонізовано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15274FF5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предметом договору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0331EFB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Супровідні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) – товарно-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-фактура,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видаткові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(також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пакувальний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ярлик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).</w:t>
      </w:r>
    </w:p>
    <w:p w14:paraId="643846C4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Заявка на поставку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fldChar w:fldCharType="begin"/>
      </w:r>
      <w:r w:rsidRPr="00422469">
        <w:rPr>
          <w:rFonts w:ascii="Times New Roman" w:hAnsi="Times New Roman" w:cs="Times New Roman"/>
          <w:sz w:val="24"/>
          <w:szCs w:val="24"/>
        </w:rPr>
        <w:instrText>HYPERLINK "https://uk.wiktionary.org/w/index.php?title=%D0%BF%D0%BE%D0%B4%D0%B0%D0%BD%D0%BD%D1%8F&amp;action=edit&amp;redlink=1" \o "подання (такої сторінки не існує)"</w:instrText>
      </w:r>
      <w:r w:rsidRPr="00422469">
        <w:rPr>
          <w:rFonts w:ascii="Times New Roman" w:hAnsi="Times New Roman" w:cs="Times New Roman"/>
          <w:sz w:val="24"/>
          <w:szCs w:val="24"/>
        </w:rPr>
      </w:r>
      <w:r w:rsidRPr="00422469">
        <w:rPr>
          <w:rFonts w:ascii="Times New Roman" w:hAnsi="Times New Roman" w:cs="Times New Roman"/>
          <w:sz w:val="24"/>
          <w:szCs w:val="24"/>
        </w:rPr>
        <w:fldChar w:fldCharType="separate"/>
      </w:r>
      <w:r w:rsidRPr="0042246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fldChar w:fldCharType="end"/>
      </w:r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поставки, </w:t>
      </w:r>
      <w:hyperlink r:id="rId21" w:tooltip="замовлення (такої сторінки не існує)" w:history="1">
        <w:proofErr w:type="spellStart"/>
        <w:r w:rsidRPr="00422469">
          <w:rPr>
            <w:rFonts w:ascii="Times New Roman" w:hAnsi="Times New Roman" w:cs="Times New Roman"/>
            <w:sz w:val="24"/>
            <w:szCs w:val="24"/>
          </w:rPr>
          <w:t>замовлення</w:t>
        </w:r>
        <w:proofErr w:type="spellEnd"/>
      </w:hyperlink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т.і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5DFFC743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ПРЕДМЕТ ДОГОВОРУ</w:t>
      </w:r>
    </w:p>
    <w:p w14:paraId="388C2B0F" w14:textId="6E91211C" w:rsidR="00037218" w:rsidRPr="00422469" w:rsidRDefault="00037218" w:rsidP="00A86CC0">
      <w:pPr>
        <w:pStyle w:val="a4"/>
        <w:widowControl w:val="0"/>
        <w:tabs>
          <w:tab w:val="num" w:pos="1260"/>
        </w:tabs>
        <w:spacing w:beforeAutospacing="0" w:afterAutospacing="0"/>
        <w:jc w:val="both"/>
        <w:rPr>
          <w:lang w:val="ru-RU"/>
        </w:rPr>
      </w:pPr>
      <w:r w:rsidRPr="00422469">
        <w:rPr>
          <w:lang w:val="ru-RU"/>
        </w:rPr>
        <w:t xml:space="preserve">В порядку та на </w:t>
      </w:r>
      <w:proofErr w:type="spellStart"/>
      <w:r w:rsidRPr="00422469">
        <w:rPr>
          <w:lang w:val="ru-RU"/>
        </w:rPr>
        <w:t>умовах</w:t>
      </w:r>
      <w:proofErr w:type="spellEnd"/>
      <w:r w:rsidRPr="00422469">
        <w:rPr>
          <w:lang w:val="ru-RU"/>
        </w:rPr>
        <w:t xml:space="preserve">, </w:t>
      </w:r>
      <w:proofErr w:type="spellStart"/>
      <w:r w:rsidRPr="00422469">
        <w:rPr>
          <w:lang w:val="ru-RU"/>
        </w:rPr>
        <w:t>визначених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rFonts w:eastAsia="Arial"/>
          <w:lang w:val="ru-RU" w:eastAsia="ru-RU"/>
        </w:rPr>
        <w:t>цим</w:t>
      </w:r>
      <w:proofErr w:type="spellEnd"/>
      <w:r w:rsidRPr="00422469">
        <w:rPr>
          <w:rFonts w:eastAsia="Arial"/>
          <w:lang w:val="ru-RU" w:eastAsia="ru-RU"/>
        </w:rPr>
        <w:t xml:space="preserve"> Договором </w:t>
      </w:r>
      <w:proofErr w:type="spellStart"/>
      <w:r w:rsidRPr="00422469">
        <w:rPr>
          <w:rFonts w:eastAsia="Arial"/>
          <w:lang w:val="ru-RU" w:eastAsia="ru-RU"/>
        </w:rPr>
        <w:t>Постачальник</w:t>
      </w:r>
      <w:proofErr w:type="spellEnd"/>
      <w:r w:rsidRPr="00422469">
        <w:rPr>
          <w:rFonts w:eastAsia="Arial"/>
          <w:lang w:val="ru-RU" w:eastAsia="ru-RU"/>
        </w:rPr>
        <w:t xml:space="preserve"> </w:t>
      </w:r>
      <w:proofErr w:type="spellStart"/>
      <w:r w:rsidRPr="00422469">
        <w:rPr>
          <w:rFonts w:eastAsia="Arial"/>
          <w:lang w:val="ru-RU" w:eastAsia="ru-RU"/>
        </w:rPr>
        <w:t>зобов'язується</w:t>
      </w:r>
      <w:proofErr w:type="spellEnd"/>
      <w:r w:rsidRPr="00422469">
        <w:rPr>
          <w:rFonts w:eastAsia="Arial"/>
          <w:lang w:val="ru-RU" w:eastAsia="ru-RU"/>
        </w:rPr>
        <w:t xml:space="preserve"> у 2023</w:t>
      </w:r>
      <w:r w:rsidR="005E7EB3" w:rsidRPr="00422469">
        <w:rPr>
          <w:rFonts w:eastAsia="Arial"/>
          <w:lang w:val="ru-RU" w:eastAsia="ru-RU"/>
        </w:rPr>
        <w:t xml:space="preserve">-2024 </w:t>
      </w:r>
      <w:proofErr w:type="spellStart"/>
      <w:r w:rsidRPr="00422469">
        <w:rPr>
          <w:rFonts w:eastAsia="Arial"/>
          <w:lang w:val="ru-RU" w:eastAsia="ru-RU"/>
        </w:rPr>
        <w:t>році</w:t>
      </w:r>
      <w:proofErr w:type="spellEnd"/>
      <w:r w:rsidRPr="00422469">
        <w:rPr>
          <w:rFonts w:eastAsia="Arial"/>
          <w:lang w:val="ru-RU" w:eastAsia="ru-RU"/>
        </w:rPr>
        <w:t xml:space="preserve"> систематично </w:t>
      </w:r>
      <w:proofErr w:type="spellStart"/>
      <w:r w:rsidRPr="00422469">
        <w:rPr>
          <w:rFonts w:eastAsia="Arial"/>
          <w:lang w:val="ru-RU" w:eastAsia="ru-RU"/>
        </w:rPr>
        <w:t>поставити</w:t>
      </w:r>
      <w:proofErr w:type="spellEnd"/>
      <w:r w:rsidRPr="00422469">
        <w:rPr>
          <w:rFonts w:eastAsia="Arial"/>
          <w:lang w:val="ru-RU" w:eastAsia="ru-RU"/>
        </w:rPr>
        <w:t xml:space="preserve"> і </w:t>
      </w:r>
      <w:proofErr w:type="spellStart"/>
      <w:r w:rsidRPr="00422469">
        <w:rPr>
          <w:rFonts w:eastAsia="Arial"/>
          <w:lang w:val="ru-RU" w:eastAsia="ru-RU"/>
        </w:rPr>
        <w:t>передати</w:t>
      </w:r>
      <w:proofErr w:type="spellEnd"/>
      <w:r w:rsidRPr="00422469">
        <w:rPr>
          <w:rFonts w:eastAsia="Arial"/>
          <w:lang w:val="ru-RU" w:eastAsia="ru-RU"/>
        </w:rPr>
        <w:t xml:space="preserve"> у </w:t>
      </w:r>
      <w:proofErr w:type="spellStart"/>
      <w:r w:rsidRPr="00422469">
        <w:rPr>
          <w:rFonts w:eastAsia="Arial"/>
          <w:lang w:val="ru-RU" w:eastAsia="ru-RU"/>
        </w:rPr>
        <w:t>власність</w:t>
      </w:r>
      <w:proofErr w:type="spellEnd"/>
      <w:r w:rsidRPr="00422469">
        <w:rPr>
          <w:rFonts w:eastAsia="Arial"/>
          <w:lang w:val="ru-RU" w:eastAsia="ru-RU"/>
        </w:rPr>
        <w:t xml:space="preserve"> </w:t>
      </w:r>
      <w:proofErr w:type="spellStart"/>
      <w:r w:rsidRPr="00422469">
        <w:rPr>
          <w:rFonts w:eastAsia="Arial"/>
          <w:lang w:val="ru-RU" w:eastAsia="ru-RU"/>
        </w:rPr>
        <w:t>Покупцю</w:t>
      </w:r>
      <w:proofErr w:type="spellEnd"/>
      <w:r w:rsidRPr="00422469">
        <w:rPr>
          <w:rFonts w:eastAsia="Arial"/>
          <w:lang w:val="ru-RU" w:eastAsia="ru-RU"/>
        </w:rPr>
        <w:t xml:space="preserve"> </w:t>
      </w:r>
      <w:proofErr w:type="spellStart"/>
      <w:r w:rsidRPr="00422469">
        <w:rPr>
          <w:rFonts w:eastAsia="Arial"/>
          <w:lang w:val="ru-RU" w:eastAsia="ru-RU"/>
        </w:rPr>
        <w:t>продукцію</w:t>
      </w:r>
      <w:proofErr w:type="spellEnd"/>
      <w:r w:rsidRPr="00422469">
        <w:rPr>
          <w:rFonts w:eastAsia="Arial"/>
          <w:lang w:val="ru-RU" w:eastAsia="ru-RU"/>
        </w:rPr>
        <w:t xml:space="preserve">, а </w:t>
      </w:r>
      <w:proofErr w:type="spellStart"/>
      <w:r w:rsidRPr="00422469">
        <w:rPr>
          <w:rFonts w:eastAsia="Arial"/>
          <w:lang w:val="ru-RU" w:eastAsia="ru-RU"/>
        </w:rPr>
        <w:t>саме</w:t>
      </w:r>
      <w:proofErr w:type="spellEnd"/>
      <w:r w:rsidRPr="00422469">
        <w:rPr>
          <w:rFonts w:eastAsia="Arial"/>
          <w:lang w:val="ru-RU" w:eastAsia="ru-RU"/>
        </w:rPr>
        <w:t xml:space="preserve">: </w:t>
      </w:r>
      <w:r w:rsidR="005E7EB3" w:rsidRPr="00422469">
        <w:rPr>
          <w:lang w:val="uk-UA"/>
        </w:rPr>
        <w:t>Лісоматеріали круглі хвойних порід в асортименті, (</w:t>
      </w:r>
      <w:proofErr w:type="spellStart"/>
      <w:r w:rsidR="005E7EB3" w:rsidRPr="00422469">
        <w:rPr>
          <w:lang w:val="uk-UA" w:eastAsia="uk-UA"/>
        </w:rPr>
        <w:t>Рудстійка</w:t>
      </w:r>
      <w:proofErr w:type="spellEnd"/>
      <w:r w:rsidR="005E7EB3" w:rsidRPr="00422469">
        <w:rPr>
          <w:lang w:val="uk-UA" w:eastAsia="uk-UA"/>
        </w:rPr>
        <w:t xml:space="preserve"> класу D Ø 15-19 см., L=2 м. </w:t>
      </w:r>
      <w:proofErr w:type="spellStart"/>
      <w:r w:rsidR="005E7EB3" w:rsidRPr="00422469">
        <w:rPr>
          <w:lang w:val="uk-UA" w:eastAsia="uk-UA"/>
        </w:rPr>
        <w:t>тех.сировина</w:t>
      </w:r>
      <w:proofErr w:type="spellEnd"/>
      <w:r w:rsidR="005E7EB3" w:rsidRPr="00422469">
        <w:rPr>
          <w:lang w:val="uk-UA" w:eastAsia="uk-UA"/>
        </w:rPr>
        <w:t>, сортність за ТУУ 56.196</w:t>
      </w:r>
      <w:r w:rsidR="005E7EB3" w:rsidRPr="00422469">
        <w:rPr>
          <w:lang w:val="uk-UA"/>
        </w:rPr>
        <w:t xml:space="preserve">, </w:t>
      </w:r>
      <w:proofErr w:type="spellStart"/>
      <w:r w:rsidR="005E7EB3" w:rsidRPr="00422469">
        <w:rPr>
          <w:lang w:val="uk-UA"/>
        </w:rPr>
        <w:t>Рудстійка</w:t>
      </w:r>
      <w:proofErr w:type="spellEnd"/>
      <w:r w:rsidR="005E7EB3" w:rsidRPr="00422469">
        <w:rPr>
          <w:lang w:val="uk-UA"/>
        </w:rPr>
        <w:t xml:space="preserve"> класу </w:t>
      </w:r>
      <w:r w:rsidR="005E7EB3" w:rsidRPr="00422469">
        <w:t>D</w:t>
      </w:r>
      <w:r w:rsidR="005E7EB3" w:rsidRPr="00422469">
        <w:rPr>
          <w:lang w:val="uk-UA"/>
        </w:rPr>
        <w:t xml:space="preserve"> Ø 20-24 см., </w:t>
      </w:r>
      <w:r w:rsidR="005E7EB3" w:rsidRPr="00422469">
        <w:t>L</w:t>
      </w:r>
      <w:r w:rsidR="005E7EB3" w:rsidRPr="00422469">
        <w:rPr>
          <w:lang w:val="uk-UA"/>
        </w:rPr>
        <w:t xml:space="preserve">=4 м. </w:t>
      </w:r>
      <w:proofErr w:type="spellStart"/>
      <w:r w:rsidR="005E7EB3" w:rsidRPr="00422469">
        <w:rPr>
          <w:lang w:val="uk-UA"/>
        </w:rPr>
        <w:t>тех.сировина</w:t>
      </w:r>
      <w:proofErr w:type="spellEnd"/>
      <w:r w:rsidR="005E7EB3" w:rsidRPr="00422469">
        <w:rPr>
          <w:lang w:val="uk-UA"/>
        </w:rPr>
        <w:t xml:space="preserve">, сортність за ТУУ 56.196, Затяжка шахтна дерев'яна хвойних порід (сосна, ялина) </w:t>
      </w:r>
      <w:r w:rsidR="005E7EB3" w:rsidRPr="00422469">
        <w:t>D</w:t>
      </w:r>
      <w:r w:rsidR="005E7EB3" w:rsidRPr="00422469">
        <w:rPr>
          <w:lang w:val="uk-UA"/>
        </w:rPr>
        <w:t xml:space="preserve"> Ø 40-50 </w:t>
      </w:r>
      <w:r w:rsidR="005E7EB3" w:rsidRPr="00422469">
        <w:rPr>
          <w:lang w:val="uk-UA"/>
        </w:rPr>
        <w:lastRenderedPageBreak/>
        <w:t xml:space="preserve">мм., ширина від 20-30 см, </w:t>
      </w:r>
      <w:r w:rsidR="005E7EB3" w:rsidRPr="00422469">
        <w:t>L</w:t>
      </w:r>
      <w:r w:rsidR="005E7EB3" w:rsidRPr="00422469">
        <w:rPr>
          <w:lang w:val="uk-UA"/>
        </w:rPr>
        <w:t xml:space="preserve"> = 1-1,2 м., СОУ 10.1.00185790.011:2007 за кодом ДК 021:2015, 03400000-4</w:t>
      </w:r>
      <w:r w:rsidR="005E7EB3" w:rsidRPr="00422469">
        <w:t> </w:t>
      </w:r>
      <w:r w:rsidR="005E7EB3" w:rsidRPr="00422469">
        <w:rPr>
          <w:lang w:val="uk-UA"/>
        </w:rPr>
        <w:t>-</w:t>
      </w:r>
      <w:r w:rsidR="005E7EB3" w:rsidRPr="00422469">
        <w:t> </w:t>
      </w:r>
      <w:r w:rsidR="005E7EB3" w:rsidRPr="00422469">
        <w:rPr>
          <w:lang w:val="uk-UA"/>
        </w:rPr>
        <w:t>Продукція лісівництва та лісозаготівлі</w:t>
      </w:r>
      <w:r w:rsidR="00A86CC0" w:rsidRPr="00422469">
        <w:rPr>
          <w:rFonts w:eastAsia="Arial"/>
          <w:lang w:val="ru-RU" w:eastAsia="ru-RU"/>
        </w:rPr>
        <w:t xml:space="preserve"> </w:t>
      </w:r>
      <w:r w:rsidRPr="00422469">
        <w:rPr>
          <w:lang w:val="ru-RU"/>
        </w:rPr>
        <w:t>(</w:t>
      </w:r>
      <w:proofErr w:type="spellStart"/>
      <w:r w:rsidRPr="00422469">
        <w:rPr>
          <w:lang w:val="ru-RU"/>
        </w:rPr>
        <w:t>далі</w:t>
      </w:r>
      <w:proofErr w:type="spellEnd"/>
      <w:r w:rsidRPr="00422469">
        <w:rPr>
          <w:lang w:val="ru-RU"/>
        </w:rPr>
        <w:t xml:space="preserve"> за текстом Договору та </w:t>
      </w:r>
      <w:proofErr w:type="spellStart"/>
      <w:r w:rsidRPr="00422469">
        <w:rPr>
          <w:lang w:val="ru-RU"/>
        </w:rPr>
        <w:t>додатків</w:t>
      </w:r>
      <w:proofErr w:type="spellEnd"/>
      <w:r w:rsidRPr="00422469">
        <w:rPr>
          <w:lang w:val="ru-RU"/>
        </w:rPr>
        <w:t xml:space="preserve"> до </w:t>
      </w:r>
      <w:proofErr w:type="spellStart"/>
      <w:r w:rsidRPr="00422469">
        <w:rPr>
          <w:lang w:val="ru-RU"/>
        </w:rPr>
        <w:t>нього</w:t>
      </w:r>
      <w:proofErr w:type="spellEnd"/>
      <w:r w:rsidRPr="00422469">
        <w:rPr>
          <w:lang w:val="ru-RU"/>
        </w:rPr>
        <w:t xml:space="preserve"> – «Товар» та/</w:t>
      </w:r>
      <w:proofErr w:type="spellStart"/>
      <w:r w:rsidRPr="00422469">
        <w:rPr>
          <w:lang w:val="ru-RU"/>
        </w:rPr>
        <w:t>або</w:t>
      </w:r>
      <w:proofErr w:type="spellEnd"/>
      <w:r w:rsidRPr="00422469">
        <w:rPr>
          <w:lang w:val="ru-RU"/>
        </w:rPr>
        <w:t xml:space="preserve"> «</w:t>
      </w:r>
      <w:proofErr w:type="spellStart"/>
      <w:r w:rsidRPr="00422469">
        <w:rPr>
          <w:lang w:val="ru-RU"/>
        </w:rPr>
        <w:t>Продукція</w:t>
      </w:r>
      <w:proofErr w:type="spellEnd"/>
      <w:r w:rsidRPr="00422469">
        <w:rPr>
          <w:lang w:val="ru-RU"/>
        </w:rPr>
        <w:t xml:space="preserve">», на </w:t>
      </w:r>
      <w:proofErr w:type="spellStart"/>
      <w:r w:rsidRPr="00422469">
        <w:rPr>
          <w:lang w:val="ru-RU"/>
        </w:rPr>
        <w:t>умовах</w:t>
      </w:r>
      <w:proofErr w:type="spellEnd"/>
      <w:r w:rsidRPr="00422469">
        <w:rPr>
          <w:lang w:val="ru-RU"/>
        </w:rPr>
        <w:t xml:space="preserve"> та </w:t>
      </w:r>
      <w:proofErr w:type="spellStart"/>
      <w:r w:rsidRPr="00422469">
        <w:rPr>
          <w:lang w:val="ru-RU"/>
        </w:rPr>
        <w:t>кількістю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узгоджених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із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Замовником</w:t>
      </w:r>
      <w:proofErr w:type="spellEnd"/>
      <w:r w:rsidRPr="00422469">
        <w:rPr>
          <w:lang w:val="ru-RU"/>
        </w:rPr>
        <w:t xml:space="preserve">, а </w:t>
      </w:r>
      <w:proofErr w:type="spellStart"/>
      <w:r w:rsidRPr="00422469">
        <w:rPr>
          <w:lang w:val="ru-RU"/>
        </w:rPr>
        <w:t>Замовник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зобов’язується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прийняти</w:t>
      </w:r>
      <w:proofErr w:type="spellEnd"/>
      <w:r w:rsidRPr="00422469">
        <w:rPr>
          <w:lang w:val="ru-RU"/>
        </w:rPr>
        <w:t xml:space="preserve"> Товар і </w:t>
      </w:r>
      <w:proofErr w:type="spellStart"/>
      <w:r w:rsidRPr="00422469">
        <w:rPr>
          <w:lang w:val="ru-RU"/>
        </w:rPr>
        <w:t>сплатити</w:t>
      </w:r>
      <w:proofErr w:type="spellEnd"/>
      <w:r w:rsidRPr="00422469">
        <w:rPr>
          <w:lang w:val="ru-RU"/>
        </w:rPr>
        <w:t xml:space="preserve"> за </w:t>
      </w:r>
      <w:proofErr w:type="spellStart"/>
      <w:r w:rsidRPr="00422469">
        <w:rPr>
          <w:lang w:val="ru-RU"/>
        </w:rPr>
        <w:t>нього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певну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грошову</w:t>
      </w:r>
      <w:proofErr w:type="spellEnd"/>
      <w:r w:rsidRPr="00422469">
        <w:rPr>
          <w:lang w:val="ru-RU"/>
        </w:rPr>
        <w:t xml:space="preserve"> суму в порядку та на </w:t>
      </w:r>
      <w:proofErr w:type="spellStart"/>
      <w:r w:rsidRPr="00422469">
        <w:rPr>
          <w:lang w:val="ru-RU"/>
        </w:rPr>
        <w:t>умовах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даного</w:t>
      </w:r>
      <w:proofErr w:type="spellEnd"/>
      <w:r w:rsidRPr="00422469">
        <w:rPr>
          <w:lang w:val="ru-RU"/>
        </w:rPr>
        <w:t xml:space="preserve"> Договору.</w:t>
      </w:r>
    </w:p>
    <w:p w14:paraId="745CB07E" w14:textId="1DB04C6F" w:rsidR="00037218" w:rsidRPr="00422469" w:rsidRDefault="00037218" w:rsidP="00A86CC0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зазначеному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замовленні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стандартним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A45" w:rsidRPr="0042246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444A45"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2EBCE02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укладаючи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стверджує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 продажу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добросовісним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Товару, Товар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арештом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забороною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заставою, не є предметом спору,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ніякі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треті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особи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прав.</w:t>
      </w:r>
    </w:p>
    <w:p w14:paraId="4B4ADC7F" w14:textId="7D09FF58" w:rsidR="00037218" w:rsidRPr="00422469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ЦІНА ДОГОВОРУ</w:t>
      </w:r>
    </w:p>
    <w:p w14:paraId="11F9CFB4" w14:textId="4890DDD4" w:rsidR="00037218" w:rsidRPr="00422469" w:rsidRDefault="00037218" w:rsidP="00037218">
      <w:pPr>
        <w:numPr>
          <w:ilvl w:val="1"/>
          <w:numId w:val="3"/>
        </w:numPr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Сума договору </w:t>
      </w:r>
      <w:r w:rsidR="00444A45" w:rsidRPr="00422469">
        <w:rPr>
          <w:rFonts w:ascii="Times New Roman" w:hAnsi="Times New Roman" w:cs="Times New Roman"/>
          <w:sz w:val="24"/>
          <w:szCs w:val="24"/>
        </w:rPr>
        <w:t>становить _</w:t>
      </w:r>
      <w:r w:rsidRPr="00422469">
        <w:rPr>
          <w:rFonts w:ascii="Times New Roman" w:hAnsi="Times New Roman" w:cs="Times New Roman"/>
          <w:sz w:val="24"/>
          <w:szCs w:val="24"/>
        </w:rPr>
        <w:t>________________</w:t>
      </w:r>
      <w:r w:rsidRPr="00422469">
        <w:rPr>
          <w:rStyle w:val="10"/>
          <w:rFonts w:ascii="Times New Roman" w:eastAsia="Times New Roman CYR" w:hAnsi="Times New Roman" w:cs="Times New Roman"/>
          <w:color w:val="000000"/>
          <w:sz w:val="24"/>
          <w:szCs w:val="24"/>
          <w:lang w:eastAsia="uk-UA"/>
        </w:rPr>
        <w:t xml:space="preserve"> грн. ______________ коп.</w:t>
      </w:r>
      <w:r w:rsidRPr="00422469">
        <w:rPr>
          <w:rFonts w:ascii="Times New Roman" w:hAnsi="Times New Roman" w:cs="Times New Roman"/>
          <w:i/>
          <w:sz w:val="24"/>
          <w:szCs w:val="24"/>
        </w:rPr>
        <w:t xml:space="preserve"> (______________________) з\без ПДВ.</w:t>
      </w:r>
    </w:p>
    <w:p w14:paraId="37A1DE85" w14:textId="2E376798" w:rsidR="00037218" w:rsidRPr="00422469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3.</w:t>
      </w:r>
      <w:r w:rsidR="00444A45" w:rsidRPr="004224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444A45" w:rsidRPr="00422469">
        <w:rPr>
          <w:rFonts w:ascii="Times New Roman" w:eastAsia="Calibri" w:hAnsi="Times New Roman" w:cs="Times New Roman"/>
          <w:sz w:val="24"/>
          <w:szCs w:val="24"/>
        </w:rPr>
        <w:t>Ціна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кожну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встановлена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національній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валюті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зазначена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Специфікації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№1 до Договору.</w:t>
      </w:r>
    </w:p>
    <w:p w14:paraId="57E25BA6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3.3.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включені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витрати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пов'язані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виготовленням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Товару, тарою (упаковкою),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маркуванням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доставкою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Вантажоодержувачу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E2C626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КІЛЬКІСТЬ ТОВАРУ</w:t>
      </w:r>
    </w:p>
    <w:p w14:paraId="13D8674A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  <w:tab w:val="num" w:pos="75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товаро-супровідними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документами на 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Договору, на суму,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узгодженням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6FFF404C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являються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і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E528937" w14:textId="0C2FA0E1" w:rsidR="00037218" w:rsidRPr="00422469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ПОРЯДОК ЗДІЙСНЕННЯ ОПЛАТИ</w:t>
      </w:r>
    </w:p>
    <w:p w14:paraId="2F66C225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1432E401" w14:textId="7915E89D" w:rsidR="00037218" w:rsidRPr="00422469" w:rsidRDefault="00037218" w:rsidP="00037218">
      <w:pPr>
        <w:pStyle w:val="a8"/>
        <w:numPr>
          <w:ilvl w:val="1"/>
          <w:numId w:val="3"/>
        </w:numPr>
        <w:tabs>
          <w:tab w:val="num" w:pos="510"/>
        </w:tabs>
        <w:spacing w:after="0" w:line="240" w:lineRule="auto"/>
        <w:ind w:right="-7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Оплата за товар «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шляхом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грошових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банківський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видаткових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накладних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74B3E" w:rsidRPr="00422469">
        <w:rPr>
          <w:rFonts w:eastAsia="Times New Roman" w:cs="Times New Roman"/>
          <w:color w:val="000000"/>
          <w:sz w:val="24"/>
          <w:szCs w:val="24"/>
          <w:lang w:val="uk-UA" w:eastAsia="ru-RU"/>
        </w:rPr>
        <w:t>60</w:t>
      </w:r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F61B6AD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ПДВ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п.п.194.1.1 ст. 194, п. 136.1. ст. 136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02.12.2010 №2755-VI.</w:t>
      </w:r>
    </w:p>
    <w:p w14:paraId="62AA1384" w14:textId="593FA07E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_______________________________________________________________</w:t>
      </w:r>
    </w:p>
    <w:p w14:paraId="31BB94C8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Датою оплати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дата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банківський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044790BB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УМОВИ ПОСТАВКИ ТОВАРІВ</w:t>
      </w:r>
    </w:p>
    <w:p w14:paraId="488801C4" w14:textId="7824FC7D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заявки.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узгодили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прийняли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основу поставки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- передачу) Товару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r w:rsidR="00444A45" w:rsidRPr="00422469">
        <w:rPr>
          <w:rFonts w:ascii="Times New Roman" w:hAnsi="Times New Roman" w:cs="Times New Roman"/>
          <w:sz w:val="24"/>
          <w:szCs w:val="24"/>
        </w:rPr>
        <w:t>DDP транспортом</w:t>
      </w: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Перевізника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адресу закладу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узгоджувалися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:</w:t>
      </w:r>
    </w:p>
    <w:p w14:paraId="24B8A002" w14:textId="1229FA24" w:rsidR="00037218" w:rsidRPr="00422469" w:rsidRDefault="00037218" w:rsidP="005E7EB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Місце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поставки: склад (</w:t>
      </w: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виробничі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потужності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адресою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Відокремлений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підрозділ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ДП «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Волиньвугілля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5E7EB3" w:rsidRPr="00422469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ВП «Шахта «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Бужанська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»,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вул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Інтернаціональна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, 62, с.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Бортнів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Володимир-Волинський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район,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Волинська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область, 45310</w:t>
      </w:r>
      <w:r w:rsidRPr="00422469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період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з 08 год. до 16 год.</w:t>
      </w:r>
    </w:p>
    <w:p w14:paraId="59DF447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словом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Перевізник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розуміється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будь-яке лице,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самому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залізниці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внутрішнім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водяним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комбінацією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транспорту.</w:t>
      </w:r>
    </w:p>
    <w:p w14:paraId="65527DF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та порядок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заявки:</w:t>
      </w:r>
    </w:p>
    <w:p w14:paraId="28B76CC9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lastRenderedPageBreak/>
        <w:t xml:space="preserve">Поставка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регулярній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1FD51EC2" w14:textId="476EE68E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узгодженої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з моменту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 на поставку,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строк поставки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заявці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поставку.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запланованої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заявкою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Товару. Заявка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(по телефону,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0C" w:rsidRPr="0042246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F0380C"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0C" w:rsidRPr="00422469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факсу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 (на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в день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(поставки) Товару.</w:t>
      </w:r>
    </w:p>
    <w:p w14:paraId="4E09B3BF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причині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настав.</w:t>
      </w:r>
    </w:p>
    <w:p w14:paraId="654173DC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вантажоодержувача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звірити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вказаному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фактурі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розписатися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1B06B815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“О порядке приемки продукции производственно-технического назначения и товаров народного потребления по количеству”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15.06.65р. № П-6.</w:t>
      </w:r>
    </w:p>
    <w:p w14:paraId="6BD0CC73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“О порядке  приемки продукции производственно-технического назначения и товаров народного потребления по качеству”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25.04.66р. № П-7.</w:t>
      </w:r>
    </w:p>
    <w:p w14:paraId="44405B4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буде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наявній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супровідній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нормам, правилам і стандартам,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такого Товару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без будь-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себе.</w:t>
      </w:r>
    </w:p>
    <w:p w14:paraId="73FA843D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Разом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6CB00301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Товар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використанню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7703E7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погоджений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робить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усуває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допоставку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нестачею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681933DE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ЯКІСТЬ  ТОВАРУ</w:t>
      </w:r>
    </w:p>
    <w:p w14:paraId="29E7C748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галузевим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пред'являються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типу,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  також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документами  про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товару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передбаченими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прикладатися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паспорти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 У будь-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придатний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мети,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такого роду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BD4E3C2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предмету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713251B4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за  собою  право  у  будь-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відбирати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документам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лабораторіях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2756A7E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товар,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перевіряється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випробовується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 не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документам,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них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акт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зобов`язаний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Товар,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відмовилися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узгодженим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, способом.</w:t>
      </w:r>
    </w:p>
    <w:p w14:paraId="5D83203D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собою право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складених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lastRenderedPageBreak/>
        <w:t>попередивши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10-ти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договору про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вимагалося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в такому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0A78B468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ПРАВА  ТА  ОБОВЯЗКИ  СТОРІН</w:t>
      </w:r>
    </w:p>
    <w:p w14:paraId="53ADB101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:</w:t>
      </w:r>
    </w:p>
    <w:p w14:paraId="496C482F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;</w:t>
      </w:r>
    </w:p>
    <w:p w14:paraId="5A19FE3A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оплату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14:paraId="323AD80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167E6009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поставку Товару у строки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936E46F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19E61B6B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).</w:t>
      </w:r>
    </w:p>
    <w:p w14:paraId="2BB687FA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148B4CD4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F0F0DAC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кон’юнктура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про  те,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неконкурентноздатною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завищеною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необґрунтованою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надлишкової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недоцільної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здійснивши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переговори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5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припиняються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ст.611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Товару.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F8C633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:</w:t>
      </w:r>
    </w:p>
    <w:p w14:paraId="07C705C2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у строк,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79348F9B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поставку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14:paraId="70762CFC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00A8AD2C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62081A91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6BF0259C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76DFBD6A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ВІДПОВІДАЛЬНІСТЬ  СТОРІН</w:t>
      </w:r>
    </w:p>
    <w:p w14:paraId="00729382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4691896A" w14:textId="048FA22B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несвоєчасну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поставку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20%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строк Товару.</w:t>
      </w:r>
    </w:p>
    <w:p w14:paraId="58518146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силами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49D93099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без заявки,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Товар,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В такому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lastRenderedPageBreak/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вивезти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зберіганням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виставленого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C2A3314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69F64368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суму ПДВ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накладною, яка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через 60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784CF04" w14:textId="77777777" w:rsidR="00037218" w:rsidRPr="00422469" w:rsidRDefault="00037218" w:rsidP="00037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ст. 120¹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(ПКУ),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відшкодовує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понесених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ст. 120¹ ПКУ.</w:t>
      </w:r>
    </w:p>
    <w:p w14:paraId="2D0684F3" w14:textId="77777777" w:rsidR="00037218" w:rsidRPr="00422469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(шляхом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акту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коригувань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способом) та/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суду буде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кредит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придбаних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судом буде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доходу,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та,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пов’язано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з: </w:t>
      </w:r>
    </w:p>
    <w:p w14:paraId="6E273677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відміною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;</w:t>
      </w:r>
    </w:p>
    <w:p w14:paraId="71616B6A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ПДВ);</w:t>
      </w:r>
    </w:p>
    <w:p w14:paraId="4162A8D6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контрагентів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фіктивності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зафіксовано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актах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постанові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) суду;</w:t>
      </w:r>
    </w:p>
    <w:p w14:paraId="00F3DFCE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несвоєчасним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чином, не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;</w:t>
      </w:r>
    </w:p>
    <w:p w14:paraId="26DD8EF2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нікчемності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угоди,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контрагентом;</w:t>
      </w:r>
    </w:p>
    <w:p w14:paraId="1CC19ABB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недійсній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нікчемній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59BB7B" w14:textId="77777777" w:rsidR="00037218" w:rsidRPr="00422469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на яку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кредит з ПДВ,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A4113" w14:textId="77777777" w:rsidR="00037218" w:rsidRPr="00422469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судовому порядку.</w:t>
      </w:r>
    </w:p>
    <w:p w14:paraId="401F60E6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акт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органа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суду (на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Виплаті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того,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акт/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змінені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). При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були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утримані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донарахованих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бюджету.</w:t>
      </w:r>
    </w:p>
    <w:p w14:paraId="0ED54015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нанесення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недостовірних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lastRenderedPageBreak/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контролюючими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14:paraId="26082804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ОПЕРАТИВНО ГОСПОДАРСЬКІ САНКЦІЇ</w:t>
      </w:r>
    </w:p>
    <w:p w14:paraId="21F3F8BF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впевненості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своєчасному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iCs/>
          <w:sz w:val="24"/>
          <w:szCs w:val="24"/>
        </w:rPr>
        <w:t>зобов'язань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збиткам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спричиненим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залишають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собою право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порушила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235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умов Договору.</w:t>
      </w:r>
    </w:p>
    <w:p w14:paraId="279A8251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Як заходи оперативного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боку,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штрафу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1% (одного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6D86297A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крайніх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Договором,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порядок оплати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та перевести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попередню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одночасним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4EF2152C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факт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другою стороною. Оперативно-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стороною, яка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потерпіла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позасудовому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та без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8230988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n1623"/>
      <w:bookmarkEnd w:id="2"/>
      <w:r w:rsidRPr="00422469">
        <w:rPr>
          <w:rFonts w:ascii="Times New Roman" w:eastAsia="Calibri" w:hAnsi="Times New Roman" w:cs="Times New Roman"/>
          <w:sz w:val="24"/>
          <w:szCs w:val="24"/>
        </w:rPr>
        <w:t>11. ОБСТАВИНИ НЕПЕРЕБОРНОЇ СИЛИ</w:t>
      </w:r>
    </w:p>
    <w:p w14:paraId="33318A5D" w14:textId="568884E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11.1.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укладається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стану,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введеного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24.02.2022 № 64/2022 «Про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введення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стану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Законом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24 лютого 2022 року № 2102-ІХ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="00F0380C" w:rsidRPr="00422469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0C" w:rsidRPr="00422469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військовий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стан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військові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території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не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підставою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форс-мажору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звільнення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обов’язку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Сторонами.</w:t>
      </w:r>
    </w:p>
    <w:p w14:paraId="0E95D11A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39895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12. ВИРІШЕННЯ СПОРІВ</w:t>
      </w:r>
    </w:p>
    <w:p w14:paraId="67814034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12.1.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спорів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розбіжностей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зобов'язуються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вирішувати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переговорів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взаємних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консультацій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88EDF2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12.2.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недосягнення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спори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розбіжності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вирішуються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судовому порядку,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передаються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Господарський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суд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місцем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знаходження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відповідача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дотриманням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претензійного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врегулювання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спору.</w:t>
      </w:r>
    </w:p>
    <w:p w14:paraId="20881340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13. СТРОК ДІЇ ДОГОВОРУ</w:t>
      </w:r>
    </w:p>
    <w:p w14:paraId="1F575432" w14:textId="2B373443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13.1.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набирає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чинності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обома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сторонами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782A51" w:rsidRPr="00422469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Pr="00422469">
        <w:rPr>
          <w:rFonts w:ascii="Times New Roman" w:eastAsia="Calibri" w:hAnsi="Times New Roman" w:cs="Times New Roman"/>
          <w:sz w:val="24"/>
          <w:szCs w:val="24"/>
        </w:rPr>
        <w:t>.1</w:t>
      </w:r>
      <w:r w:rsidR="00782A51" w:rsidRPr="00422469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22469">
        <w:rPr>
          <w:rFonts w:ascii="Times New Roman" w:eastAsia="Calibri" w:hAnsi="Times New Roman" w:cs="Times New Roman"/>
          <w:sz w:val="24"/>
          <w:szCs w:val="24"/>
        </w:rPr>
        <w:t>. 202</w:t>
      </w:r>
      <w:r w:rsidR="00782A51" w:rsidRPr="00422469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р., а 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–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належного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45C2C0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13.2. 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складений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підписаний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силу.</w:t>
      </w:r>
    </w:p>
    <w:p w14:paraId="334D2F9E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13.3.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Закінчення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яке мало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Договору,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діючих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28A195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13.4.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продовжуватися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строк,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достатній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початку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наступного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року,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перевищує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відсотків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початковому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укладеному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попередньому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видатки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досягнення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установленому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порядку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6,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41 Закону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«Про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публічні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25.12.2015 р. №922-VIII (в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новій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редакції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).                                               </w:t>
      </w:r>
    </w:p>
    <w:p w14:paraId="38CB9B29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14</w:t>
      </w:r>
      <w:r w:rsidRPr="00422469">
        <w:rPr>
          <w:rFonts w:ascii="Times New Roman" w:eastAsia="Calibri" w:hAnsi="Times New Roman" w:cs="Times New Roman"/>
          <w:sz w:val="24"/>
          <w:szCs w:val="24"/>
        </w:rPr>
        <w:t>. АНТИКОРУПЦІЙНІ ЗАСТЕРЕЖЕННЯ</w:t>
      </w:r>
    </w:p>
    <w:p w14:paraId="760C390D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14.1.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lastRenderedPageBreak/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афілійовані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особи,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працівники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зобов’язуються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59AAA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дотримуватись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чинного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міжнародно-правових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легалізації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шляхом; </w:t>
      </w:r>
    </w:p>
    <w:p w14:paraId="623B37CF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вживати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можливих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заходів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необхідними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достатніми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своїй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D8E80E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-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пропонувати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обіцяти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надавати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приймати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пропозицій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обіцянок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грошових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майна,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переваг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нематеріальних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активів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,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нематеріального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негрошового характеру) прямо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опосередковано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особам/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особою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метою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обіцянки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4B0B1E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14.2.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підозр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умов, Сторона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зобов'язується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Сторону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призупинити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Договором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відбудеться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F67A48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повідомленні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зазначити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факти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матеріали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достовірно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дають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підставу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припускати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умов Сторонами,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афілійованими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особами,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працівниками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виражається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кваліфікуються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давання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одержання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хабара,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комерційний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підкуп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порушують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міжнародних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легалізації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шляхом.</w:t>
      </w:r>
    </w:p>
    <w:p w14:paraId="3FBDE3B7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14.3.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Зазначене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розділі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антикорупційне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застереження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істотною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першої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638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Цивільного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5A8DC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15. </w:t>
      </w:r>
      <w:r w:rsidRPr="00422469">
        <w:rPr>
          <w:rFonts w:ascii="Times New Roman" w:eastAsia="Calibri" w:hAnsi="Times New Roman" w:cs="Times New Roman"/>
          <w:sz w:val="24"/>
          <w:szCs w:val="24"/>
        </w:rPr>
        <w:t>ІНШІ УМОВИ</w:t>
      </w:r>
    </w:p>
    <w:p w14:paraId="09BC07C5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платниками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прибуток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загальних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підставах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82D02F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15.2.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втратило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силу, то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впливає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дійсність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7956B7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15.3.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попередні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договори, переговори,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листування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ним,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протоколи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наміри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усні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домовленості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питань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відношення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Договору,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втрачають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силу. </w:t>
      </w:r>
    </w:p>
    <w:p w14:paraId="40009ACC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15.4.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несуть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відповідальність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правильне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зазначення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місцезнаходження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поштової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однієї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Договором,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остання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направлення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листа-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надходження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вказаний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винна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відшкодовує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понесені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зв'язку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збитки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3F68BC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15.5.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Відступлення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переведення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боргу за Договором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однією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третім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особам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виключно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Стороною.   </w:t>
      </w:r>
    </w:p>
    <w:p w14:paraId="05A1F255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15.6.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Істотні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змінюватися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повному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крім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випадків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DA4813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2469">
        <w:rPr>
          <w:rFonts w:ascii="Times New Roman" w:eastAsia="Calibri" w:hAnsi="Times New Roman" w:cs="Times New Roman"/>
          <w:sz w:val="24"/>
          <w:szCs w:val="24"/>
        </w:rPr>
        <w:t>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обсягів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зокрема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фактичного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видатків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0BC649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2)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останнього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внесення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коливанню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перевищувати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не повинна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призвести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момент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C2BFFF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3)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предмета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призведе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lastRenderedPageBreak/>
        <w:t>збільшення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4CA5E6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4)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документально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підтверджених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об’єктивних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спричинили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у тому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призведуть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8569F6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5)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бік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(без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53EAA27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6)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ставок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податків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зборів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таких ставок та/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а також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навантаження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внаслідок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128552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7)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встановленого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органами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статистики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індексу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споживчих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іноземної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валюти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біржових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котирувань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показників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Platts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ARGUS,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регульованих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тарифів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нормативів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середньозважених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електроенергію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ринку “на добу наперед”,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застосовуються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9144AC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8)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умов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застосуванням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шостої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41 Закону..                                        </w:t>
      </w:r>
    </w:p>
    <w:p w14:paraId="1D0468EF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досягли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істотних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умов,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вважається неукладеним. </w:t>
      </w:r>
      <w:bookmarkStart w:id="3" w:name="107"/>
      <w:bookmarkEnd w:id="3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14:paraId="4D3A4FE5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422469">
        <w:rPr>
          <w:rFonts w:ascii="Times New Roman" w:hAnsi="Times New Roman" w:cs="Times New Roman"/>
          <w:sz w:val="24"/>
          <w:szCs w:val="24"/>
        </w:rPr>
        <w:t>16. ДОДАТКИ ДО ДОГОВОРУ</w:t>
      </w:r>
    </w:p>
    <w:p w14:paraId="5117F170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16.1.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Специфікація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додаткові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угоди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додатки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Договору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невід’ємною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силу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повноважними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особами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обох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962916" w14:textId="77777777" w:rsidR="00037218" w:rsidRPr="00422469" w:rsidRDefault="00037218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17.МІСЦЕЗНАХОДЖЕННЯ ТА БАНКІВСЬКІ РЕКВІЗИТИ СТОРІН</w:t>
      </w:r>
    </w:p>
    <w:p w14:paraId="6A38D3D0" w14:textId="77777777" w:rsidR="005E7EB3" w:rsidRPr="00422469" w:rsidRDefault="005E7EB3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5253"/>
      </w:tblGrid>
      <w:tr w:rsidR="00037218" w:rsidRPr="00422469" w14:paraId="59B6CB94" w14:textId="77777777" w:rsidTr="00895FAF">
        <w:trPr>
          <w:trHeight w:val="7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EAD7" w14:textId="77777777" w:rsidR="00037218" w:rsidRPr="00422469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ПРОДАВЕЦЬ</w:t>
            </w:r>
          </w:p>
          <w:p w14:paraId="47E7F646" w14:textId="77777777" w:rsidR="00037218" w:rsidRPr="00422469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8DFAFCE" w14:textId="77777777" w:rsidR="00037218" w:rsidRPr="00422469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2A2F" w14:textId="77777777" w:rsidR="00037218" w:rsidRPr="00422469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14:paraId="3F271754" w14:textId="7C838A06" w:rsidR="00037218" w:rsidRPr="00422469" w:rsidRDefault="00422469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218" w:rsidRPr="00422469" w14:paraId="54109B02" w14:textId="77777777" w:rsidTr="00895FAF">
        <w:trPr>
          <w:trHeight w:val="21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D357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Адреса: ________________</w:t>
            </w:r>
          </w:p>
          <w:p w14:paraId="0534A400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ЄДРПОУ _______________</w:t>
            </w:r>
          </w:p>
          <w:p w14:paraId="4F843CFC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р/р UA _____________________</w:t>
            </w:r>
          </w:p>
          <w:p w14:paraId="1F24771A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МФО ______________________</w:t>
            </w:r>
          </w:p>
          <w:p w14:paraId="54F9D4F8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6C1499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Св.№_____________________</w:t>
            </w: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5EF7A4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ІПН  _____________________</w:t>
            </w:r>
          </w:p>
          <w:p w14:paraId="164F220D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т/факс  </w:t>
            </w:r>
          </w:p>
          <w:p w14:paraId="74DA0D88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6C461F2D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5926FC74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7AFD8C3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01B9CE3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7E5E8774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/      ____________________</w:t>
            </w:r>
          </w:p>
          <w:p w14:paraId="0B7F68ED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422469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422469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22469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22469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31E90246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8F76B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9602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45400,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Волиньська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Луцька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14:paraId="1B62B80D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ЄДРПОУ 32365965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3B7EB9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ІПН 323659603188</w:t>
            </w:r>
          </w:p>
          <w:p w14:paraId="46795B4B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№ банк. р/р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уточняти</w:t>
            </w:r>
            <w:proofErr w:type="spellEnd"/>
          </w:p>
          <w:p w14:paraId="38B02F27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 № тел. (03344) 41127</w:t>
            </w:r>
          </w:p>
          <w:p w14:paraId="5A0DBC04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ел. адреса: tenderdpvv@gmail.com </w:t>
            </w:r>
          </w:p>
          <w:p w14:paraId="468AABC2" w14:textId="77777777" w:rsidR="00037218" w:rsidRPr="00422469" w:rsidRDefault="00037218" w:rsidP="00895FAF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50EC1EA5" w14:textId="79929291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22469"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="00422469"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Волиньвугілля</w:t>
            </w:r>
            <w:proofErr w:type="spellEnd"/>
            <w:r w:rsidR="00422469"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34751270" w14:textId="77777777" w:rsidR="00422469" w:rsidRPr="00422469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B08509" w14:textId="77777777" w:rsidR="00422469" w:rsidRPr="00422469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6092BC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CE9F443" w14:textId="340742DE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="00422469"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М.Є. </w:t>
            </w:r>
            <w:proofErr w:type="spellStart"/>
            <w:r w:rsidR="00422469"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Шикер</w:t>
            </w:r>
            <w:proofErr w:type="spellEnd"/>
          </w:p>
          <w:p w14:paraId="464C907F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22469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</w:p>
          <w:p w14:paraId="02503008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F58DA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4FAB9" w14:textId="5F634294" w:rsidR="00395923" w:rsidRPr="00422469" w:rsidRDefault="00395923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443C0564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311BACF2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13D7D763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7101A906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06CCA97A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1CB24DF8" w14:textId="77777777" w:rsidR="00B5264B" w:rsidRPr="00422469" w:rsidRDefault="00B5264B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63C83D95" w14:textId="77777777" w:rsidR="00885AEB" w:rsidRPr="00422469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590924" w14:textId="3BC08557" w:rsidR="00885AEB" w:rsidRPr="00422469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14:paraId="243B2332" w14:textId="2FEAA720" w:rsidR="00037218" w:rsidRPr="00422469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Договору №  _______  </w:t>
      </w:r>
    </w:p>
    <w:p w14:paraId="0BC20830" w14:textId="77777777" w:rsidR="00037218" w:rsidRPr="00422469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«____» ___________ 2023 р.</w:t>
      </w:r>
    </w:p>
    <w:p w14:paraId="2DC0D6CE" w14:textId="77777777" w:rsidR="00037218" w:rsidRPr="00422469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СПЕЦИФІКАЦІЯ  № 1</w:t>
      </w:r>
    </w:p>
    <w:p w14:paraId="59FD6D9B" w14:textId="77777777" w:rsidR="00037218" w:rsidRPr="00422469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на поставку товару</w:t>
      </w:r>
    </w:p>
    <w:p w14:paraId="6B3F66EF" w14:textId="01D3E53E" w:rsidR="00037218" w:rsidRPr="00422469" w:rsidRDefault="00037218" w:rsidP="004224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с. </w:t>
      </w:r>
      <w:r w:rsidR="00422469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Нововолинськ 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  <w:t>«____» ___________ 2023р.</w:t>
      </w:r>
    </w:p>
    <w:p w14:paraId="7A5CCC71" w14:textId="37B6E69E" w:rsidR="00037218" w:rsidRPr="00422469" w:rsidRDefault="00422469" w:rsidP="0003721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422469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422469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Статуту,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іменується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», з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>, та</w:t>
      </w:r>
    </w:p>
    <w:p w14:paraId="551C015D" w14:textId="77777777" w:rsidR="00037218" w:rsidRPr="00422469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_________________________________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директора _________________________,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іменуються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«</w:t>
      </w:r>
      <w:hyperlink r:id="rId22" w:history="1">
        <w:r w:rsidRPr="00422469">
          <w:rPr>
            <w:rStyle w:val="a3"/>
            <w:rFonts w:ascii="Times New Roman" w:hAnsi="Times New Roman" w:cs="Times New Roman"/>
            <w:sz w:val="24"/>
            <w:szCs w:val="24"/>
          </w:rPr>
          <w:t xml:space="preserve">Про </w:t>
        </w:r>
        <w:proofErr w:type="spellStart"/>
        <w:r w:rsidRPr="00422469">
          <w:rPr>
            <w:rStyle w:val="a3"/>
            <w:rFonts w:ascii="Times New Roman" w:hAnsi="Times New Roman" w:cs="Times New Roman"/>
            <w:sz w:val="24"/>
            <w:szCs w:val="24"/>
          </w:rPr>
          <w:t>публічні</w:t>
        </w:r>
        <w:proofErr w:type="spellEnd"/>
        <w:r w:rsidRPr="0042246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422469">
          <w:rPr>
            <w:rStyle w:val="a3"/>
            <w:rFonts w:ascii="Times New Roman" w:hAnsi="Times New Roman" w:cs="Times New Roman"/>
            <w:sz w:val="24"/>
            <w:szCs w:val="24"/>
          </w:rPr>
          <w:t>закупівлі</w:t>
        </w:r>
        <w:proofErr w:type="spellEnd"/>
      </w:hyperlink>
      <w:r w:rsidRPr="0042246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16.01.2003р. (№ 435-IV),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16.01.2003 (№ 436-IV),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Договору на поставку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визначили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843"/>
        <w:gridCol w:w="1701"/>
      </w:tblGrid>
      <w:tr w:rsidR="00422469" w:rsidRPr="00422469" w14:paraId="1DFD8140" w14:textId="77777777" w:rsidTr="00422469">
        <w:trPr>
          <w:trHeight w:val="231"/>
        </w:trPr>
        <w:tc>
          <w:tcPr>
            <w:tcW w:w="567" w:type="dxa"/>
          </w:tcPr>
          <w:p w14:paraId="79DB1795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524B2A0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36" w:type="dxa"/>
            <w:shd w:val="clear" w:color="auto" w:fill="auto"/>
            <w:hideMark/>
          </w:tcPr>
          <w:p w14:paraId="4BE59BEF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429C0AAC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77524312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</w:tcPr>
          <w:p w14:paraId="29E3FA88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701" w:type="dxa"/>
          </w:tcPr>
          <w:p w14:paraId="2A0F09F3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422469" w:rsidRPr="00422469" w14:paraId="4210FBF5" w14:textId="77777777" w:rsidTr="00422469">
        <w:trPr>
          <w:trHeight w:val="231"/>
        </w:trPr>
        <w:tc>
          <w:tcPr>
            <w:tcW w:w="567" w:type="dxa"/>
            <w:vAlign w:val="center"/>
          </w:tcPr>
          <w:p w14:paraId="21544327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14:paraId="38A0ECE9" w14:textId="77777777" w:rsidR="00422469" w:rsidRPr="00422469" w:rsidRDefault="00422469" w:rsidP="00DC7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Рудстійка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класу D Ø 15-19 см., L=2 м.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тех.сировина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сортність за ТУУ 56.196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76" w:type="dxa"/>
            <w:noWrap/>
          </w:tcPr>
          <w:p w14:paraId="10AD73E6" w14:textId="77777777" w:rsidR="00422469" w:rsidRPr="00422469" w:rsidRDefault="00422469" w:rsidP="00DC7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</w:p>
        </w:tc>
        <w:tc>
          <w:tcPr>
            <w:tcW w:w="1843" w:type="dxa"/>
          </w:tcPr>
          <w:p w14:paraId="6943FC71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0387C99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22469" w:rsidRPr="00422469" w14:paraId="4D35815A" w14:textId="77777777" w:rsidTr="00422469">
        <w:trPr>
          <w:trHeight w:val="231"/>
        </w:trPr>
        <w:tc>
          <w:tcPr>
            <w:tcW w:w="567" w:type="dxa"/>
            <w:vAlign w:val="center"/>
          </w:tcPr>
          <w:p w14:paraId="209EC1F1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vAlign w:val="center"/>
          </w:tcPr>
          <w:p w14:paraId="05830F86" w14:textId="77777777" w:rsidR="00422469" w:rsidRPr="00422469" w:rsidRDefault="00422469" w:rsidP="00DC7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Рудстійка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20-24 см.,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=4 м.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тех.сировина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сортність за ТУУ 56.196,</w:t>
            </w:r>
          </w:p>
        </w:tc>
        <w:tc>
          <w:tcPr>
            <w:tcW w:w="1276" w:type="dxa"/>
            <w:noWrap/>
          </w:tcPr>
          <w:p w14:paraId="0FF73A69" w14:textId="77777777" w:rsidR="00422469" w:rsidRPr="00422469" w:rsidRDefault="00422469" w:rsidP="00DC7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1843" w:type="dxa"/>
          </w:tcPr>
          <w:p w14:paraId="1A888080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1B66461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22469" w:rsidRPr="00422469" w14:paraId="21FD209C" w14:textId="77777777" w:rsidTr="00422469">
        <w:trPr>
          <w:trHeight w:val="231"/>
        </w:trPr>
        <w:tc>
          <w:tcPr>
            <w:tcW w:w="567" w:type="dxa"/>
            <w:vAlign w:val="center"/>
          </w:tcPr>
          <w:p w14:paraId="18B048AB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vAlign w:val="center"/>
          </w:tcPr>
          <w:p w14:paraId="3DE092FA" w14:textId="77777777" w:rsidR="00422469" w:rsidRPr="00422469" w:rsidRDefault="00422469" w:rsidP="00DC7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Затяжка шахтна дерев'яна хвойних порід (сосна, ялина)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Ø 40-50 мм., ширина від 20-30 см,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1-1,2 м., СОУ 10.1.00185790.011:2007</w:t>
            </w:r>
          </w:p>
        </w:tc>
        <w:tc>
          <w:tcPr>
            <w:tcW w:w="1276" w:type="dxa"/>
            <w:noWrap/>
          </w:tcPr>
          <w:p w14:paraId="6B7345E7" w14:textId="77777777" w:rsidR="00422469" w:rsidRPr="00422469" w:rsidRDefault="00422469" w:rsidP="00DC7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14:paraId="404D9AE4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C3BECEC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22469" w:rsidRPr="00422469" w14:paraId="02BA1F57" w14:textId="77777777" w:rsidTr="00422469">
        <w:trPr>
          <w:trHeight w:val="231"/>
        </w:trPr>
        <w:tc>
          <w:tcPr>
            <w:tcW w:w="8222" w:type="dxa"/>
            <w:gridSpan w:val="4"/>
          </w:tcPr>
          <w:p w14:paraId="06D8B25A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701" w:type="dxa"/>
          </w:tcPr>
          <w:p w14:paraId="423EEA95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22469" w:rsidRPr="00422469" w14:paraId="2684756F" w14:textId="77777777" w:rsidTr="00422469">
        <w:trPr>
          <w:trHeight w:val="231"/>
        </w:trPr>
        <w:tc>
          <w:tcPr>
            <w:tcW w:w="8222" w:type="dxa"/>
            <w:gridSpan w:val="4"/>
          </w:tcPr>
          <w:p w14:paraId="3950EB7A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01" w:type="dxa"/>
          </w:tcPr>
          <w:p w14:paraId="70667ADD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22469" w:rsidRPr="00422469" w14:paraId="699F2D50" w14:textId="77777777" w:rsidTr="00422469">
        <w:trPr>
          <w:trHeight w:val="231"/>
        </w:trPr>
        <w:tc>
          <w:tcPr>
            <w:tcW w:w="8222" w:type="dxa"/>
            <w:gridSpan w:val="4"/>
          </w:tcPr>
          <w:p w14:paraId="4299F49F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422469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422469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</w:tcPr>
          <w:p w14:paraId="274A54AD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2702707F" w14:textId="77777777" w:rsidR="00422469" w:rsidRPr="00422469" w:rsidRDefault="00422469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83F7CF" w14:textId="30C8EB95" w:rsidR="00037218" w:rsidRPr="00422469" w:rsidRDefault="00037218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специфікаціях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Договором.</w:t>
      </w:r>
    </w:p>
    <w:p w14:paraId="3CC680A3" w14:textId="77777777" w:rsidR="00037218" w:rsidRPr="00422469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умов Договору;</w:t>
      </w:r>
    </w:p>
    <w:p w14:paraId="2641CF26" w14:textId="77777777" w:rsidR="00037218" w:rsidRPr="00422469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45B4A7CA" w14:textId="77777777" w:rsidR="00037218" w:rsidRPr="00422469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3E95D90F" w14:textId="77777777" w:rsidR="00037218" w:rsidRPr="00422469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факсимільному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силу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15B4E4C6" w14:textId="77777777" w:rsidR="00037218" w:rsidRPr="00422469" w:rsidRDefault="00037218" w:rsidP="00037218">
      <w:pPr>
        <w:numPr>
          <w:ilvl w:val="0"/>
          <w:numId w:val="4"/>
        </w:numPr>
        <w:suppressAutoHyphens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силу та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57B94EFA" w14:textId="77777777" w:rsidR="00037218" w:rsidRPr="00422469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         ПОСТАЧАЛЬНИК: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422469">
        <w:rPr>
          <w:rFonts w:ascii="Times New Roman" w:hAnsi="Times New Roman" w:cs="Times New Roman"/>
          <w:sz w:val="24"/>
          <w:szCs w:val="24"/>
        </w:rPr>
        <w:tab/>
        <w:t>ПОКУПЕЦЬ:</w:t>
      </w:r>
    </w:p>
    <w:p w14:paraId="7B17BEDC" w14:textId="77777777" w:rsidR="00037218" w:rsidRPr="00422469" w:rsidRDefault="00037218" w:rsidP="000372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01E94B" w14:textId="7C4311E2" w:rsidR="00037218" w:rsidRPr="00422469" w:rsidRDefault="00037218" w:rsidP="00037218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469">
        <w:rPr>
          <w:rFonts w:ascii="Times New Roman" w:hAnsi="Times New Roman" w:cs="Times New Roman"/>
          <w:sz w:val="24"/>
          <w:szCs w:val="24"/>
        </w:rPr>
        <w:t>_______________</w:t>
      </w:r>
      <w:r w:rsidRPr="00422469">
        <w:rPr>
          <w:rFonts w:ascii="Times New Roman" w:hAnsi="Times New Roman" w:cs="Times New Roman"/>
          <w:sz w:val="24"/>
          <w:szCs w:val="24"/>
        </w:rPr>
        <w:tab/>
        <w:t>/_______________/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="00422469">
        <w:rPr>
          <w:rFonts w:ascii="Times New Roman" w:hAnsi="Times New Roman" w:cs="Times New Roman"/>
          <w:sz w:val="24"/>
          <w:szCs w:val="24"/>
          <w:lang w:val="uk-UA"/>
        </w:rPr>
        <w:t>Шикер</w:t>
      </w:r>
      <w:proofErr w:type="spellEnd"/>
      <w:r w:rsidR="00422469">
        <w:rPr>
          <w:rFonts w:ascii="Times New Roman" w:hAnsi="Times New Roman" w:cs="Times New Roman"/>
          <w:sz w:val="24"/>
          <w:szCs w:val="24"/>
          <w:lang w:val="uk-UA"/>
        </w:rPr>
        <w:t xml:space="preserve"> М.Є.</w:t>
      </w:r>
    </w:p>
    <w:p w14:paraId="395FC753" w14:textId="77777777" w:rsidR="00037218" w:rsidRPr="00B408CF" w:rsidRDefault="00037218" w:rsidP="00037218">
      <w:pPr>
        <w:widowControl w:val="0"/>
        <w:ind w:left="708"/>
        <w:jc w:val="both"/>
        <w:rPr>
          <w:rStyle w:val="FontStyle13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.</w:t>
      </w:r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408CF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.</w:t>
      </w:r>
    </w:p>
    <w:p w14:paraId="5E10B1CA" w14:textId="478C22ED" w:rsidR="00932873" w:rsidRPr="00B408CF" w:rsidRDefault="00932873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375B910" w14:textId="77777777" w:rsidR="00422469" w:rsidRPr="00B408CF" w:rsidRDefault="00422469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7F57291" w14:textId="791EF3A3" w:rsidR="00B5264B" w:rsidRPr="00422469" w:rsidRDefault="00B5264B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408C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Додаток № </w:t>
      </w:r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</w:p>
    <w:p w14:paraId="25CCAC29" w14:textId="77777777" w:rsidR="00B5264B" w:rsidRPr="00B408CF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8C38185" w14:textId="5F4CA767" w:rsidR="00B5264B" w:rsidRPr="00B408CF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C092A00" w14:textId="77777777" w:rsidR="00B5264B" w:rsidRPr="00B408CF" w:rsidRDefault="00B5264B" w:rsidP="00B5264B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B408C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B408C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uk-UA"/>
        </w:rPr>
        <w:t>закупівель</w:t>
      </w:r>
      <w:proofErr w:type="spellEnd"/>
      <w:r w:rsidRPr="00B408C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B408C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uk-UA"/>
        </w:rPr>
        <w:t>закупівель</w:t>
      </w:r>
      <w:proofErr w:type="spellEnd"/>
      <w:r w:rsidRPr="00B408C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 </w:t>
      </w:r>
    </w:p>
    <w:p w14:paraId="769D1B76" w14:textId="77777777" w:rsidR="00B5264B" w:rsidRPr="00422469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1.1.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  ПЕРЕМОЖЦЕМ (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юридичною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особою):</w:t>
      </w:r>
    </w:p>
    <w:p w14:paraId="0433796E" w14:textId="77777777" w:rsidR="00B5264B" w:rsidRPr="00422469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18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4"/>
        <w:gridCol w:w="4350"/>
        <w:gridCol w:w="4504"/>
      </w:tblGrid>
      <w:tr w:rsidR="00B5264B" w:rsidRPr="00422469" w14:paraId="3C02B156" w14:textId="77777777" w:rsidTr="00895FAF">
        <w:trPr>
          <w:trHeight w:val="1723"/>
        </w:trPr>
        <w:tc>
          <w:tcPr>
            <w:tcW w:w="764" w:type="dxa"/>
          </w:tcPr>
          <w:p w14:paraId="45C6124E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AB90DA8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</w:tcPr>
          <w:p w14:paraId="084DBF46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</w:t>
            </w:r>
          </w:p>
          <w:p w14:paraId="29AFA0B8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04" w:type="dxa"/>
          </w:tcPr>
          <w:p w14:paraId="51B586D6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5264B" w:rsidRPr="00422469" w14:paraId="33774929" w14:textId="77777777" w:rsidTr="00895FAF">
        <w:trPr>
          <w:trHeight w:val="1723"/>
        </w:trPr>
        <w:tc>
          <w:tcPr>
            <w:tcW w:w="764" w:type="dxa"/>
          </w:tcPr>
          <w:p w14:paraId="4E59F1CE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14:paraId="6B9E4333" w14:textId="77777777" w:rsidR="00B5264B" w:rsidRPr="00422469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14:paraId="3184F3CA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54895463" w14:textId="77777777" w:rsidR="00B5264B" w:rsidRPr="00422469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вебресурсі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запитувача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264B" w:rsidRPr="00422469" w14:paraId="5BE8E60A" w14:textId="77777777" w:rsidTr="00895FAF">
        <w:trPr>
          <w:trHeight w:val="2152"/>
        </w:trPr>
        <w:tc>
          <w:tcPr>
            <w:tcW w:w="764" w:type="dxa"/>
          </w:tcPr>
          <w:p w14:paraId="023E72A7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30C13275" w14:textId="77777777" w:rsidR="00B5264B" w:rsidRPr="00422469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Службова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посадова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особа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підписала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уповноважена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договору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переговорної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була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засуджена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кримінальне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вчинене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корисливих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мотивів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пов’язане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хабарництвом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шахрайством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відмиванням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судимість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знято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погашено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встановленому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законом порядку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(пункт 6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 w:val="restart"/>
          </w:tcPr>
          <w:p w14:paraId="5018A118" w14:textId="77777777" w:rsidR="00B5264B" w:rsidRPr="00422469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B5264B" w:rsidRPr="00422469" w14:paraId="39779395" w14:textId="77777777" w:rsidTr="007A6567">
        <w:trPr>
          <w:trHeight w:val="3277"/>
        </w:trPr>
        <w:tc>
          <w:tcPr>
            <w:tcW w:w="764" w:type="dxa"/>
          </w:tcPr>
          <w:p w14:paraId="10CE030C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</w:tcPr>
          <w:p w14:paraId="4A57AF09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Службову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посадову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особу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яку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уповноважено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представляти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інтереси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притягнуто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законом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пов’язаного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використанням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дитячої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праці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формами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торгівлі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людьми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/>
          </w:tcPr>
          <w:p w14:paraId="20E2D7A5" w14:textId="77777777" w:rsidR="00B5264B" w:rsidRPr="00422469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5264B" w:rsidRPr="00422469" w14:paraId="6072C51F" w14:textId="77777777" w:rsidTr="00895FAF">
        <w:trPr>
          <w:trHeight w:val="862"/>
        </w:trPr>
        <w:tc>
          <w:tcPr>
            <w:tcW w:w="764" w:type="dxa"/>
          </w:tcPr>
          <w:p w14:paraId="3B658F46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14:paraId="42364998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—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14:paraId="37B22BE7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494B1509" w14:textId="77777777" w:rsidR="00B5264B" w:rsidRPr="00422469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E0121B6" w14:textId="77777777" w:rsidR="00B5264B" w:rsidRPr="00422469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7708B9" w14:textId="77777777" w:rsidR="00B5264B" w:rsidRPr="00422469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ПЕРЕМОЖЦЕМ (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</w:t>
      </w:r>
      <w:r w:rsidRPr="0042246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—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підприємцем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7D969797" w14:textId="77777777" w:rsidR="00B5264B" w:rsidRPr="00422469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619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0"/>
        <w:gridCol w:w="4427"/>
        <w:gridCol w:w="4612"/>
      </w:tblGrid>
      <w:tr w:rsidR="00B5264B" w:rsidRPr="00422469" w14:paraId="653D9EA2" w14:textId="77777777" w:rsidTr="007A6567">
        <w:trPr>
          <w:trHeight w:val="1494"/>
        </w:trPr>
        <w:tc>
          <w:tcPr>
            <w:tcW w:w="580" w:type="dxa"/>
          </w:tcPr>
          <w:p w14:paraId="15427BC3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2929DB7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</w:tcPr>
          <w:p w14:paraId="3DB93FF6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</w:t>
            </w:r>
          </w:p>
          <w:p w14:paraId="06D788FA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12" w:type="dxa"/>
          </w:tcPr>
          <w:p w14:paraId="15AE92AC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5264B" w:rsidRPr="00422469" w14:paraId="19A0D271" w14:textId="77777777" w:rsidTr="00895FAF">
        <w:trPr>
          <w:trHeight w:val="1723"/>
        </w:trPr>
        <w:tc>
          <w:tcPr>
            <w:tcW w:w="580" w:type="dxa"/>
          </w:tcPr>
          <w:p w14:paraId="07FB9801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14:paraId="5A030819" w14:textId="77777777" w:rsidR="00B5264B" w:rsidRPr="00422469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14:paraId="415A8797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91083E5" w14:textId="77777777" w:rsidR="00B5264B" w:rsidRPr="00422469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вебресурсі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запитувача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264B" w:rsidRPr="00422469" w14:paraId="62656AF1" w14:textId="77777777" w:rsidTr="00895FAF">
        <w:trPr>
          <w:trHeight w:val="2152"/>
        </w:trPr>
        <w:tc>
          <w:tcPr>
            <w:tcW w:w="580" w:type="dxa"/>
          </w:tcPr>
          <w:p w14:paraId="49B60241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</w:tcPr>
          <w:p w14:paraId="66816335" w14:textId="77777777" w:rsidR="00B5264B" w:rsidRPr="00422469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14:paraId="0CC7E22A" w14:textId="77777777" w:rsidR="00B5264B" w:rsidRPr="00422469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 w:val="restart"/>
          </w:tcPr>
          <w:p w14:paraId="6B3C2D09" w14:textId="77777777" w:rsidR="00B5264B" w:rsidRPr="00422469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98B2EB" w14:textId="77777777" w:rsidR="00B5264B" w:rsidRPr="00422469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14DCEE" w14:textId="77777777" w:rsidR="00B5264B" w:rsidRPr="00422469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6C5E2C" w14:textId="77777777" w:rsidR="00B5264B" w:rsidRPr="00422469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B5264B" w:rsidRPr="00422469" w14:paraId="6E0ECA54" w14:textId="77777777" w:rsidTr="007A6567">
        <w:trPr>
          <w:trHeight w:val="2179"/>
        </w:trPr>
        <w:tc>
          <w:tcPr>
            <w:tcW w:w="580" w:type="dxa"/>
          </w:tcPr>
          <w:p w14:paraId="67C478CA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14:paraId="775AC408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</w:t>
            </w:r>
          </w:p>
          <w:p w14:paraId="701F6143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/>
          </w:tcPr>
          <w:p w14:paraId="7EE33901" w14:textId="77777777" w:rsidR="00B5264B" w:rsidRPr="00422469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5264B" w:rsidRPr="00422469" w14:paraId="35F6C156" w14:textId="77777777" w:rsidTr="00895FAF">
        <w:trPr>
          <w:trHeight w:val="862"/>
        </w:trPr>
        <w:tc>
          <w:tcPr>
            <w:tcW w:w="580" w:type="dxa"/>
          </w:tcPr>
          <w:p w14:paraId="4874F92B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14:paraId="4A87BBD0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—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14:paraId="543D088E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47E224D" w14:textId="77777777" w:rsidR="00B5264B" w:rsidRPr="00422469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663C028" w14:textId="77777777" w:rsidR="00B5264B" w:rsidRPr="00422469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Замовник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перевіряє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переможця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відповідність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підставі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визначеної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пунктом 13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частини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першої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статті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17 Закону, та не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вимагає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/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переможця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підтвердження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її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відсутності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. </w:t>
      </w:r>
    </w:p>
    <w:p w14:paraId="4BCF960C" w14:textId="77777777" w:rsidR="00B5264B" w:rsidRPr="00422469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Звертаємо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увагу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!!!</w:t>
      </w:r>
    </w:p>
    <w:p w14:paraId="75BC2A31" w14:textId="77777777" w:rsidR="00B5264B" w:rsidRPr="00422469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Переможець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укладення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повинен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надати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14:paraId="4EAB7FDA" w14:textId="77777777" w:rsidR="00B5264B" w:rsidRPr="00422469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відповідну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право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підписання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14:paraId="2454B752" w14:textId="77777777" w:rsidR="00B5264B" w:rsidRPr="00422469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копію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документа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дозвільного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характеру (у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наявності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певного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виду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отримання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виду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передбачено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законом.</w:t>
      </w:r>
    </w:p>
    <w:p w14:paraId="1ABEFD53" w14:textId="4A45B93F" w:rsidR="00B5264B" w:rsidRPr="00422469" w:rsidRDefault="00B5264B" w:rsidP="007A6567">
      <w:pPr>
        <w:shd w:val="clear" w:color="auto" w:fill="FFFF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копія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надається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одним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sectPr w:rsidR="00B5264B" w:rsidRPr="00422469" w:rsidSect="00274B3E">
      <w:footerReference w:type="default" r:id="rId23"/>
      <w:pgSz w:w="11906" w:h="16838"/>
      <w:pgMar w:top="284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7BB8" w14:textId="77777777" w:rsidR="00865F86" w:rsidRDefault="00865F86">
      <w:pPr>
        <w:spacing w:line="240" w:lineRule="auto"/>
      </w:pPr>
      <w:r>
        <w:separator/>
      </w:r>
    </w:p>
  </w:endnote>
  <w:endnote w:type="continuationSeparator" w:id="0">
    <w:p w14:paraId="6E83F110" w14:textId="77777777" w:rsidR="00865F86" w:rsidRDefault="00865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ans-serif">
    <w:altName w:val="Gubb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917" w14:textId="77777777" w:rsidR="003C0368" w:rsidRDefault="003C0368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B61">
      <w:rPr>
        <w:noProof/>
        <w:color w:val="000000"/>
      </w:rPr>
      <w:t>29</w:t>
    </w:r>
    <w:r>
      <w:rPr>
        <w:color w:val="000000"/>
      </w:rPr>
      <w:fldChar w:fldCharType="end"/>
    </w:r>
  </w:p>
  <w:p w14:paraId="5B7AE2C3" w14:textId="77777777" w:rsidR="003C0368" w:rsidRDefault="003C0368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BAAA" w14:textId="77777777" w:rsidR="00865F86" w:rsidRDefault="00865F86">
      <w:r>
        <w:separator/>
      </w:r>
    </w:p>
  </w:footnote>
  <w:footnote w:type="continuationSeparator" w:id="0">
    <w:p w14:paraId="7C25F589" w14:textId="77777777" w:rsidR="00865F86" w:rsidRDefault="0086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84E2FF1"/>
    <w:multiLevelType w:val="hybridMultilevel"/>
    <w:tmpl w:val="B386C212"/>
    <w:lvl w:ilvl="0" w:tplc="CE8EC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950"/>
    <w:multiLevelType w:val="hybridMultilevel"/>
    <w:tmpl w:val="3F7E5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2A0"/>
    <w:multiLevelType w:val="multilevel"/>
    <w:tmpl w:val="578038F8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/>
        <w:color w:val="auto"/>
        <w:lang w:val="uk-U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4" w15:restartNumberingAfterBreak="0">
    <w:nsid w:val="422C66CE"/>
    <w:multiLevelType w:val="hybridMultilevel"/>
    <w:tmpl w:val="34B2E0D8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>
      <w:start w:val="1"/>
      <w:numFmt w:val="lowerLetter"/>
      <w:lvlText w:val="%2."/>
      <w:lvlJc w:val="left"/>
      <w:pPr>
        <w:ind w:left="2220" w:hanging="360"/>
      </w:p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6DA20A1"/>
    <w:multiLevelType w:val="hybridMultilevel"/>
    <w:tmpl w:val="D6BEE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537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A935BE"/>
    <w:multiLevelType w:val="hybridMultilevel"/>
    <w:tmpl w:val="6C94CABE"/>
    <w:lvl w:ilvl="0" w:tplc="67D27B38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 w16cid:durableId="94134764">
    <w:abstractNumId w:val="0"/>
  </w:num>
  <w:num w:numId="2" w16cid:durableId="975912775">
    <w:abstractNumId w:val="7"/>
  </w:num>
  <w:num w:numId="3" w16cid:durableId="1520241409">
    <w:abstractNumId w:val="3"/>
  </w:num>
  <w:num w:numId="4" w16cid:durableId="1172259129">
    <w:abstractNumId w:val="2"/>
  </w:num>
  <w:num w:numId="5" w16cid:durableId="1746805448">
    <w:abstractNumId w:val="6"/>
  </w:num>
  <w:num w:numId="6" w16cid:durableId="1159079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490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2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3"/>
    <w:rsid w:val="967F1FF5"/>
    <w:rsid w:val="D73D471C"/>
    <w:rsid w:val="D7ED621C"/>
    <w:rsid w:val="EA4FDC7F"/>
    <w:rsid w:val="EF6C52B5"/>
    <w:rsid w:val="F38F599B"/>
    <w:rsid w:val="0001591D"/>
    <w:rsid w:val="00026B3F"/>
    <w:rsid w:val="00037218"/>
    <w:rsid w:val="00073D3C"/>
    <w:rsid w:val="000A2F26"/>
    <w:rsid w:val="000F3FC9"/>
    <w:rsid w:val="00137504"/>
    <w:rsid w:val="00145053"/>
    <w:rsid w:val="001514C9"/>
    <w:rsid w:val="0017771C"/>
    <w:rsid w:val="001B42F0"/>
    <w:rsid w:val="001B7294"/>
    <w:rsid w:val="001D7FFC"/>
    <w:rsid w:val="0023243B"/>
    <w:rsid w:val="002571DD"/>
    <w:rsid w:val="00274B3E"/>
    <w:rsid w:val="00280D88"/>
    <w:rsid w:val="00286584"/>
    <w:rsid w:val="002A6DC0"/>
    <w:rsid w:val="002C15E8"/>
    <w:rsid w:val="002C46D6"/>
    <w:rsid w:val="003161CD"/>
    <w:rsid w:val="00377B9B"/>
    <w:rsid w:val="00391655"/>
    <w:rsid w:val="00395923"/>
    <w:rsid w:val="003A1DA2"/>
    <w:rsid w:val="003B1E16"/>
    <w:rsid w:val="003C0368"/>
    <w:rsid w:val="003C05F1"/>
    <w:rsid w:val="003C636D"/>
    <w:rsid w:val="00422469"/>
    <w:rsid w:val="00444A45"/>
    <w:rsid w:val="00464B61"/>
    <w:rsid w:val="00464EC9"/>
    <w:rsid w:val="004C5237"/>
    <w:rsid w:val="004E7D25"/>
    <w:rsid w:val="005A1695"/>
    <w:rsid w:val="005D210F"/>
    <w:rsid w:val="005E7EB3"/>
    <w:rsid w:val="005F0B86"/>
    <w:rsid w:val="0061711D"/>
    <w:rsid w:val="00647C87"/>
    <w:rsid w:val="006A1A39"/>
    <w:rsid w:val="006D5E2D"/>
    <w:rsid w:val="006F0CDB"/>
    <w:rsid w:val="007300AB"/>
    <w:rsid w:val="00732DF3"/>
    <w:rsid w:val="007474D6"/>
    <w:rsid w:val="00751F25"/>
    <w:rsid w:val="00782A51"/>
    <w:rsid w:val="00783818"/>
    <w:rsid w:val="007A6567"/>
    <w:rsid w:val="00841CE2"/>
    <w:rsid w:val="00855247"/>
    <w:rsid w:val="0086558C"/>
    <w:rsid w:val="00865F86"/>
    <w:rsid w:val="0087506D"/>
    <w:rsid w:val="00876A98"/>
    <w:rsid w:val="00885AEB"/>
    <w:rsid w:val="008A0CAA"/>
    <w:rsid w:val="008C0F7F"/>
    <w:rsid w:val="009306CB"/>
    <w:rsid w:val="00932873"/>
    <w:rsid w:val="0093650C"/>
    <w:rsid w:val="00963EDA"/>
    <w:rsid w:val="009B7717"/>
    <w:rsid w:val="00A008E8"/>
    <w:rsid w:val="00A03E4D"/>
    <w:rsid w:val="00A1642C"/>
    <w:rsid w:val="00A37C02"/>
    <w:rsid w:val="00A55043"/>
    <w:rsid w:val="00A86CC0"/>
    <w:rsid w:val="00AF65DA"/>
    <w:rsid w:val="00B0784A"/>
    <w:rsid w:val="00B23FDB"/>
    <w:rsid w:val="00B408CF"/>
    <w:rsid w:val="00B52316"/>
    <w:rsid w:val="00B5264B"/>
    <w:rsid w:val="00B91E78"/>
    <w:rsid w:val="00BC7B1B"/>
    <w:rsid w:val="00D84163"/>
    <w:rsid w:val="00DA262B"/>
    <w:rsid w:val="00DA5AF1"/>
    <w:rsid w:val="00DE663A"/>
    <w:rsid w:val="00DE7977"/>
    <w:rsid w:val="00E03E25"/>
    <w:rsid w:val="00E167DB"/>
    <w:rsid w:val="00E24E9C"/>
    <w:rsid w:val="00E52994"/>
    <w:rsid w:val="00EA4539"/>
    <w:rsid w:val="00EB1A69"/>
    <w:rsid w:val="00F0380C"/>
    <w:rsid w:val="00F17791"/>
    <w:rsid w:val="00F70142"/>
    <w:rsid w:val="00FA1436"/>
    <w:rsid w:val="00FA366A"/>
    <w:rsid w:val="00FB4418"/>
    <w:rsid w:val="00FB7501"/>
    <w:rsid w:val="00FD69B1"/>
    <w:rsid w:val="00FD7FDA"/>
    <w:rsid w:val="172DE807"/>
    <w:rsid w:val="2DBF35A8"/>
    <w:rsid w:val="36B77A5E"/>
    <w:rsid w:val="3E7C0015"/>
    <w:rsid w:val="5EB9A0E6"/>
    <w:rsid w:val="66BEDB4B"/>
    <w:rsid w:val="6FF7D584"/>
    <w:rsid w:val="76EF2607"/>
    <w:rsid w:val="7AFF9B2B"/>
    <w:rsid w:val="7E9DE244"/>
    <w:rsid w:val="7EB11CF4"/>
    <w:rsid w:val="7FBF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0BD4"/>
  <w15:docId w15:val="{2D7BF610-58C9-4D79-8492-904F691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Normal (Web)"/>
    <w:aliases w:val="Обычный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3C0368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"/>
    <w:basedOn w:val="a"/>
    <w:link w:val="a9"/>
    <w:uiPriority w:val="34"/>
    <w:qFormat/>
    <w:rsid w:val="003C0368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aa">
    <w:name w:val="Body Text"/>
    <w:basedOn w:val="a"/>
    <w:link w:val="ab"/>
    <w:rsid w:val="00464B6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464B61"/>
    <w:rPr>
      <w:rFonts w:eastAsia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FD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D7FDA"/>
    <w:rPr>
      <w:rFonts w:ascii="Courier New" w:eastAsia="Calibri" w:hAnsi="Courier New" w:cs="Courier New"/>
      <w:lang w:eastAsia="ar-SA"/>
    </w:rPr>
  </w:style>
  <w:style w:type="paragraph" w:styleId="20">
    <w:name w:val="Body Text Indent 2"/>
    <w:basedOn w:val="a"/>
    <w:link w:val="21"/>
    <w:rsid w:val="000372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37218"/>
    <w:rPr>
      <w:rFonts w:ascii="Arial" w:eastAsia="Arial" w:hAnsi="Arial" w:cs="Arial"/>
      <w:sz w:val="22"/>
      <w:szCs w:val="22"/>
    </w:rPr>
  </w:style>
  <w:style w:type="character" w:customStyle="1" w:styleId="FontStyle13">
    <w:name w:val="Font Style13"/>
    <w:rsid w:val="00037218"/>
    <w:rPr>
      <w:rFonts w:ascii="Palatino Linotype" w:hAnsi="Palatino Linotype" w:cs="Palatino Linotype"/>
      <w:sz w:val="20"/>
      <w:szCs w:val="20"/>
    </w:rPr>
  </w:style>
  <w:style w:type="character" w:customStyle="1" w:styleId="10">
    <w:name w:val="Основной шрифт абзаца1"/>
    <w:rsid w:val="00037218"/>
  </w:style>
  <w:style w:type="character" w:customStyle="1" w:styleId="40pt">
    <w:name w:val="Основной текст (4) + Полужирный;Интервал 0 pt"/>
    <w:basedOn w:val="a0"/>
    <w:rsid w:val="00037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0">
    <w:name w:val="Заголовок №4_"/>
    <w:basedOn w:val="a0"/>
    <w:link w:val="41"/>
    <w:rsid w:val="00037218"/>
    <w:rPr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037218"/>
    <w:pPr>
      <w:widowControl w:val="0"/>
      <w:shd w:val="clear" w:color="auto" w:fill="FFFFFF"/>
      <w:spacing w:line="270" w:lineRule="exact"/>
      <w:jc w:val="center"/>
      <w:outlineLvl w:val="3"/>
    </w:pPr>
    <w:rPr>
      <w:rFonts w:ascii="Times New Roman" w:eastAsia="SimSun" w:hAnsi="Times New Roman" w:cs="Times New Roman"/>
      <w:b/>
      <w:bCs/>
      <w:i/>
      <w:iCs/>
      <w:sz w:val="21"/>
      <w:szCs w:val="21"/>
    </w:rPr>
  </w:style>
  <w:style w:type="character" w:customStyle="1" w:styleId="a9">
    <w:name w:val="Абзац списка Знак"/>
    <w:aliases w:val="Chapter10 Знак,Список уровня 2 Знак,название табл/рис Знак"/>
    <w:link w:val="a8"/>
    <w:uiPriority w:val="34"/>
    <w:locked/>
    <w:rsid w:val="00F17791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glezbut@gmail.com;%20" TargetMode="External"/><Relationship Id="rId13" Type="http://schemas.openxmlformats.org/officeDocument/2006/relationships/hyperlink" Target="https://zakon.rada.gov.ua/laws/show/2297-17" TargetMode="External"/><Relationship Id="rId18" Type="http://schemas.openxmlformats.org/officeDocument/2006/relationships/hyperlink" Target="http://vytiah.mvs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tionary.org/w/index.php?title=%D0%B7%D0%B0%D0%BC%D0%BE%D0%B2%D0%BB%D0%B5%D0%BD%D0%BD%D1%8F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97-17" TargetMode="External"/><Relationship Id="rId17" Type="http://schemas.openxmlformats.org/officeDocument/2006/relationships/hyperlink" Target="https://bit.ly/3sUToHs?fbclid=IwAR2T3ybsUOxlihiwTP9PfWI7AKimscmZigh70IkfIfIOvSCcl9gTYRCkeY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hyperlink" Target="http://zakon0.rada.gov.ua/laws/show/2289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939-17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enderdpvv@gmail.com" TargetMode="External"/><Relationship Id="rId19" Type="http://schemas.openxmlformats.org/officeDocument/2006/relationships/hyperlink" Target="http://vytiah.mvs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dpvv@gmail.com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://zakon.rada.gov.ua/go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675C-1A75-49E7-A6AA-C4343DD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73405</Words>
  <Characters>41841</Characters>
  <Application>Microsoft Office Word</Application>
  <DocSecurity>0</DocSecurity>
  <Lines>348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</dc:creator>
  <cp:lastModifiedBy>Марк Зольц</cp:lastModifiedBy>
  <cp:revision>11</cp:revision>
  <dcterms:created xsi:type="dcterms:W3CDTF">2023-06-23T10:35:00Z</dcterms:created>
  <dcterms:modified xsi:type="dcterms:W3CDTF">2023-11-02T11:48:00Z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