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0BE" w:rsidRPr="000C77F6" w:rsidRDefault="00D600BE" w:rsidP="00D600BE">
      <w:pPr>
        <w:pStyle w:val="1"/>
        <w:widowControl w:val="0"/>
        <w:suppressAutoHyphens/>
        <w:spacing w:before="0"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auto"/>
          <w:kern w:val="32"/>
          <w:sz w:val="22"/>
          <w:szCs w:val="24"/>
          <w:lang w:val="uk-UA" w:eastAsia="zh-CN"/>
        </w:rPr>
      </w:pPr>
      <w:bookmarkStart w:id="0" w:name="_GoBack"/>
      <w:bookmarkEnd w:id="0"/>
      <w:r w:rsidRPr="000C77F6">
        <w:rPr>
          <w:rFonts w:ascii="Times New Roman" w:eastAsia="Times New Roman" w:hAnsi="Times New Roman" w:cs="Times New Roman"/>
          <w:bCs/>
          <w:i/>
          <w:color w:val="auto"/>
          <w:kern w:val="32"/>
          <w:sz w:val="22"/>
          <w:szCs w:val="24"/>
          <w:lang w:val="uk-UA" w:eastAsia="zh-CN"/>
        </w:rPr>
        <w:t xml:space="preserve">Додаток </w:t>
      </w:r>
      <w:r>
        <w:rPr>
          <w:rFonts w:ascii="Times New Roman" w:eastAsia="Times New Roman" w:hAnsi="Times New Roman" w:cs="Times New Roman"/>
          <w:bCs/>
          <w:i/>
          <w:color w:val="auto"/>
          <w:kern w:val="32"/>
          <w:sz w:val="22"/>
          <w:szCs w:val="24"/>
          <w:lang w:val="uk-UA" w:eastAsia="zh-CN"/>
        </w:rPr>
        <w:t>1</w:t>
      </w:r>
      <w:r w:rsidRPr="000C77F6">
        <w:rPr>
          <w:rFonts w:ascii="Times New Roman" w:eastAsia="Times New Roman" w:hAnsi="Times New Roman" w:cs="Times New Roman"/>
          <w:bCs/>
          <w:i/>
          <w:color w:val="auto"/>
          <w:kern w:val="32"/>
          <w:sz w:val="22"/>
          <w:szCs w:val="24"/>
          <w:lang w:val="uk-UA" w:eastAsia="zh-CN"/>
        </w:rPr>
        <w:t xml:space="preserve"> до тендерної документації</w:t>
      </w:r>
    </w:p>
    <w:p w:rsidR="00D600BE" w:rsidRPr="004A640E" w:rsidRDefault="00D600BE" w:rsidP="00D600BE">
      <w:pPr>
        <w:widowControl w:val="0"/>
        <w:tabs>
          <w:tab w:val="left" w:pos="1080"/>
        </w:tabs>
        <w:jc w:val="center"/>
        <w:rPr>
          <w:rFonts w:eastAsia="Times New Roman"/>
          <w:b/>
          <w:bCs/>
          <w:color w:val="000000"/>
          <w:sz w:val="22"/>
          <w:szCs w:val="22"/>
          <w:lang w:val="uk-UA" w:eastAsia="uk-UA"/>
        </w:rPr>
      </w:pPr>
    </w:p>
    <w:p w:rsidR="00D600BE" w:rsidRPr="004A640E" w:rsidRDefault="00D600BE" w:rsidP="00D600BE">
      <w:pPr>
        <w:widowControl w:val="0"/>
        <w:tabs>
          <w:tab w:val="left" w:pos="1080"/>
        </w:tabs>
        <w:jc w:val="center"/>
        <w:rPr>
          <w:rFonts w:eastAsia="Times New Roman"/>
          <w:b/>
          <w:bCs/>
          <w:color w:val="000000"/>
          <w:sz w:val="22"/>
          <w:szCs w:val="22"/>
          <w:lang w:val="uk-UA" w:eastAsia="uk-UA"/>
        </w:rPr>
      </w:pPr>
      <w:r w:rsidRPr="004A640E">
        <w:rPr>
          <w:rFonts w:eastAsia="Times New Roman"/>
          <w:b/>
          <w:bCs/>
          <w:color w:val="000000"/>
          <w:sz w:val="22"/>
          <w:szCs w:val="22"/>
          <w:lang w:val="uk-UA" w:eastAsia="uk-UA"/>
        </w:rPr>
        <w:t xml:space="preserve">КВАЛІФІКАЦІЙНІ (КВАЛІФІКАЦІЙНИЙ) КРИТЕРІЇ ПРОЦЕДУРИ ЗАКУПІВЛІ ВІДПОВІДНО ДО </w:t>
      </w:r>
      <w:hyperlink r:id="rId5" w:anchor="n1250" w:history="1">
        <w:r w:rsidRPr="004A640E">
          <w:rPr>
            <w:rFonts w:eastAsia="Times New Roman"/>
            <w:b/>
            <w:bCs/>
            <w:color w:val="000000"/>
            <w:sz w:val="22"/>
            <w:szCs w:val="22"/>
            <w:lang w:val="uk-UA" w:eastAsia="uk-UA"/>
          </w:rPr>
          <w:t>СТАТТІ 16</w:t>
        </w:r>
      </w:hyperlink>
      <w:r w:rsidRPr="004A640E">
        <w:rPr>
          <w:rFonts w:eastAsia="Times New Roman"/>
          <w:b/>
          <w:bCs/>
          <w:color w:val="000000"/>
          <w:sz w:val="22"/>
          <w:szCs w:val="22"/>
          <w:lang w:val="uk-UA" w:eastAsia="uk-UA"/>
        </w:rPr>
        <w:t xml:space="preserve"> ЗАКОНУ, ПІДСТАВИ, ВСТАНОВЛЕНІ </w:t>
      </w:r>
      <w:hyperlink r:id="rId6" w:anchor="n1261" w:history="1">
        <w:r w:rsidRPr="004A640E">
          <w:rPr>
            <w:rFonts w:eastAsia="Times New Roman"/>
            <w:b/>
            <w:bCs/>
            <w:color w:val="000000"/>
            <w:sz w:val="22"/>
            <w:szCs w:val="22"/>
            <w:lang w:val="uk-UA" w:eastAsia="uk-UA"/>
          </w:rPr>
          <w:t>СТАТТЕЮ 17</w:t>
        </w:r>
      </w:hyperlink>
      <w:r w:rsidRPr="004A640E">
        <w:rPr>
          <w:rFonts w:eastAsia="Times New Roman"/>
          <w:b/>
          <w:bCs/>
          <w:color w:val="000000"/>
          <w:sz w:val="22"/>
          <w:szCs w:val="22"/>
          <w:lang w:val="uk-UA" w:eastAsia="uk-UA"/>
        </w:rPr>
        <w:t xml:space="preserve"> ЗАКОНУ, ТА ІНФОРМАЦІЯ ПРО СПОСІБ ПІДТВЕРДЖЕННЯ </w:t>
      </w:r>
    </w:p>
    <w:p w:rsidR="00D600BE" w:rsidRPr="004A640E" w:rsidRDefault="00D600BE" w:rsidP="00D600BE">
      <w:pPr>
        <w:shd w:val="clear" w:color="auto" w:fill="FFFFFF" w:themeFill="background1"/>
        <w:jc w:val="center"/>
        <w:rPr>
          <w:rFonts w:eastAsia="Times New Roman"/>
          <w:b/>
          <w:bCs/>
          <w:color w:val="000000"/>
          <w:sz w:val="22"/>
          <w:szCs w:val="22"/>
          <w:lang w:val="uk-UA" w:eastAsia="uk-UA"/>
        </w:rPr>
      </w:pPr>
      <w:r w:rsidRPr="004A640E">
        <w:rPr>
          <w:rFonts w:eastAsia="Times New Roman"/>
          <w:b/>
          <w:bCs/>
          <w:color w:val="000000"/>
          <w:sz w:val="22"/>
          <w:szCs w:val="22"/>
          <w:lang w:val="uk-UA" w:eastAsia="uk-UA"/>
        </w:rPr>
        <w:t>ВІДПОВІДНОСТІ УЧАСНИКІВ УСТАНОВЛЕНИМ КРИТЕРІЯМ І ВИМОГАМ ЗГІДНО ІЗ ЗАКОНОДАВСТВОМ</w:t>
      </w:r>
    </w:p>
    <w:p w:rsidR="00D600BE" w:rsidRPr="004A640E" w:rsidRDefault="00D600BE" w:rsidP="00D600BE">
      <w:pPr>
        <w:shd w:val="clear" w:color="auto" w:fill="FFFFFF" w:themeFill="background1"/>
        <w:jc w:val="center"/>
        <w:rPr>
          <w:rFonts w:eastAsia="Times New Roman"/>
          <w:b/>
          <w:bCs/>
          <w:color w:val="000000"/>
          <w:sz w:val="22"/>
          <w:szCs w:val="22"/>
          <w:lang w:val="uk-UA" w:eastAsia="uk-UA"/>
        </w:rPr>
      </w:pPr>
    </w:p>
    <w:p w:rsidR="00D600BE" w:rsidRPr="004A640E" w:rsidRDefault="00D600BE" w:rsidP="00D600BE">
      <w:pPr>
        <w:widowControl w:val="0"/>
        <w:tabs>
          <w:tab w:val="left" w:pos="1080"/>
        </w:tabs>
        <w:jc w:val="center"/>
        <w:rPr>
          <w:rFonts w:eastAsia="Times New Roman"/>
          <w:b/>
          <w:bCs/>
          <w:sz w:val="22"/>
          <w:szCs w:val="22"/>
          <w:lang w:val="uk-UA" w:eastAsia="uk-UA"/>
        </w:rPr>
      </w:pPr>
      <w:r>
        <w:rPr>
          <w:rFonts w:eastAsia="Times New Roman"/>
          <w:b/>
          <w:bCs/>
          <w:sz w:val="22"/>
          <w:szCs w:val="22"/>
          <w:lang w:val="uk-UA" w:eastAsia="uk-UA"/>
        </w:rPr>
        <w:t xml:space="preserve">1.     </w:t>
      </w:r>
      <w:r w:rsidRPr="004A640E">
        <w:rPr>
          <w:rFonts w:eastAsia="Times New Roman"/>
          <w:b/>
          <w:bCs/>
          <w:sz w:val="22"/>
          <w:szCs w:val="22"/>
          <w:lang w:val="uk-UA" w:eastAsia="uk-UA"/>
        </w:rPr>
        <w:t xml:space="preserve">Кваліфікаційні (кваліфікаційний) критерії </w:t>
      </w:r>
      <w:r w:rsidRPr="004A640E">
        <w:rPr>
          <w:rFonts w:eastAsia="Times New Roman"/>
          <w:b/>
          <w:bCs/>
          <w:sz w:val="22"/>
          <w:szCs w:val="22"/>
          <w:lang w:val="uk-UA"/>
        </w:rPr>
        <w:t>процедури закупівлі</w:t>
      </w:r>
      <w:r w:rsidRPr="004A640E">
        <w:rPr>
          <w:rFonts w:eastAsia="Times New Roman"/>
          <w:b/>
          <w:bCs/>
          <w:sz w:val="22"/>
          <w:szCs w:val="22"/>
          <w:lang w:val="uk-UA" w:eastAsia="uk-UA"/>
        </w:rPr>
        <w:t xml:space="preserve"> відповідно до </w:t>
      </w:r>
    </w:p>
    <w:p w:rsidR="00D600BE" w:rsidRPr="004A640E" w:rsidRDefault="00155EBF" w:rsidP="00D600BE">
      <w:pPr>
        <w:widowControl w:val="0"/>
        <w:tabs>
          <w:tab w:val="left" w:pos="1080"/>
        </w:tabs>
        <w:jc w:val="center"/>
        <w:rPr>
          <w:rFonts w:eastAsia="Times New Roman"/>
          <w:b/>
          <w:bCs/>
          <w:sz w:val="22"/>
          <w:szCs w:val="22"/>
          <w:lang w:val="uk-UA" w:eastAsia="uk-UA"/>
        </w:rPr>
      </w:pPr>
      <w:r>
        <w:fldChar w:fldCharType="begin"/>
      </w:r>
      <w:r>
        <w:instrText>HYPERLINK</w:instrText>
      </w:r>
      <w:r w:rsidRPr="00F53F00">
        <w:rPr>
          <w:lang w:val="uk-UA"/>
        </w:rPr>
        <w:instrText xml:space="preserve"> "</w:instrText>
      </w:r>
      <w:r>
        <w:instrText>https</w:instrText>
      </w:r>
      <w:r w:rsidRPr="00F53F00">
        <w:rPr>
          <w:lang w:val="uk-UA"/>
        </w:rPr>
        <w:instrText>://</w:instrText>
      </w:r>
      <w:r>
        <w:instrText>zakon</w:instrText>
      </w:r>
      <w:r w:rsidRPr="00F53F00">
        <w:rPr>
          <w:lang w:val="uk-UA"/>
        </w:rPr>
        <w:instrText>.</w:instrText>
      </w:r>
      <w:r>
        <w:instrText>rada</w:instrText>
      </w:r>
      <w:r w:rsidRPr="00F53F00">
        <w:rPr>
          <w:lang w:val="uk-UA"/>
        </w:rPr>
        <w:instrText>.</w:instrText>
      </w:r>
      <w:r>
        <w:instrText>gov</w:instrText>
      </w:r>
      <w:r w:rsidRPr="00F53F00">
        <w:rPr>
          <w:lang w:val="uk-UA"/>
        </w:rPr>
        <w:instrText>.</w:instrText>
      </w:r>
      <w:r>
        <w:instrText>ua</w:instrText>
      </w:r>
      <w:r w:rsidRPr="00F53F00">
        <w:rPr>
          <w:lang w:val="uk-UA"/>
        </w:rPr>
        <w:instrText>/</w:instrText>
      </w:r>
      <w:r>
        <w:instrText>laws</w:instrText>
      </w:r>
      <w:r w:rsidRPr="00F53F00">
        <w:rPr>
          <w:lang w:val="uk-UA"/>
        </w:rPr>
        <w:instrText>/</w:instrText>
      </w:r>
      <w:r>
        <w:instrText>show</w:instrText>
      </w:r>
      <w:r w:rsidRPr="00F53F00">
        <w:rPr>
          <w:lang w:val="uk-UA"/>
        </w:rPr>
        <w:instrText>/922-19/</w:instrText>
      </w:r>
      <w:r>
        <w:instrText>print</w:instrText>
      </w:r>
      <w:r w:rsidRPr="00F53F00">
        <w:rPr>
          <w:lang w:val="uk-UA"/>
        </w:rPr>
        <w:instrText>" \</w:instrText>
      </w:r>
      <w:r>
        <w:instrText>l</w:instrText>
      </w:r>
      <w:r w:rsidRPr="00F53F00">
        <w:rPr>
          <w:lang w:val="uk-UA"/>
        </w:rPr>
        <w:instrText xml:space="preserve"> "</w:instrText>
      </w:r>
      <w:r>
        <w:instrText>n</w:instrText>
      </w:r>
      <w:r w:rsidRPr="00F53F00">
        <w:rPr>
          <w:lang w:val="uk-UA"/>
        </w:rPr>
        <w:instrText>1250"</w:instrText>
      </w:r>
      <w:r>
        <w:fldChar w:fldCharType="separate"/>
      </w:r>
      <w:r w:rsidR="00D600BE" w:rsidRPr="004A640E">
        <w:rPr>
          <w:rFonts w:eastAsia="Times New Roman"/>
          <w:b/>
          <w:bCs/>
          <w:sz w:val="22"/>
          <w:szCs w:val="22"/>
          <w:lang w:val="uk-UA" w:eastAsia="uk-UA"/>
        </w:rPr>
        <w:t>статті 16</w:t>
      </w:r>
      <w:r>
        <w:fldChar w:fldCharType="end"/>
      </w:r>
      <w:r w:rsidR="00D600BE" w:rsidRPr="004A640E">
        <w:rPr>
          <w:rFonts w:eastAsia="Times New Roman"/>
          <w:b/>
          <w:bCs/>
          <w:sz w:val="22"/>
          <w:szCs w:val="22"/>
          <w:lang w:val="uk-UA" w:eastAsia="uk-UA"/>
        </w:rPr>
        <w:t xml:space="preserve"> Закону та інформація про спосіб </w:t>
      </w:r>
      <w:r w:rsidR="00D600BE" w:rsidRPr="004A640E">
        <w:rPr>
          <w:rFonts w:eastAsia="Times New Roman"/>
          <w:b/>
          <w:bCs/>
          <w:sz w:val="22"/>
          <w:szCs w:val="22"/>
          <w:lang w:val="uk-UA"/>
        </w:rPr>
        <w:t>документального</w:t>
      </w:r>
      <w:r w:rsidR="00D600BE" w:rsidRPr="004A640E">
        <w:rPr>
          <w:rFonts w:eastAsia="Times New Roman"/>
          <w:b/>
          <w:bCs/>
          <w:sz w:val="22"/>
          <w:szCs w:val="22"/>
          <w:lang w:val="uk-UA" w:eastAsia="uk-UA"/>
        </w:rPr>
        <w:t xml:space="preserve"> підтвердження відповідності учасників установленим кваліфікаційним (кваліфікаційному) критеріям</w:t>
      </w:r>
    </w:p>
    <w:p w:rsidR="00D600BE" w:rsidRPr="003C5AAD" w:rsidRDefault="00D600BE" w:rsidP="00D600BE">
      <w:pPr>
        <w:widowControl w:val="0"/>
        <w:tabs>
          <w:tab w:val="left" w:pos="1080"/>
        </w:tabs>
        <w:jc w:val="center"/>
        <w:rPr>
          <w:rFonts w:eastAsia="Times New Roman"/>
          <w:b/>
          <w:bCs/>
          <w:sz w:val="22"/>
          <w:szCs w:val="22"/>
          <w:lang w:val="uk-UA" w:eastAsia="uk-UA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3261"/>
        <w:gridCol w:w="5811"/>
      </w:tblGrid>
      <w:tr w:rsidR="00D600BE" w:rsidRPr="00C7556C" w:rsidTr="00976CDD">
        <w:tc>
          <w:tcPr>
            <w:tcW w:w="567" w:type="dxa"/>
            <w:shd w:val="clear" w:color="auto" w:fill="auto"/>
          </w:tcPr>
          <w:p w:rsidR="00D600BE" w:rsidRPr="003C5AAD" w:rsidRDefault="00D600BE" w:rsidP="00976CDD">
            <w:pPr>
              <w:jc w:val="center"/>
              <w:rPr>
                <w:rFonts w:eastAsia="Times New Roman"/>
                <w:b/>
                <w:lang w:val="uk-UA" w:eastAsia="uk-UA"/>
              </w:rPr>
            </w:pPr>
            <w:r w:rsidRPr="003C5AAD">
              <w:rPr>
                <w:rFonts w:eastAsia="Times New Roman"/>
                <w:b/>
                <w:sz w:val="22"/>
                <w:szCs w:val="22"/>
                <w:lang w:val="uk-UA" w:eastAsia="uk-UA"/>
              </w:rPr>
              <w:t>№ з/п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600BE" w:rsidRPr="003C5AAD" w:rsidRDefault="00D600BE" w:rsidP="00976CDD">
            <w:pPr>
              <w:jc w:val="center"/>
              <w:rPr>
                <w:rFonts w:eastAsia="Times New Roman"/>
                <w:b/>
                <w:lang w:val="uk-UA" w:eastAsia="uk-UA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val="uk-UA"/>
              </w:rPr>
              <w:t>Кваліфікаційний (</w:t>
            </w: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uk-UA"/>
              </w:rPr>
              <w:t>кваліфікаційні</w:t>
            </w:r>
            <w:r>
              <w:rPr>
                <w:rFonts w:eastAsia="Times New Roman"/>
                <w:b/>
                <w:bCs/>
                <w:sz w:val="22"/>
                <w:szCs w:val="22"/>
                <w:lang w:val="uk-UA"/>
              </w:rPr>
              <w:t>) критерій процедури закупівлі відповідно до статті 16 Закону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D600BE" w:rsidRPr="003C5AAD" w:rsidRDefault="00D600BE" w:rsidP="00976CDD">
            <w:pPr>
              <w:jc w:val="center"/>
              <w:rPr>
                <w:rFonts w:eastAsia="Times New Roman"/>
                <w:b/>
                <w:lang w:val="uk-UA" w:eastAsia="uk-UA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val="uk-UA"/>
              </w:rPr>
              <w:t>Інформація про спосіб документального підтвердження відповідності учасника кваліфікаційному (кваліфікаційним) критерію</w:t>
            </w:r>
          </w:p>
        </w:tc>
      </w:tr>
      <w:tr w:rsidR="00D600BE" w:rsidRPr="00E82FC1" w:rsidTr="00976CDD">
        <w:trPr>
          <w:trHeight w:val="1565"/>
        </w:trPr>
        <w:tc>
          <w:tcPr>
            <w:tcW w:w="567" w:type="dxa"/>
            <w:shd w:val="clear" w:color="auto" w:fill="auto"/>
          </w:tcPr>
          <w:p w:rsidR="00D600BE" w:rsidRPr="003C5AAD" w:rsidRDefault="00D600BE" w:rsidP="00976CDD">
            <w:pPr>
              <w:jc w:val="center"/>
              <w:rPr>
                <w:rFonts w:eastAsia="Times New Roman"/>
                <w:b/>
                <w:lang w:val="uk-UA" w:eastAsia="uk-UA"/>
              </w:rPr>
            </w:pPr>
            <w:r w:rsidRPr="003C5AAD">
              <w:rPr>
                <w:rFonts w:eastAsia="Times New Roman"/>
                <w:bCs/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D600BE" w:rsidRPr="003C5AAD" w:rsidRDefault="00D600BE" w:rsidP="00976CDD">
            <w:pPr>
              <w:jc w:val="both"/>
              <w:rPr>
                <w:rFonts w:eastAsia="Times New Roman"/>
                <w:b/>
                <w:lang w:val="uk-UA" w:eastAsia="uk-UA"/>
              </w:rPr>
            </w:pPr>
            <w:r>
              <w:rPr>
                <w:rFonts w:eastAsia="Times New Roman"/>
                <w:bCs/>
                <w:sz w:val="22"/>
                <w:szCs w:val="22"/>
                <w:lang w:val="uk-UA"/>
              </w:rPr>
              <w:t xml:space="preserve">Наявність </w:t>
            </w:r>
            <w:r w:rsidRPr="00C7556C">
              <w:rPr>
                <w:rFonts w:eastAsia="Times New Roman"/>
                <w:bCs/>
                <w:sz w:val="22"/>
                <w:szCs w:val="22"/>
                <w:lang w:val="uk-UA"/>
              </w:rPr>
              <w:t>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5811" w:type="dxa"/>
            <w:shd w:val="clear" w:color="auto" w:fill="auto"/>
          </w:tcPr>
          <w:p w:rsidR="00D600BE" w:rsidRDefault="00D600BE" w:rsidP="00976CDD">
            <w:pPr>
              <w:contextualSpacing/>
              <w:jc w:val="both"/>
              <w:rPr>
                <w:rFonts w:eastAsia="Times New Roman"/>
                <w:lang w:val="uk-UA" w:eastAsia="uk-UA"/>
              </w:rPr>
            </w:pPr>
            <w:r>
              <w:rPr>
                <w:rFonts w:eastAsia="Times New Roman"/>
                <w:sz w:val="22"/>
                <w:szCs w:val="22"/>
                <w:lang w:val="uk-UA" w:eastAsia="uk-UA"/>
              </w:rPr>
              <w:t>З</w:t>
            </w:r>
            <w:r w:rsidRPr="00411959">
              <w:rPr>
                <w:rFonts w:eastAsia="Times New Roman"/>
                <w:sz w:val="22"/>
                <w:szCs w:val="22"/>
                <w:lang w:val="uk-UA" w:eastAsia="uk-UA"/>
              </w:rPr>
              <w:t>астосовуєтьс</w:t>
            </w:r>
            <w:r>
              <w:rPr>
                <w:rFonts w:eastAsia="Times New Roman"/>
                <w:sz w:val="22"/>
                <w:szCs w:val="22"/>
                <w:lang w:val="uk-UA" w:eastAsia="uk-UA"/>
              </w:rPr>
              <w:t xml:space="preserve">я. </w:t>
            </w:r>
          </w:p>
          <w:p w:rsidR="00D600BE" w:rsidRPr="0093538E" w:rsidRDefault="00D600BE" w:rsidP="00976CDD">
            <w:pPr>
              <w:suppressAutoHyphens/>
              <w:ind w:firstLine="708"/>
              <w:jc w:val="both"/>
              <w:rPr>
                <w:rFonts w:eastAsia="Times New Roman"/>
                <w:lang w:val="uk-UA" w:eastAsia="uk-UA"/>
              </w:rPr>
            </w:pPr>
            <w:r w:rsidRPr="0093538E">
              <w:rPr>
                <w:lang w:val="uk-UA"/>
              </w:rPr>
              <w:t xml:space="preserve">   А</w:t>
            </w:r>
            <w:r w:rsidRPr="0093538E">
              <w:t>налогічний договір за предметом закупівлі</w:t>
            </w:r>
            <w:r w:rsidRPr="0093538E">
              <w:rPr>
                <w:lang w:val="uk-UA"/>
              </w:rPr>
              <w:t xml:space="preserve"> та</w:t>
            </w:r>
            <w:r>
              <w:rPr>
                <w:lang w:val="uk-UA"/>
              </w:rPr>
              <w:t xml:space="preserve"> </w:t>
            </w:r>
            <w:r w:rsidRPr="0093538E">
              <w:rPr>
                <w:lang w:val="uk-UA"/>
              </w:rPr>
              <w:t>кодом</w:t>
            </w:r>
            <w:r>
              <w:rPr>
                <w:lang w:val="uk-UA"/>
              </w:rPr>
              <w:t xml:space="preserve"> </w:t>
            </w:r>
            <w:r w:rsidRPr="0093538E">
              <w:rPr>
                <w:lang w:val="uk-UA"/>
              </w:rPr>
              <w:t>ДК</w:t>
            </w:r>
            <w:r>
              <w:rPr>
                <w:lang w:val="uk-UA"/>
              </w:rPr>
              <w:t xml:space="preserve"> </w:t>
            </w:r>
            <w:r w:rsidRPr="0093538E">
              <w:rPr>
                <w:lang w:val="uk-UA"/>
              </w:rPr>
              <w:t>021:2015:90510000-5 Утилізація/видалення сміття та поводження зі сміттям</w:t>
            </w:r>
            <w:r>
              <w:rPr>
                <w:b/>
                <w:bCs/>
                <w:lang w:val="uk-UA"/>
              </w:rPr>
              <w:t xml:space="preserve">, </w:t>
            </w:r>
            <w:r w:rsidRPr="0093538E">
              <w:t>з усіма додатками та невід'ємними частинами договору</w:t>
            </w:r>
            <w:r w:rsidRPr="0093538E">
              <w:rPr>
                <w:rFonts w:eastAsia="Times New Roman"/>
                <w:lang w:val="uk-UA" w:eastAsia="uk-UA"/>
              </w:rPr>
              <w:t xml:space="preserve"> не  менше  1  аналогічного договору в  повній формі  з актами  виконаних  робіт.</w:t>
            </w:r>
          </w:p>
          <w:p w:rsidR="00D600BE" w:rsidRPr="0093538E" w:rsidRDefault="00D600BE" w:rsidP="00976CDD">
            <w:pPr>
              <w:contextualSpacing/>
              <w:jc w:val="both"/>
              <w:rPr>
                <w:lang w:val="uk-UA"/>
              </w:rPr>
            </w:pPr>
            <w:r w:rsidRPr="0093538E">
              <w:rPr>
                <w:rFonts w:eastAsia="Times New Roman"/>
                <w:lang w:val="uk-UA" w:eastAsia="uk-UA"/>
              </w:rPr>
              <w:t xml:space="preserve">   </w:t>
            </w:r>
            <w:r w:rsidRPr="0093538E">
              <w:rPr>
                <w:lang w:val="uk-UA"/>
              </w:rPr>
              <w:t>Д</w:t>
            </w:r>
            <w:r w:rsidRPr="0093538E">
              <w:t>окументи, які підтверджують виконання аналогічного договору (договорів) за предметом закупівлі, зокрема, такі, як акти надання послуг, поставки товарів або товарно-транспортні накладні</w:t>
            </w:r>
            <w:r w:rsidRPr="0093538E">
              <w:rPr>
                <w:lang w:val="uk-UA"/>
              </w:rPr>
              <w:t>.</w:t>
            </w:r>
          </w:p>
          <w:p w:rsidR="00D600BE" w:rsidRPr="0093538E" w:rsidRDefault="00D600BE" w:rsidP="00976CDD">
            <w:pPr>
              <w:contextualSpacing/>
              <w:jc w:val="both"/>
              <w:rPr>
                <w:rFonts w:eastAsia="Times New Roman"/>
                <w:lang w:val="uk-UA" w:eastAsia="uk-UA"/>
              </w:rPr>
            </w:pPr>
          </w:p>
          <w:p w:rsidR="00D600BE" w:rsidRPr="00254C25" w:rsidRDefault="00D600BE" w:rsidP="00976CDD">
            <w:pPr>
              <w:contextualSpacing/>
              <w:jc w:val="both"/>
              <w:rPr>
                <w:rFonts w:eastAsia="Times New Roman"/>
                <w:i/>
                <w:lang w:val="uk-UA"/>
              </w:rPr>
            </w:pPr>
          </w:p>
        </w:tc>
      </w:tr>
      <w:tr w:rsidR="00D600BE" w:rsidRPr="00411959" w:rsidTr="00976CDD">
        <w:trPr>
          <w:trHeight w:val="1417"/>
        </w:trPr>
        <w:tc>
          <w:tcPr>
            <w:tcW w:w="567" w:type="dxa"/>
            <w:shd w:val="clear" w:color="auto" w:fill="auto"/>
          </w:tcPr>
          <w:p w:rsidR="00D600BE" w:rsidRPr="003C5AAD" w:rsidRDefault="00D600BE" w:rsidP="00976CDD">
            <w:pPr>
              <w:jc w:val="center"/>
              <w:rPr>
                <w:rFonts w:eastAsia="Times New Roman"/>
                <w:bCs/>
                <w:lang w:val="uk-UA" w:eastAsia="uk-UA"/>
              </w:rPr>
            </w:pPr>
            <w:r>
              <w:rPr>
                <w:rFonts w:eastAsia="Times New Roman"/>
                <w:bCs/>
                <w:sz w:val="22"/>
                <w:szCs w:val="22"/>
                <w:lang w:val="uk-UA" w:eastAsia="uk-UA"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:rsidR="00D600BE" w:rsidRDefault="00D600BE" w:rsidP="00976CDD">
            <w:pPr>
              <w:jc w:val="both"/>
              <w:rPr>
                <w:rFonts w:eastAsia="Times New Roman"/>
                <w:bCs/>
                <w:lang w:val="uk-UA"/>
              </w:rPr>
            </w:pPr>
            <w:r>
              <w:rPr>
                <w:rFonts w:eastAsia="Times New Roman"/>
                <w:bCs/>
                <w:sz w:val="22"/>
                <w:szCs w:val="22"/>
                <w:lang w:val="uk-UA"/>
              </w:rPr>
              <w:t>Н</w:t>
            </w:r>
            <w:r w:rsidRPr="00411959">
              <w:rPr>
                <w:rFonts w:eastAsia="Times New Roman"/>
                <w:bCs/>
                <w:sz w:val="22"/>
                <w:szCs w:val="22"/>
                <w:lang w:val="uk-UA"/>
              </w:rPr>
              <w:t>аявність фінансової спроможності, яка підтверджується фінансовою звітністю</w:t>
            </w:r>
          </w:p>
        </w:tc>
        <w:tc>
          <w:tcPr>
            <w:tcW w:w="5811" w:type="dxa"/>
            <w:shd w:val="clear" w:color="auto" w:fill="auto"/>
          </w:tcPr>
          <w:p w:rsidR="00D600BE" w:rsidRDefault="00D600BE" w:rsidP="00976CDD">
            <w:pPr>
              <w:ind w:firstLine="460"/>
              <w:contextualSpacing/>
              <w:jc w:val="both"/>
              <w:rPr>
                <w:rFonts w:eastAsia="Times New Roman"/>
                <w:lang w:val="uk-UA" w:eastAsia="uk-UA"/>
              </w:rPr>
            </w:pPr>
            <w:r w:rsidRPr="00411959">
              <w:rPr>
                <w:rFonts w:eastAsia="Times New Roman"/>
                <w:sz w:val="22"/>
                <w:szCs w:val="22"/>
                <w:lang w:val="uk-UA" w:eastAsia="uk-UA"/>
              </w:rPr>
              <w:t>Не застосовується</w:t>
            </w:r>
          </w:p>
        </w:tc>
      </w:tr>
      <w:tr w:rsidR="00D600BE" w:rsidRPr="00411959" w:rsidTr="00976CDD">
        <w:trPr>
          <w:trHeight w:val="1417"/>
        </w:trPr>
        <w:tc>
          <w:tcPr>
            <w:tcW w:w="567" w:type="dxa"/>
            <w:shd w:val="clear" w:color="auto" w:fill="auto"/>
          </w:tcPr>
          <w:p w:rsidR="00D600BE" w:rsidRDefault="00D600BE" w:rsidP="00976CDD">
            <w:pPr>
              <w:jc w:val="center"/>
              <w:rPr>
                <w:rFonts w:eastAsia="Times New Roman"/>
                <w:bCs/>
                <w:lang w:val="uk-UA" w:eastAsia="uk-UA"/>
              </w:rPr>
            </w:pPr>
            <w:r>
              <w:rPr>
                <w:rFonts w:eastAsia="Times New Roman"/>
                <w:bCs/>
                <w:sz w:val="22"/>
                <w:szCs w:val="22"/>
                <w:lang w:val="uk-UA" w:eastAsia="uk-UA"/>
              </w:rPr>
              <w:t>3</w:t>
            </w:r>
          </w:p>
        </w:tc>
        <w:tc>
          <w:tcPr>
            <w:tcW w:w="3261" w:type="dxa"/>
            <w:shd w:val="clear" w:color="auto" w:fill="auto"/>
          </w:tcPr>
          <w:p w:rsidR="00D600BE" w:rsidRDefault="00D600BE" w:rsidP="00976CDD">
            <w:pPr>
              <w:jc w:val="both"/>
              <w:rPr>
                <w:rFonts w:eastAsia="Times New Roman"/>
                <w:bCs/>
                <w:lang w:val="uk-UA"/>
              </w:rPr>
            </w:pPr>
            <w:r w:rsidRPr="005E7FB5">
              <w:t xml:space="preserve">Наявність обладнання та </w:t>
            </w:r>
            <w:proofErr w:type="gramStart"/>
            <w:r w:rsidRPr="005E7FB5">
              <w:t>матер</w:t>
            </w:r>
            <w:proofErr w:type="gramEnd"/>
            <w:r w:rsidRPr="005E7FB5">
              <w:t>іально-технічної бази</w:t>
            </w:r>
            <w:r>
              <w:t>.</w:t>
            </w:r>
          </w:p>
        </w:tc>
        <w:tc>
          <w:tcPr>
            <w:tcW w:w="5811" w:type="dxa"/>
            <w:shd w:val="clear" w:color="auto" w:fill="auto"/>
          </w:tcPr>
          <w:p w:rsidR="00D600BE" w:rsidRPr="005E7FB5" w:rsidRDefault="00D600BE" w:rsidP="00976CDD">
            <w:pPr>
              <w:ind w:firstLine="566"/>
              <w:jc w:val="both"/>
            </w:pPr>
            <w:r w:rsidRPr="005E7FB5">
              <w:t xml:space="preserve">Довідка, складена </w:t>
            </w:r>
            <w:proofErr w:type="gramStart"/>
            <w:r w:rsidRPr="005E7FB5">
              <w:t>у дов</w:t>
            </w:r>
            <w:proofErr w:type="gramEnd"/>
            <w:r w:rsidRPr="005E7FB5">
              <w:t>ільній формі, про наявність обладнання та матеріально-технічної бази де зазначено:</w:t>
            </w:r>
          </w:p>
          <w:p w:rsidR="00D600BE" w:rsidRDefault="00D600BE" w:rsidP="00D600BE">
            <w:pPr>
              <w:numPr>
                <w:ilvl w:val="0"/>
                <w:numId w:val="2"/>
              </w:numPr>
              <w:ind w:left="283" w:hanging="284"/>
              <w:jc w:val="both"/>
            </w:pPr>
            <w:r w:rsidRPr="005E7FB5">
              <w:t xml:space="preserve">інформацію про найменування </w:t>
            </w:r>
            <w:proofErr w:type="gramStart"/>
            <w:r w:rsidRPr="005E7FB5">
              <w:t>кожного</w:t>
            </w:r>
            <w:proofErr w:type="gramEnd"/>
            <w:r w:rsidRPr="005E7FB5">
              <w:t xml:space="preserve"> з об’єктів обладнання та матеріально-технічної бази (назва, марка);</w:t>
            </w:r>
          </w:p>
          <w:p w:rsidR="00D600BE" w:rsidRDefault="00D600BE" w:rsidP="00D600BE">
            <w:pPr>
              <w:numPr>
                <w:ilvl w:val="0"/>
                <w:numId w:val="2"/>
              </w:numPr>
              <w:ind w:left="283" w:hanging="284"/>
              <w:jc w:val="both"/>
            </w:pPr>
            <w:proofErr w:type="gramStart"/>
            <w:r w:rsidRPr="00E64DD9">
              <w:t>п</w:t>
            </w:r>
            <w:proofErr w:type="gramEnd"/>
            <w:r w:rsidRPr="00E64DD9">
              <w:t>ідстави використання такого майна;</w:t>
            </w:r>
          </w:p>
          <w:p w:rsidR="00D600BE" w:rsidRDefault="00D600BE" w:rsidP="00D600BE">
            <w:pPr>
              <w:numPr>
                <w:ilvl w:val="0"/>
                <w:numId w:val="2"/>
              </w:numPr>
              <w:ind w:left="283" w:hanging="284"/>
              <w:jc w:val="both"/>
            </w:pPr>
            <w:r w:rsidRPr="00E64DD9">
              <w:t>наявну кількість;</w:t>
            </w:r>
          </w:p>
          <w:p w:rsidR="00D600BE" w:rsidRPr="00E64DD9" w:rsidRDefault="00D600BE" w:rsidP="00D600BE">
            <w:pPr>
              <w:numPr>
                <w:ilvl w:val="0"/>
                <w:numId w:val="2"/>
              </w:numPr>
              <w:ind w:left="283" w:hanging="284"/>
              <w:jc w:val="both"/>
            </w:pPr>
            <w:r w:rsidRPr="00E64DD9">
              <w:t>відомості про технічний стан та термін використання.</w:t>
            </w:r>
          </w:p>
          <w:p w:rsidR="00D600BE" w:rsidRDefault="00D600BE" w:rsidP="00976CDD">
            <w:pPr>
              <w:ind w:firstLine="566"/>
              <w:jc w:val="both"/>
            </w:pPr>
            <w:r w:rsidRPr="009F2DDF">
              <w:t xml:space="preserve">У разі, якщо матеріально-технічна база (автотранспорт, контейнери) та обладнання, яке буде використовуватися, є власним, надати витяг з оборотно-сальдової відомості по рахунку 10, 11, 22 бухгалтерського </w:t>
            </w:r>
            <w:proofErr w:type="gramStart"/>
            <w:r w:rsidRPr="009F2DDF">
              <w:t>обл</w:t>
            </w:r>
            <w:proofErr w:type="gramEnd"/>
            <w:r w:rsidRPr="009F2DDF">
              <w:t>іку або видаткові накладні та інше (підписану головним бухгалтером (за умови наявності) або уповноваженою особою учасника та скріпленою печаткою) – для юридичних осіб;</w:t>
            </w:r>
          </w:p>
          <w:p w:rsidR="00D600BE" w:rsidRPr="005E7FB5" w:rsidRDefault="00D600BE" w:rsidP="00976CDD">
            <w:pPr>
              <w:ind w:firstLine="566"/>
              <w:jc w:val="both"/>
            </w:pPr>
            <w:r w:rsidRPr="005E7FB5">
              <w:t>У разі, якщо учасник Процедури закупі</w:t>
            </w:r>
            <w:proofErr w:type="gramStart"/>
            <w:r w:rsidRPr="005E7FB5">
              <w:t>вл</w:t>
            </w:r>
            <w:proofErr w:type="gramEnd"/>
            <w:r w:rsidRPr="005E7FB5">
              <w:t xml:space="preserve">і </w:t>
            </w:r>
            <w:r w:rsidRPr="005E7FB5">
              <w:lastRenderedPageBreak/>
              <w:t>користуватиметься залученим (найманим/орендованим) обладнанням та матеріально-технічною базою, він повинен надати:</w:t>
            </w:r>
            <w:r>
              <w:t xml:space="preserve"> </w:t>
            </w:r>
          </w:p>
          <w:p w:rsidR="00D600BE" w:rsidRDefault="00D600BE" w:rsidP="00976CDD">
            <w:pPr>
              <w:ind w:firstLine="460"/>
              <w:contextualSpacing/>
              <w:jc w:val="both"/>
              <w:rPr>
                <w:lang w:val="uk-UA"/>
              </w:rPr>
            </w:pPr>
            <w:r w:rsidRPr="005E7FB5">
              <w:t>догові</w:t>
            </w:r>
            <w:proofErr w:type="gramStart"/>
            <w:r w:rsidRPr="005E7FB5">
              <w:t>р</w:t>
            </w:r>
            <w:proofErr w:type="gramEnd"/>
            <w:r w:rsidRPr="005E7FB5">
              <w:t xml:space="preserve"> оренди/користування (чи інший вид договірних відносин) обладнанням та матеріально-технічною базою, відповідно до наданої довідки.</w:t>
            </w:r>
          </w:p>
          <w:p w:rsidR="003245F3" w:rsidRPr="003245F3" w:rsidRDefault="003245F3" w:rsidP="00F53F00">
            <w:pPr>
              <w:contextualSpacing/>
              <w:jc w:val="both"/>
              <w:rPr>
                <w:rFonts w:eastAsia="Times New Roman"/>
                <w:lang w:eastAsia="uk-UA"/>
              </w:rPr>
            </w:pPr>
            <w:r>
              <w:rPr>
                <w:rFonts w:eastAsia="Times New Roman"/>
                <w:lang w:val="uk-UA" w:eastAsia="ar-SA"/>
              </w:rPr>
              <w:t xml:space="preserve">       </w:t>
            </w:r>
          </w:p>
        </w:tc>
      </w:tr>
      <w:tr w:rsidR="00D600BE" w:rsidRPr="00F53F00" w:rsidTr="00976CDD">
        <w:trPr>
          <w:trHeight w:val="1417"/>
        </w:trPr>
        <w:tc>
          <w:tcPr>
            <w:tcW w:w="567" w:type="dxa"/>
            <w:shd w:val="clear" w:color="auto" w:fill="auto"/>
          </w:tcPr>
          <w:p w:rsidR="00D600BE" w:rsidRDefault="00D600BE" w:rsidP="00976CDD">
            <w:pPr>
              <w:jc w:val="center"/>
              <w:rPr>
                <w:rFonts w:eastAsia="Times New Roman"/>
                <w:bCs/>
                <w:lang w:val="uk-UA" w:eastAsia="uk-UA"/>
              </w:rPr>
            </w:pPr>
            <w:r>
              <w:rPr>
                <w:rFonts w:eastAsia="Times New Roman"/>
                <w:bCs/>
                <w:sz w:val="22"/>
                <w:szCs w:val="22"/>
                <w:lang w:val="uk-UA" w:eastAsia="uk-UA"/>
              </w:rPr>
              <w:lastRenderedPageBreak/>
              <w:t>4</w:t>
            </w:r>
          </w:p>
        </w:tc>
        <w:tc>
          <w:tcPr>
            <w:tcW w:w="3261" w:type="dxa"/>
            <w:shd w:val="clear" w:color="auto" w:fill="auto"/>
          </w:tcPr>
          <w:p w:rsidR="00D600BE" w:rsidRPr="002E5EAF" w:rsidRDefault="00D600BE" w:rsidP="00976CDD">
            <w:pPr>
              <w:jc w:val="both"/>
              <w:rPr>
                <w:lang w:val="uk-UA"/>
              </w:rPr>
            </w:pPr>
            <w:r w:rsidRPr="002E5EAF">
              <w:rPr>
                <w:lang w:val="uk-UA"/>
              </w:rPr>
              <w:t>Наявність працівників відповідної кваліфікації, які мають необхідні знання та досвід.</w:t>
            </w:r>
          </w:p>
        </w:tc>
        <w:tc>
          <w:tcPr>
            <w:tcW w:w="5811" w:type="dxa"/>
            <w:shd w:val="clear" w:color="auto" w:fill="auto"/>
          </w:tcPr>
          <w:p w:rsidR="00D600BE" w:rsidRDefault="00D600BE" w:rsidP="00976CDD">
            <w:pPr>
              <w:ind w:firstLine="566"/>
              <w:jc w:val="both"/>
              <w:rPr>
                <w:lang w:val="uk-UA"/>
              </w:rPr>
            </w:pPr>
            <w:r w:rsidRPr="002E5EAF">
              <w:rPr>
                <w:lang w:val="uk-UA"/>
              </w:rPr>
              <w:t>Довідка про наявність працівників відповідної кваліфікації, які мають необхідні знання та досвід, складена на фірмовому бланку учасника</w:t>
            </w:r>
          </w:p>
          <w:p w:rsidR="003245F3" w:rsidRPr="003245F3" w:rsidRDefault="003245F3" w:rsidP="003245F3">
            <w:pPr>
              <w:contextualSpacing/>
              <w:jc w:val="both"/>
              <w:rPr>
                <w:rFonts w:eastAsia="Times New Roman"/>
                <w:lang w:val="uk-UA" w:eastAsia="ar-SA"/>
              </w:rPr>
            </w:pPr>
            <w:r>
              <w:rPr>
                <w:rFonts w:eastAsia="Times New Roman"/>
                <w:lang w:val="uk-UA" w:eastAsia="ar-SA"/>
              </w:rPr>
              <w:t xml:space="preserve">           </w:t>
            </w:r>
            <w:r w:rsidRPr="003245F3">
              <w:rPr>
                <w:rFonts w:eastAsia="Times New Roman"/>
                <w:lang w:val="uk-UA" w:eastAsia="ar-SA"/>
              </w:rPr>
              <w:t xml:space="preserve">Для підтвердження інформації про відповідність установленому кваліфікаційному критерію щодо наявності наявність працівників відповідної кваліфікації, які мають необхідні знання та досвід, учасник у складі своєї тендерної пропозиції повинен надати: </w:t>
            </w:r>
          </w:p>
          <w:p w:rsidR="003245F3" w:rsidRPr="003245F3" w:rsidRDefault="003245F3" w:rsidP="003245F3">
            <w:pPr>
              <w:tabs>
                <w:tab w:val="left" w:pos="720"/>
              </w:tabs>
              <w:contextualSpacing/>
              <w:jc w:val="both"/>
              <w:rPr>
                <w:rFonts w:eastAsia="Times New Roman"/>
                <w:lang w:val="uk-UA" w:eastAsia="ar-SA"/>
              </w:rPr>
            </w:pPr>
            <w:r w:rsidRPr="003245F3">
              <w:rPr>
                <w:rFonts w:eastAsia="Times New Roman"/>
                <w:lang w:val="uk-UA" w:eastAsia="ar-SA"/>
              </w:rPr>
              <w:t xml:space="preserve">Довідку, складену у довільній формі, що містить інформації про наявність у учасника працівників відповідної кваліфікації, які мають необхідні знання та досвід </w:t>
            </w:r>
            <w:r w:rsidRPr="003245F3">
              <w:rPr>
                <w:lang w:val="uk-UA"/>
              </w:rPr>
              <w:t>забезпечення належної якості послуг передбачених закупівлею</w:t>
            </w:r>
          </w:p>
          <w:p w:rsidR="003245F3" w:rsidRPr="002E5EAF" w:rsidRDefault="003245F3" w:rsidP="00976CDD">
            <w:pPr>
              <w:ind w:firstLine="566"/>
              <w:jc w:val="both"/>
              <w:rPr>
                <w:lang w:val="uk-UA"/>
              </w:rPr>
            </w:pPr>
          </w:p>
        </w:tc>
      </w:tr>
    </w:tbl>
    <w:p w:rsidR="00D600BE" w:rsidRPr="00F62C12" w:rsidRDefault="00D600BE" w:rsidP="00D600BE">
      <w:pPr>
        <w:jc w:val="both"/>
        <w:rPr>
          <w:rFonts w:eastAsia="Times New Roman"/>
          <w:sz w:val="10"/>
          <w:szCs w:val="10"/>
          <w:lang w:val="uk-UA" w:eastAsia="uk-UA"/>
        </w:rPr>
      </w:pPr>
    </w:p>
    <w:p w:rsidR="00D600BE" w:rsidRDefault="00D600BE" w:rsidP="00D600BE">
      <w:pPr>
        <w:ind w:firstLine="709"/>
        <w:jc w:val="both"/>
        <w:rPr>
          <w:bCs/>
        </w:rPr>
      </w:pPr>
      <w:r w:rsidRPr="004D7698">
        <w:rPr>
          <w:bCs/>
        </w:rPr>
        <w:t xml:space="preserve">Учасник за власним бажанням може надати додаткові матеріали про </w:t>
      </w:r>
      <w:proofErr w:type="gramStart"/>
      <w:r w:rsidRPr="004D7698">
        <w:rPr>
          <w:bCs/>
        </w:rPr>
        <w:t>його в</w:t>
      </w:r>
      <w:proofErr w:type="gramEnd"/>
      <w:r w:rsidRPr="004D7698">
        <w:rPr>
          <w:bCs/>
        </w:rPr>
        <w:t>ідповідність кваліфікаційним критеріям.</w:t>
      </w:r>
    </w:p>
    <w:p w:rsidR="00D600BE" w:rsidRDefault="00D600BE" w:rsidP="00D600BE">
      <w:pPr>
        <w:ind w:firstLine="709"/>
        <w:jc w:val="both"/>
        <w:rPr>
          <w:bCs/>
        </w:rPr>
      </w:pPr>
      <w:r w:rsidRPr="004D7698">
        <w:rPr>
          <w:bCs/>
        </w:rPr>
        <w:t xml:space="preserve">Замовник залишає за собою право відвідати потужності учасника для встановлення достовірності інформації, наданої учасником у складі тендерної пропозиції щодо </w:t>
      </w:r>
      <w:proofErr w:type="gramStart"/>
      <w:r w:rsidRPr="004D7698">
        <w:rPr>
          <w:bCs/>
        </w:rPr>
        <w:t>п</w:t>
      </w:r>
      <w:proofErr w:type="gramEnd"/>
      <w:r w:rsidRPr="004D7698">
        <w:rPr>
          <w:bCs/>
        </w:rPr>
        <w:t xml:space="preserve">ідтвердження його відповідності кваліфікаційним критеріям. Перевезення уповноважених осіб замовника до </w:t>
      </w:r>
      <w:proofErr w:type="gramStart"/>
      <w:r w:rsidRPr="004D7698">
        <w:rPr>
          <w:bCs/>
        </w:rPr>
        <w:t>м</w:t>
      </w:r>
      <w:proofErr w:type="gramEnd"/>
      <w:r w:rsidRPr="004D7698">
        <w:rPr>
          <w:bCs/>
        </w:rPr>
        <w:t>ісця призначення та у зворотному напрямку здійснюється транспортом учасника.</w:t>
      </w:r>
    </w:p>
    <w:p w:rsidR="00D600BE" w:rsidRDefault="00D600BE" w:rsidP="00D600BE">
      <w:pPr>
        <w:ind w:firstLine="709"/>
        <w:jc w:val="both"/>
        <w:rPr>
          <w:bCs/>
        </w:rPr>
      </w:pPr>
    </w:p>
    <w:p w:rsidR="00D600BE" w:rsidRDefault="00D600BE" w:rsidP="00D600BE">
      <w:pPr>
        <w:ind w:firstLine="709"/>
        <w:jc w:val="both"/>
        <w:rPr>
          <w:bCs/>
        </w:rPr>
      </w:pPr>
      <w:r w:rsidRPr="004D7698">
        <w:rPr>
          <w:bCs/>
        </w:rPr>
        <w:t>У разі отримання факту зазначення у тендерній пропозиції будь-якої недостовірної інформації, що є суттєвою при визначенні результатів процедури закупі</w:t>
      </w:r>
      <w:proofErr w:type="gramStart"/>
      <w:r w:rsidRPr="004D7698">
        <w:rPr>
          <w:bCs/>
        </w:rPr>
        <w:t>вл</w:t>
      </w:r>
      <w:proofErr w:type="gramEnd"/>
      <w:r w:rsidRPr="004D7698">
        <w:rPr>
          <w:bCs/>
        </w:rPr>
        <w:t>і, замовник відхиляє тендерну пропозицію такого учасника.</w:t>
      </w:r>
    </w:p>
    <w:p w:rsidR="00D600BE" w:rsidRDefault="00D600BE" w:rsidP="00D600BE">
      <w:pPr>
        <w:ind w:firstLine="709"/>
        <w:jc w:val="both"/>
        <w:rPr>
          <w:bCs/>
        </w:rPr>
      </w:pPr>
    </w:p>
    <w:p w:rsidR="00D600BE" w:rsidRPr="00D600BE" w:rsidRDefault="00D600BE" w:rsidP="00D600BE">
      <w:pPr>
        <w:jc w:val="center"/>
        <w:rPr>
          <w:b/>
        </w:rPr>
      </w:pPr>
      <w:r w:rsidRPr="00D600BE">
        <w:rPr>
          <w:b/>
        </w:rPr>
        <w:t>Порядок та перелік документів для переможця процедури закупі</w:t>
      </w:r>
      <w:proofErr w:type="gramStart"/>
      <w:r w:rsidRPr="00D600BE">
        <w:rPr>
          <w:b/>
        </w:rPr>
        <w:t>вл</w:t>
      </w:r>
      <w:proofErr w:type="gramEnd"/>
      <w:r w:rsidRPr="00D600BE">
        <w:rPr>
          <w:b/>
        </w:rPr>
        <w:t>і</w:t>
      </w:r>
    </w:p>
    <w:p w:rsidR="00D600BE" w:rsidRPr="00D600BE" w:rsidRDefault="00D600BE" w:rsidP="00D600BE">
      <w:pPr>
        <w:ind w:firstLine="709"/>
        <w:jc w:val="both"/>
      </w:pPr>
      <w:r w:rsidRPr="00D600BE">
        <w:t>Також переможець нада</w:t>
      </w:r>
      <w:proofErr w:type="gramStart"/>
      <w:r w:rsidRPr="00D600BE">
        <w:t>є:</w:t>
      </w:r>
      <w:proofErr w:type="gramEnd"/>
    </w:p>
    <w:p w:rsidR="00D600BE" w:rsidRDefault="00D600BE" w:rsidP="00D600BE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600BE">
        <w:rPr>
          <w:rFonts w:ascii="Times New Roman" w:hAnsi="Times New Roman" w:cs="Times New Roman"/>
          <w:sz w:val="24"/>
          <w:szCs w:val="24"/>
          <w:lang w:val="uk-UA"/>
        </w:rPr>
        <w:t>копію дозволу або ліцензії на провадження певного виду господарської діяльності, якщо отримання такого дозволу або ліцензії на провадження такого виду діяльності передбачено законодавством.</w:t>
      </w:r>
    </w:p>
    <w:p w:rsidR="003245F3" w:rsidRPr="00D600BE" w:rsidRDefault="003245F3" w:rsidP="00D600BE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600BE" w:rsidRPr="00D600BE" w:rsidRDefault="00D600BE" w:rsidP="00D600BE">
      <w:pPr>
        <w:ind w:right="23"/>
        <w:jc w:val="both"/>
        <w:rPr>
          <w:rStyle w:val="rvts0"/>
          <w:b/>
          <w:u w:val="single"/>
        </w:rPr>
      </w:pPr>
      <w:r w:rsidRPr="00D600BE">
        <w:rPr>
          <w:rStyle w:val="rvts0"/>
          <w:b/>
          <w:u w:val="single"/>
        </w:rPr>
        <w:t xml:space="preserve">Увага: Відповідальність за достовірність наданої  інформації в </w:t>
      </w:r>
      <w:proofErr w:type="gramStart"/>
      <w:r w:rsidRPr="00D600BE">
        <w:rPr>
          <w:rStyle w:val="rvts0"/>
          <w:b/>
          <w:u w:val="single"/>
        </w:rPr>
        <w:t>своїй</w:t>
      </w:r>
      <w:proofErr w:type="gramEnd"/>
      <w:r w:rsidRPr="00D600BE">
        <w:rPr>
          <w:rStyle w:val="rvts0"/>
          <w:b/>
          <w:u w:val="single"/>
        </w:rPr>
        <w:t xml:space="preserve"> тендерній пропозиції несе учасник, а в документах, наданих Замовнику переможцем торгів - переможець.</w:t>
      </w:r>
    </w:p>
    <w:p w:rsidR="00D600BE" w:rsidRPr="00D600BE" w:rsidRDefault="00D600BE" w:rsidP="00D600BE">
      <w:pPr>
        <w:ind w:firstLine="567"/>
        <w:jc w:val="both"/>
        <w:rPr>
          <w:rFonts w:eastAsia="Times New Roman"/>
          <w:lang w:eastAsia="uk-UA"/>
        </w:rPr>
      </w:pPr>
    </w:p>
    <w:p w:rsidR="00D600BE" w:rsidRPr="00D600BE" w:rsidRDefault="00D600BE" w:rsidP="00D600BE">
      <w:pPr>
        <w:ind w:firstLine="567"/>
        <w:jc w:val="both"/>
        <w:rPr>
          <w:rFonts w:eastAsia="Times New Roman"/>
          <w:lang w:val="uk-UA" w:eastAsia="uk-UA"/>
        </w:rPr>
      </w:pPr>
      <w:r w:rsidRPr="00D600BE">
        <w:rPr>
          <w:rFonts w:eastAsia="Times New Roman"/>
          <w:lang w:val="uk-UA" w:eastAsia="uk-UA"/>
        </w:rPr>
        <w:t>При наданні документів для підтвердження відповідності учасника кваліфікаційним вимогам, учасник може не висвітлювати відомості, які можуть становити комерційну таємницю, у разі якщо це не заважає підтвердженню встановленим кваліфікаційним вимогам.</w:t>
      </w:r>
    </w:p>
    <w:p w:rsidR="00D600BE" w:rsidRPr="00D600BE" w:rsidRDefault="00D600BE" w:rsidP="00D600BE">
      <w:pPr>
        <w:ind w:firstLine="567"/>
        <w:jc w:val="both"/>
        <w:rPr>
          <w:rFonts w:eastAsia="Times New Roman"/>
          <w:lang w:val="uk-UA" w:eastAsia="uk-UA"/>
        </w:rPr>
      </w:pPr>
      <w:r w:rsidRPr="00D600BE">
        <w:rPr>
          <w:rFonts w:eastAsia="Times New Roman"/>
          <w:lang w:val="uk-UA" w:eastAsia="uk-UA"/>
        </w:rPr>
        <w:t xml:space="preserve">Для проведення цієї закупівлі замовник вважає, що учасник, який надає у складі пропозиції інформацію, що містить будь-які персональні дані (про працівників, посадових осіб, контрагентів учасника тощо), вчиняє такі дії правомірно з дотриманням вимог </w:t>
      </w:r>
      <w:r w:rsidRPr="00D600BE">
        <w:rPr>
          <w:rFonts w:eastAsia="Times New Roman"/>
          <w:lang w:val="uk-UA" w:eastAsia="uk-UA"/>
        </w:rPr>
        <w:lastRenderedPageBreak/>
        <w:t>Закону України «Про захист персональних даних» і учасник надає свою згоду на поширення такої інформації замовником відповідно до вимог Закону.</w:t>
      </w:r>
    </w:p>
    <w:p w:rsidR="00D600BE" w:rsidRDefault="00D600BE" w:rsidP="00D600BE">
      <w:pPr>
        <w:widowControl w:val="0"/>
        <w:shd w:val="clear" w:color="auto" w:fill="FFFFFF"/>
        <w:tabs>
          <w:tab w:val="left" w:pos="0"/>
          <w:tab w:val="center" w:pos="709"/>
          <w:tab w:val="right" w:pos="8306"/>
        </w:tabs>
        <w:autoSpaceDE w:val="0"/>
        <w:autoSpaceDN w:val="0"/>
        <w:adjustRightInd w:val="0"/>
        <w:ind w:firstLine="567"/>
        <w:jc w:val="both"/>
        <w:rPr>
          <w:rFonts w:eastAsia="Times New Roman"/>
          <w:b/>
          <w:i/>
          <w:iCs/>
          <w:lang w:val="uk-UA" w:eastAsia="uk-UA"/>
        </w:rPr>
      </w:pPr>
      <w:r w:rsidRPr="00D600BE">
        <w:rPr>
          <w:rFonts w:eastAsia="Times New Roman"/>
          <w:b/>
          <w:iCs/>
          <w:lang w:val="uk-UA" w:eastAsia="uk-UA"/>
        </w:rPr>
        <w:tab/>
      </w:r>
      <w:r w:rsidRPr="00D600BE">
        <w:rPr>
          <w:rFonts w:eastAsia="Times New Roman"/>
          <w:b/>
          <w:i/>
          <w:iCs/>
          <w:lang w:val="uk-UA" w:eastAsia="uk-UA"/>
        </w:rPr>
        <w:t xml:space="preserve">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 </w:t>
      </w:r>
    </w:p>
    <w:p w:rsidR="00D600BE" w:rsidRDefault="00D600BE" w:rsidP="00D600BE">
      <w:pPr>
        <w:widowControl w:val="0"/>
        <w:shd w:val="clear" w:color="auto" w:fill="FFFFFF"/>
        <w:tabs>
          <w:tab w:val="left" w:pos="0"/>
          <w:tab w:val="center" w:pos="709"/>
          <w:tab w:val="right" w:pos="8306"/>
        </w:tabs>
        <w:autoSpaceDE w:val="0"/>
        <w:autoSpaceDN w:val="0"/>
        <w:adjustRightInd w:val="0"/>
        <w:ind w:firstLine="567"/>
        <w:jc w:val="both"/>
        <w:rPr>
          <w:rFonts w:eastAsia="Times New Roman"/>
          <w:b/>
          <w:i/>
          <w:iCs/>
          <w:lang w:val="uk-UA" w:eastAsia="uk-UA"/>
        </w:rPr>
      </w:pPr>
    </w:p>
    <w:p w:rsidR="00D600BE" w:rsidRPr="00D600BE" w:rsidRDefault="00D600BE" w:rsidP="00D600BE">
      <w:pPr>
        <w:widowControl w:val="0"/>
        <w:shd w:val="clear" w:color="auto" w:fill="FFFFFF"/>
        <w:tabs>
          <w:tab w:val="left" w:pos="0"/>
          <w:tab w:val="center" w:pos="709"/>
          <w:tab w:val="right" w:pos="8306"/>
        </w:tabs>
        <w:autoSpaceDE w:val="0"/>
        <w:autoSpaceDN w:val="0"/>
        <w:adjustRightInd w:val="0"/>
        <w:ind w:firstLine="567"/>
        <w:jc w:val="both"/>
        <w:rPr>
          <w:rFonts w:eastAsia="Times New Roman"/>
          <w:b/>
          <w:i/>
          <w:iCs/>
          <w:lang w:val="uk-UA" w:eastAsia="uk-UA"/>
        </w:rPr>
      </w:pPr>
    </w:p>
    <w:p w:rsidR="00F12C76" w:rsidRPr="00D600BE" w:rsidRDefault="00F12C76" w:rsidP="006C0B77">
      <w:pPr>
        <w:ind w:firstLine="709"/>
        <w:jc w:val="both"/>
        <w:rPr>
          <w:lang w:val="uk-UA"/>
        </w:rPr>
      </w:pPr>
    </w:p>
    <w:p w:rsidR="00D600BE" w:rsidRPr="00D600BE" w:rsidRDefault="00D600BE" w:rsidP="00D600BE">
      <w:pPr>
        <w:spacing w:before="20" w:after="20"/>
        <w:jc w:val="both"/>
        <w:rPr>
          <w:rFonts w:eastAsia="Times New Roman"/>
          <w:color w:val="00B050"/>
          <w:lang w:val="uk-UA"/>
        </w:rPr>
      </w:pPr>
      <w:r w:rsidRPr="00D600BE">
        <w:rPr>
          <w:rFonts w:eastAsia="Times New Roman"/>
          <w:b/>
        </w:rPr>
        <w:t xml:space="preserve">2. </w:t>
      </w:r>
      <w:proofErr w:type="gramStart"/>
      <w:r w:rsidRPr="00D600BE">
        <w:rPr>
          <w:rFonts w:eastAsia="Times New Roman"/>
          <w:b/>
          <w:color w:val="000000"/>
        </w:rPr>
        <w:t>П</w:t>
      </w:r>
      <w:proofErr w:type="gramEnd"/>
      <w:r w:rsidRPr="00D600BE">
        <w:rPr>
          <w:rFonts w:eastAsia="Times New Roman"/>
          <w:b/>
          <w:color w:val="000000"/>
        </w:rPr>
        <w:t xml:space="preserve">ідтвердження відповідності УЧАСНИКА </w:t>
      </w:r>
      <w:r w:rsidRPr="00D600BE">
        <w:rPr>
          <w:rFonts w:eastAsia="Times New Roman"/>
        </w:rPr>
        <w:t>(в тому числі для об’єднання учасників як учасника процедури)  вимогам, визначеним у пункті 44 Особливостей*</w:t>
      </w:r>
      <w:r w:rsidRPr="00D600BE">
        <w:rPr>
          <w:rFonts w:eastAsia="Times New Roman"/>
          <w:color w:val="00B050"/>
        </w:rPr>
        <w:t>.</w:t>
      </w:r>
    </w:p>
    <w:p w:rsidR="00D600BE" w:rsidRPr="00D600BE" w:rsidRDefault="00D600BE" w:rsidP="00D600BE">
      <w:pPr>
        <w:spacing w:before="20" w:after="20"/>
        <w:jc w:val="both"/>
        <w:rPr>
          <w:rFonts w:eastAsia="Times New Roman"/>
          <w:color w:val="00B050"/>
          <w:lang w:val="uk-UA"/>
        </w:rPr>
      </w:pPr>
    </w:p>
    <w:p w:rsidR="00D600BE" w:rsidRPr="00D600BE" w:rsidRDefault="00D600BE" w:rsidP="00D600BE">
      <w:pPr>
        <w:ind w:firstLine="567"/>
        <w:jc w:val="both"/>
        <w:rPr>
          <w:rFonts w:eastAsia="Times New Roman"/>
          <w:b/>
          <w:lang w:val="uk-UA"/>
        </w:rPr>
      </w:pPr>
      <w:r w:rsidRPr="00D600BE">
        <w:rPr>
          <w:rFonts w:eastAsia="Times New Roman"/>
          <w:lang w:val="uk-UA"/>
        </w:rPr>
        <w:t>Замовник не вимагає від учасника процедури закупівлі під час подання тендерної пропозиції в електронній системі закупівель будь-яких документів, що підтверджують відсутність підстав, визначених у пункті 44 Особливостей (крім абзацу чотирнадцятого цього пункту), крім самостійного декларування відсутності таких підстав учасником процедури закупівлі відповідно до абзацу шістнадцятого пункту 44 Особливостей.</w:t>
      </w:r>
    </w:p>
    <w:p w:rsidR="00D600BE" w:rsidRPr="003245F3" w:rsidRDefault="00D600BE" w:rsidP="00D600B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eastAsia="Times New Roman"/>
          <w:lang w:val="uk-UA"/>
        </w:rPr>
      </w:pPr>
      <w:r w:rsidRPr="003245F3">
        <w:rPr>
          <w:rFonts w:eastAsia="Times New Roman"/>
          <w:lang w:val="uk-UA"/>
        </w:rPr>
        <w:t xml:space="preserve">Учасник процедури закупівлі підтверджує відсутність підстав, зазначених в пункті 44 Особливостей (крім абзацу чотирнадцятого цього пункту), </w:t>
      </w:r>
      <w:r w:rsidRPr="003245F3">
        <w:rPr>
          <w:rFonts w:eastAsia="Times New Roman"/>
          <w:b/>
          <w:lang w:val="uk-UA"/>
        </w:rPr>
        <w:t>шляхом самостійного декларування відсутності таких підстав</w:t>
      </w:r>
      <w:r w:rsidRPr="003245F3">
        <w:rPr>
          <w:rFonts w:eastAsia="Times New Roman"/>
          <w:lang w:val="uk-UA"/>
        </w:rPr>
        <w:t xml:space="preserve"> в електронній системі закупівель під час подання тендерної пропозиції.</w:t>
      </w:r>
    </w:p>
    <w:p w:rsidR="00D600BE" w:rsidRPr="00D600BE" w:rsidRDefault="00D600BE" w:rsidP="00D600B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eastAsia="Times New Roman"/>
        </w:rPr>
      </w:pPr>
      <w:r w:rsidRPr="00D600BE">
        <w:rPr>
          <w:rFonts w:eastAsia="Times New Roman"/>
        </w:rPr>
        <w:t xml:space="preserve">Учасник  повинен надати </w:t>
      </w:r>
      <w:r w:rsidRPr="00D600BE">
        <w:rPr>
          <w:rFonts w:eastAsia="Times New Roman"/>
          <w:b/>
        </w:rPr>
        <w:t>довідку у довільній формі</w:t>
      </w:r>
      <w:r w:rsidRPr="00D600BE">
        <w:rPr>
          <w:rFonts w:eastAsia="Times New Roman"/>
        </w:rPr>
        <w:t xml:space="preserve"> щодо відсутності </w:t>
      </w:r>
      <w:proofErr w:type="gramStart"/>
      <w:r w:rsidRPr="00D600BE">
        <w:rPr>
          <w:rFonts w:eastAsia="Times New Roman"/>
        </w:rPr>
        <w:t>п</w:t>
      </w:r>
      <w:proofErr w:type="gramEnd"/>
      <w:r w:rsidRPr="00D600BE">
        <w:rPr>
          <w:rFonts w:eastAsia="Times New Roman"/>
        </w:rPr>
        <w:t>ідстави для  відмови учаснику процедури закупівлі в участі у відкритих торгах, встановленої в абзаці 14 пункту 44 Особливостей. Учасник процедури закупі</w:t>
      </w:r>
      <w:proofErr w:type="gramStart"/>
      <w:r w:rsidRPr="00D600BE">
        <w:rPr>
          <w:rFonts w:eastAsia="Times New Roman"/>
        </w:rPr>
        <w:t>вл</w:t>
      </w:r>
      <w:proofErr w:type="gramEnd"/>
      <w:r w:rsidRPr="00D600BE">
        <w:rPr>
          <w:rFonts w:eastAsia="Times New Roman"/>
        </w:rPr>
        <w:t xml:space="preserve">і, що перебуває в обставинах, зазначених у цьому абзаці,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Для цього учасник (суб’єкт господарювання) повинен довести, що він сплатив або зобов’язався сплатити відповідні зобов’язання та відшкодування завданих збитків. Якщо замовник вважає таке </w:t>
      </w:r>
      <w:proofErr w:type="gramStart"/>
      <w:r w:rsidRPr="00D600BE">
        <w:rPr>
          <w:rFonts w:eastAsia="Times New Roman"/>
        </w:rPr>
        <w:t>п</w:t>
      </w:r>
      <w:proofErr w:type="gramEnd"/>
      <w:r w:rsidRPr="00D600BE">
        <w:rPr>
          <w:rFonts w:eastAsia="Times New Roman"/>
        </w:rPr>
        <w:t>ідтвердження достатнім, учаснику процедури закупівлі не може бути відмовлено в участі в процедурі закупівлі.</w:t>
      </w:r>
    </w:p>
    <w:p w:rsidR="00D600BE" w:rsidRPr="00D600BE" w:rsidRDefault="00D600BE" w:rsidP="00D600B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eastAsia="Times New Roman"/>
        </w:rPr>
      </w:pPr>
      <w:r w:rsidRPr="00D600BE">
        <w:rPr>
          <w:rFonts w:eastAsia="Times New Roman"/>
        </w:rPr>
        <w:t xml:space="preserve">У разі коли учасник процедури закупівлі має намір залучити інших суб’єктів господарювання як субпідрядників/співвиконавців </w:t>
      </w:r>
      <w:proofErr w:type="gramStart"/>
      <w:r w:rsidRPr="00D600BE">
        <w:rPr>
          <w:rFonts w:eastAsia="Times New Roman"/>
        </w:rPr>
        <w:t>в</w:t>
      </w:r>
      <w:proofErr w:type="gramEnd"/>
      <w:r w:rsidRPr="00D600BE">
        <w:rPr>
          <w:rFonts w:eastAsia="Times New Roman"/>
        </w:rPr>
        <w:t xml:space="preserve">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</w:t>
      </w:r>
      <w:r w:rsidRPr="00D600BE">
        <w:rPr>
          <w:rFonts w:eastAsia="Times New Roman"/>
          <w:i/>
        </w:rPr>
        <w:t>(у разі застосування таких критеріїв до учасника процедури закупі</w:t>
      </w:r>
      <w:proofErr w:type="gramStart"/>
      <w:r w:rsidRPr="00D600BE">
        <w:rPr>
          <w:rFonts w:eastAsia="Times New Roman"/>
          <w:i/>
        </w:rPr>
        <w:t>вл</w:t>
      </w:r>
      <w:proofErr w:type="gramEnd"/>
      <w:r w:rsidRPr="00D600BE">
        <w:rPr>
          <w:rFonts w:eastAsia="Times New Roman"/>
          <w:i/>
        </w:rPr>
        <w:t>і)</w:t>
      </w:r>
      <w:r w:rsidRPr="00D600BE">
        <w:rPr>
          <w:rFonts w:eastAsia="Times New Roman"/>
        </w:rPr>
        <w:t>, замовник перевіряє таких суб’єктів господарювання на відсутність підстав, визначених цим пунктом.</w:t>
      </w:r>
    </w:p>
    <w:p w:rsidR="00D600BE" w:rsidRPr="00D600BE" w:rsidRDefault="00D600BE" w:rsidP="00D600BE">
      <w:pPr>
        <w:spacing w:after="80"/>
        <w:jc w:val="both"/>
        <w:rPr>
          <w:rFonts w:eastAsia="Times New Roman"/>
          <w:i/>
        </w:rPr>
      </w:pPr>
    </w:p>
    <w:p w:rsidR="00D600BE" w:rsidRPr="00D600BE" w:rsidRDefault="00D600BE" w:rsidP="00D600B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b/>
        </w:rPr>
      </w:pPr>
      <w:r w:rsidRPr="00D600BE">
        <w:rPr>
          <w:rFonts w:eastAsia="Times New Roman"/>
          <w:b/>
        </w:rPr>
        <w:t xml:space="preserve">3. Перелік документів та інформації  для </w:t>
      </w:r>
      <w:proofErr w:type="gramStart"/>
      <w:r w:rsidRPr="00D600BE">
        <w:rPr>
          <w:rFonts w:eastAsia="Times New Roman"/>
          <w:b/>
        </w:rPr>
        <w:t>п</w:t>
      </w:r>
      <w:proofErr w:type="gramEnd"/>
      <w:r w:rsidRPr="00D600BE">
        <w:rPr>
          <w:rFonts w:eastAsia="Times New Roman"/>
          <w:b/>
        </w:rPr>
        <w:t>ідтвердження відповідності ПЕРЕМОЖЦЯ вимогам, визначеним у пункті 44 Особливостей:*</w:t>
      </w:r>
    </w:p>
    <w:p w:rsidR="00D600BE" w:rsidRPr="00D600BE" w:rsidRDefault="00D600BE" w:rsidP="00D600B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eastAsia="Times New Roman"/>
        </w:rPr>
      </w:pPr>
      <w:r w:rsidRPr="00D600BE">
        <w:rPr>
          <w:rFonts w:eastAsia="Times New Roman"/>
        </w:rPr>
        <w:t>Переможець процедури закупі</w:t>
      </w:r>
      <w:proofErr w:type="gramStart"/>
      <w:r w:rsidRPr="00D600BE">
        <w:rPr>
          <w:rFonts w:eastAsia="Times New Roman"/>
        </w:rPr>
        <w:t>вл</w:t>
      </w:r>
      <w:proofErr w:type="gramEnd"/>
      <w:r w:rsidRPr="00D600BE">
        <w:rPr>
          <w:rFonts w:eastAsia="Times New Roman"/>
        </w:rPr>
        <w:t xml:space="preserve">і у строк, що не перевищує чотири дні 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зазначених у підпунктах 3, 5, 6 і 12 та в абзаці чотирнадцятому пункту 44 Особливостей. </w:t>
      </w:r>
    </w:p>
    <w:p w:rsidR="00D600BE" w:rsidRPr="00D600BE" w:rsidRDefault="00D600BE" w:rsidP="00D600B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eastAsia="Times New Roman"/>
        </w:rPr>
      </w:pPr>
      <w:proofErr w:type="gramStart"/>
      <w:r w:rsidRPr="00D600BE">
        <w:rPr>
          <w:rFonts w:eastAsia="Times New Roman"/>
        </w:rPr>
        <w:t>Першим днем строку, передбаченого цією тендерною документацією та/ або Законом та/ або Особливостями, перебіг якого визначається з дати певної події, вважатиметься наступний за днем відповідної події календарний або робочий день, залежно від того, у яких днях (календарних чи робочих) обраховується відповідний строк.</w:t>
      </w:r>
      <w:proofErr w:type="gramEnd"/>
    </w:p>
    <w:p w:rsidR="00D600BE" w:rsidRPr="00D600BE" w:rsidRDefault="00D600BE" w:rsidP="00D600BE">
      <w:pPr>
        <w:rPr>
          <w:rFonts w:eastAsia="Times New Roman"/>
          <w:b/>
        </w:rPr>
      </w:pPr>
    </w:p>
    <w:p w:rsidR="00D600BE" w:rsidRDefault="00D600BE" w:rsidP="00D600BE">
      <w:pPr>
        <w:rPr>
          <w:rFonts w:eastAsia="Times New Roman"/>
          <w:lang w:val="uk-UA"/>
        </w:rPr>
      </w:pPr>
    </w:p>
    <w:p w:rsidR="00D600BE" w:rsidRDefault="00D600BE" w:rsidP="00D600BE">
      <w:pPr>
        <w:rPr>
          <w:rFonts w:eastAsia="Times New Roman"/>
          <w:lang w:val="uk-UA"/>
        </w:rPr>
      </w:pPr>
    </w:p>
    <w:p w:rsidR="00D600BE" w:rsidRDefault="00D600BE" w:rsidP="00D600BE">
      <w:pPr>
        <w:rPr>
          <w:rFonts w:eastAsia="Times New Roman"/>
          <w:lang w:val="uk-UA"/>
        </w:rPr>
      </w:pPr>
    </w:p>
    <w:p w:rsidR="00D600BE" w:rsidRDefault="00D600BE" w:rsidP="00D600BE">
      <w:pPr>
        <w:rPr>
          <w:rFonts w:eastAsia="Times New Roman"/>
          <w:lang w:val="uk-UA"/>
        </w:rPr>
      </w:pPr>
    </w:p>
    <w:p w:rsidR="00D600BE" w:rsidRDefault="00D600BE" w:rsidP="00D600BE">
      <w:pPr>
        <w:rPr>
          <w:rFonts w:eastAsia="Times New Roman"/>
          <w:lang w:val="uk-UA"/>
        </w:rPr>
      </w:pPr>
    </w:p>
    <w:p w:rsidR="00D600BE" w:rsidRPr="00D600BE" w:rsidRDefault="00D600BE" w:rsidP="00D600BE">
      <w:pPr>
        <w:rPr>
          <w:rFonts w:eastAsia="Times New Roman"/>
          <w:b/>
        </w:rPr>
      </w:pPr>
      <w:r w:rsidRPr="00D600BE">
        <w:rPr>
          <w:rFonts w:eastAsia="Times New Roman"/>
        </w:rPr>
        <w:t> </w:t>
      </w:r>
      <w:r w:rsidRPr="00D600BE">
        <w:rPr>
          <w:rFonts w:eastAsia="Times New Roman"/>
          <w:b/>
        </w:rPr>
        <w:t xml:space="preserve">3.1. Документи, які надаються  ПЕРЕМОЖЦЕМ (юридичною </w:t>
      </w:r>
      <w:proofErr w:type="gramStart"/>
      <w:r w:rsidRPr="00D600BE">
        <w:rPr>
          <w:rFonts w:eastAsia="Times New Roman"/>
          <w:b/>
        </w:rPr>
        <w:t>особою</w:t>
      </w:r>
      <w:proofErr w:type="gramEnd"/>
      <w:r w:rsidRPr="00D600BE">
        <w:rPr>
          <w:rFonts w:eastAsia="Times New Roman"/>
          <w:b/>
        </w:rPr>
        <w:t>):</w:t>
      </w:r>
    </w:p>
    <w:tbl>
      <w:tblPr>
        <w:tblW w:w="9618" w:type="dxa"/>
        <w:tblInd w:w="-100" w:type="dxa"/>
        <w:tblLayout w:type="fixed"/>
        <w:tblLook w:val="0400"/>
      </w:tblPr>
      <w:tblGrid>
        <w:gridCol w:w="765"/>
        <w:gridCol w:w="4350"/>
        <w:gridCol w:w="4503"/>
      </w:tblGrid>
      <w:tr w:rsidR="00D600BE" w:rsidRPr="00D600BE" w:rsidTr="00976CDD">
        <w:trPr>
          <w:trHeight w:val="100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0BE" w:rsidRPr="00D600BE" w:rsidRDefault="00D600BE" w:rsidP="00976CDD">
            <w:pPr>
              <w:ind w:left="100"/>
              <w:jc w:val="center"/>
              <w:rPr>
                <w:rFonts w:eastAsia="Times New Roman"/>
              </w:rPr>
            </w:pPr>
            <w:r w:rsidRPr="00D600BE">
              <w:rPr>
                <w:rFonts w:eastAsia="Times New Roman"/>
                <w:b/>
              </w:rPr>
              <w:t>№</w:t>
            </w:r>
          </w:p>
          <w:p w:rsidR="00D600BE" w:rsidRPr="00D600BE" w:rsidRDefault="00D600BE" w:rsidP="00976CDD">
            <w:pPr>
              <w:ind w:left="100"/>
              <w:jc w:val="center"/>
              <w:rPr>
                <w:rFonts w:eastAsia="Times New Roman"/>
              </w:rPr>
            </w:pPr>
            <w:r w:rsidRPr="00D600BE">
              <w:rPr>
                <w:rFonts w:eastAsia="Times New Roman"/>
                <w:b/>
              </w:rPr>
              <w:t>з/</w:t>
            </w:r>
            <w:proofErr w:type="gramStart"/>
            <w:r w:rsidRPr="00D600BE">
              <w:rPr>
                <w:rFonts w:eastAsia="Times New Roman"/>
                <w:b/>
              </w:rPr>
              <w:t>п</w:t>
            </w:r>
            <w:proofErr w:type="gramEnd"/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0BE" w:rsidRPr="00D600BE" w:rsidRDefault="00D600BE" w:rsidP="00976CDD">
            <w:pPr>
              <w:ind w:left="100"/>
              <w:jc w:val="center"/>
              <w:rPr>
                <w:rFonts w:eastAsia="Times New Roman"/>
              </w:rPr>
            </w:pPr>
            <w:r w:rsidRPr="00D600BE">
              <w:rPr>
                <w:rFonts w:eastAsia="Times New Roman"/>
                <w:b/>
              </w:rPr>
              <w:t xml:space="preserve">Вимоги </w:t>
            </w:r>
            <w:r w:rsidRPr="00D600BE">
              <w:rPr>
                <w:rFonts w:eastAsia="Times New Roman"/>
              </w:rPr>
              <w:t>згідно п. 44 Особливостей*</w:t>
            </w:r>
          </w:p>
          <w:p w:rsidR="00D600BE" w:rsidRPr="00D600BE" w:rsidRDefault="00D600BE" w:rsidP="00976CDD">
            <w:pPr>
              <w:ind w:left="100"/>
              <w:jc w:val="center"/>
              <w:rPr>
                <w:rFonts w:eastAsia="Times New Roman"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0BE" w:rsidRPr="00D600BE" w:rsidRDefault="00D600BE" w:rsidP="00976CDD">
            <w:pPr>
              <w:ind w:left="100"/>
              <w:jc w:val="center"/>
              <w:rPr>
                <w:rFonts w:eastAsia="Times New Roman"/>
              </w:rPr>
            </w:pPr>
            <w:r w:rsidRPr="00D600BE">
              <w:rPr>
                <w:rFonts w:eastAsia="Times New Roman"/>
                <w:b/>
              </w:rPr>
              <w:t xml:space="preserve">Переможець торгів на виконання вимоги </w:t>
            </w:r>
            <w:r w:rsidRPr="00D600BE">
              <w:rPr>
                <w:rFonts w:eastAsia="Times New Roman"/>
              </w:rPr>
              <w:t>згідно п. 44 Особливостей*</w:t>
            </w:r>
            <w:r w:rsidRPr="00D600BE">
              <w:rPr>
                <w:rFonts w:eastAsia="Times New Roman"/>
                <w:b/>
              </w:rPr>
              <w:t xml:space="preserve"> (</w:t>
            </w:r>
            <w:proofErr w:type="gramStart"/>
            <w:r w:rsidRPr="00D600BE">
              <w:rPr>
                <w:rFonts w:eastAsia="Times New Roman"/>
                <w:b/>
              </w:rPr>
              <w:t>п</w:t>
            </w:r>
            <w:proofErr w:type="gramEnd"/>
            <w:r w:rsidRPr="00D600BE">
              <w:rPr>
                <w:rFonts w:eastAsia="Times New Roman"/>
                <w:b/>
              </w:rPr>
              <w:t>ідтвердження відсутності підстав) повинен надати таку інформацію:</w:t>
            </w:r>
          </w:p>
        </w:tc>
      </w:tr>
      <w:tr w:rsidR="00D600BE" w:rsidRPr="00D600BE" w:rsidTr="00976CDD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0BE" w:rsidRPr="00D600BE" w:rsidRDefault="00D600BE" w:rsidP="00976CDD">
            <w:pPr>
              <w:ind w:left="100"/>
              <w:jc w:val="center"/>
              <w:rPr>
                <w:rFonts w:eastAsia="Times New Roman"/>
              </w:rPr>
            </w:pPr>
            <w:r w:rsidRPr="00D600BE">
              <w:rPr>
                <w:rFonts w:eastAsia="Times New Roman"/>
                <w:b/>
              </w:rPr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0BE" w:rsidRPr="00D600BE" w:rsidRDefault="00D600BE" w:rsidP="00976C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eastAsia="Times New Roman"/>
              </w:rPr>
            </w:pPr>
            <w:r w:rsidRPr="00D600BE">
              <w:rPr>
                <w:rFonts w:eastAsia="Times New Roman"/>
              </w:rPr>
              <w:t>*Керівника учасника процедури закупі</w:t>
            </w:r>
            <w:proofErr w:type="gramStart"/>
            <w:r w:rsidRPr="00D600BE">
              <w:rPr>
                <w:rFonts w:eastAsia="Times New Roman"/>
              </w:rPr>
              <w:t>вл</w:t>
            </w:r>
            <w:proofErr w:type="gramEnd"/>
            <w:r w:rsidRPr="00D600BE">
              <w:rPr>
                <w:rFonts w:eastAsia="Times New Roman"/>
              </w:rPr>
              <w:t>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:rsidR="00D600BE" w:rsidRPr="00D600BE" w:rsidRDefault="00D600BE" w:rsidP="00976CDD">
            <w:pPr>
              <w:jc w:val="both"/>
              <w:rPr>
                <w:rFonts w:eastAsia="Times New Roman"/>
                <w:b/>
              </w:rPr>
            </w:pPr>
            <w:r w:rsidRPr="00D600BE">
              <w:rPr>
                <w:rFonts w:eastAsia="Times New Roman"/>
                <w:b/>
              </w:rPr>
              <w:t>(</w:t>
            </w:r>
            <w:proofErr w:type="gramStart"/>
            <w:r w:rsidRPr="00D600BE">
              <w:rPr>
                <w:rFonts w:eastAsia="Times New Roman"/>
                <w:b/>
              </w:rPr>
              <w:t>п</w:t>
            </w:r>
            <w:proofErr w:type="gramEnd"/>
            <w:r w:rsidRPr="00D600BE">
              <w:rPr>
                <w:rFonts w:eastAsia="Times New Roman"/>
                <w:b/>
              </w:rPr>
              <w:t>ідпункт 3 пункт 44 Особливостей)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0BE" w:rsidRPr="00D600BE" w:rsidRDefault="00D600BE" w:rsidP="00976CDD">
            <w:pPr>
              <w:ind w:right="140"/>
              <w:jc w:val="both"/>
              <w:rPr>
                <w:rFonts w:eastAsia="Times New Roman"/>
              </w:rPr>
            </w:pPr>
            <w:r w:rsidRPr="00D600BE">
              <w:rPr>
                <w:rFonts w:eastAsia="Times New Roman"/>
                <w:b/>
              </w:rPr>
              <w:t xml:space="preserve">Інформаційна довідка з Єдиного державного реєстру осіб, які вчинили корупційні або </w:t>
            </w:r>
            <w:proofErr w:type="gramStart"/>
            <w:r w:rsidRPr="00D600BE">
              <w:rPr>
                <w:rFonts w:eastAsia="Times New Roman"/>
                <w:b/>
              </w:rPr>
              <w:t>пов’язан</w:t>
            </w:r>
            <w:proofErr w:type="gramEnd"/>
            <w:r w:rsidRPr="00D600BE">
              <w:rPr>
                <w:rFonts w:eastAsia="Times New Roman"/>
                <w:b/>
              </w:rPr>
              <w:t xml:space="preserve">і з корупцією правопорушення, згідно з якою не буде знайдено інформації про корупційні або пов'язані з корупцією правопорушення </w:t>
            </w:r>
            <w:r w:rsidRPr="00D600BE">
              <w:rPr>
                <w:rFonts w:eastAsia="Times New Roman"/>
              </w:rPr>
              <w:t>керівника*</w:t>
            </w:r>
            <w:r w:rsidRPr="00D600BE">
              <w:rPr>
                <w:rFonts w:eastAsia="Times New Roman"/>
                <w:b/>
              </w:rPr>
              <w:t xml:space="preserve"> учасника процедури закупівлі. Довідка надається в період відсутності функціональної можливості перевірки інформації на вебресурсі Єдиного державного реєстру осіб, які вчинили корупційні або </w:t>
            </w:r>
            <w:proofErr w:type="gramStart"/>
            <w:r w:rsidRPr="00D600BE">
              <w:rPr>
                <w:rFonts w:eastAsia="Times New Roman"/>
                <w:b/>
              </w:rPr>
              <w:t>пов’язан</w:t>
            </w:r>
            <w:proofErr w:type="gramEnd"/>
            <w:r w:rsidRPr="00D600BE">
              <w:rPr>
                <w:rFonts w:eastAsia="Times New Roman"/>
                <w:b/>
              </w:rPr>
              <w:t>і з корупцією правопорушення, яка не стосується запитувача.</w:t>
            </w:r>
          </w:p>
        </w:tc>
      </w:tr>
      <w:tr w:rsidR="00D600BE" w:rsidRPr="00D600BE" w:rsidTr="00976CDD">
        <w:trPr>
          <w:trHeight w:val="215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0BE" w:rsidRPr="00D600BE" w:rsidRDefault="00D600BE" w:rsidP="00976CDD">
            <w:pPr>
              <w:ind w:left="100"/>
              <w:jc w:val="center"/>
              <w:rPr>
                <w:rFonts w:eastAsia="Times New Roman"/>
              </w:rPr>
            </w:pPr>
            <w:r w:rsidRPr="00D600BE">
              <w:rPr>
                <w:rFonts w:eastAsia="Times New Roman"/>
                <w:b/>
              </w:rPr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0BE" w:rsidRPr="00D600BE" w:rsidRDefault="00D600BE" w:rsidP="00976C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eastAsia="Times New Roman"/>
              </w:rPr>
            </w:pPr>
            <w:r w:rsidRPr="00D600BE">
              <w:rPr>
                <w:rFonts w:eastAsia="Times New Roman"/>
              </w:rPr>
              <w:t>*Керівник учасника процедури закупі</w:t>
            </w:r>
            <w:proofErr w:type="gramStart"/>
            <w:r w:rsidRPr="00D600BE">
              <w:rPr>
                <w:rFonts w:eastAsia="Times New Roman"/>
              </w:rPr>
              <w:t>вл</w:t>
            </w:r>
            <w:proofErr w:type="gramEnd"/>
            <w:r w:rsidRPr="00D600BE">
              <w:rPr>
                <w:rFonts w:eastAsia="Times New Roman"/>
              </w:rPr>
              <w:t>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порядку.</w:t>
            </w:r>
          </w:p>
          <w:p w:rsidR="00D600BE" w:rsidRPr="00D600BE" w:rsidRDefault="00D600BE" w:rsidP="00976CDD">
            <w:pPr>
              <w:ind w:right="140"/>
              <w:jc w:val="both"/>
              <w:rPr>
                <w:rFonts w:eastAsia="Times New Roman"/>
              </w:rPr>
            </w:pPr>
            <w:r w:rsidRPr="00D600BE">
              <w:rPr>
                <w:rFonts w:eastAsia="Times New Roman"/>
              </w:rPr>
              <w:t>(</w:t>
            </w:r>
            <w:proofErr w:type="gramStart"/>
            <w:r w:rsidRPr="00D600BE">
              <w:rPr>
                <w:rFonts w:eastAsia="Times New Roman"/>
              </w:rPr>
              <w:t>п</w:t>
            </w:r>
            <w:proofErr w:type="gramEnd"/>
            <w:r w:rsidRPr="00D600BE">
              <w:rPr>
                <w:rFonts w:eastAsia="Times New Roman"/>
              </w:rPr>
              <w:t>ідпункт 6 пункт 44 Особливостей)</w:t>
            </w:r>
          </w:p>
        </w:tc>
        <w:tc>
          <w:tcPr>
            <w:tcW w:w="45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0BE" w:rsidRPr="00D600BE" w:rsidRDefault="00D600BE" w:rsidP="00976CDD">
            <w:pPr>
              <w:jc w:val="both"/>
              <w:rPr>
                <w:rFonts w:eastAsia="Times New Roman"/>
                <w:b/>
              </w:rPr>
            </w:pPr>
            <w:r w:rsidRPr="00D600BE">
              <w:rPr>
                <w:rFonts w:eastAsia="Times New Roman"/>
                <w:b/>
              </w:rPr>
              <w:t>Повний витяг з інформаційно-аналітичної системи «</w:t>
            </w:r>
            <w:proofErr w:type="gramStart"/>
            <w:r w:rsidRPr="00D600BE">
              <w:rPr>
                <w:rFonts w:eastAsia="Times New Roman"/>
                <w:b/>
              </w:rPr>
              <w:t>Обл</w:t>
            </w:r>
            <w:proofErr w:type="gramEnd"/>
            <w:r w:rsidRPr="00D600BE">
              <w:rPr>
                <w:rFonts w:eastAsia="Times New Roman"/>
                <w:b/>
              </w:rPr>
              <w:t xml:space="preserve">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України щодо керівника* учасника процедури закупівлі, яка підписала тендерну пропозицію. </w:t>
            </w:r>
          </w:p>
          <w:p w:rsidR="00D600BE" w:rsidRPr="00D600BE" w:rsidRDefault="00D600BE" w:rsidP="00976CDD">
            <w:pPr>
              <w:jc w:val="both"/>
              <w:rPr>
                <w:rFonts w:eastAsia="Times New Roman"/>
                <w:b/>
              </w:rPr>
            </w:pPr>
          </w:p>
          <w:p w:rsidR="00D600BE" w:rsidRPr="00D600BE" w:rsidRDefault="00D600BE" w:rsidP="00976CDD">
            <w:pPr>
              <w:jc w:val="both"/>
              <w:rPr>
                <w:rFonts w:eastAsia="Times New Roman"/>
              </w:rPr>
            </w:pPr>
            <w:r w:rsidRPr="00D600BE">
              <w:rPr>
                <w:rFonts w:eastAsia="Times New Roman"/>
                <w:b/>
              </w:rPr>
              <w:t xml:space="preserve">Документ </w:t>
            </w:r>
            <w:proofErr w:type="gramStart"/>
            <w:r w:rsidRPr="00D600BE">
              <w:rPr>
                <w:rFonts w:eastAsia="Times New Roman"/>
                <w:b/>
              </w:rPr>
              <w:t>повинен</w:t>
            </w:r>
            <w:proofErr w:type="gramEnd"/>
            <w:r w:rsidRPr="00D600BE">
              <w:rPr>
                <w:rFonts w:eastAsia="Times New Roman"/>
                <w:b/>
              </w:rPr>
              <w:t xml:space="preserve"> бути не більше тридцятиденної давнини від дати подання документа.</w:t>
            </w:r>
            <w:r w:rsidRPr="00D600BE">
              <w:rPr>
                <w:rFonts w:eastAsia="Times New Roman"/>
              </w:rPr>
              <w:t> </w:t>
            </w:r>
          </w:p>
        </w:tc>
      </w:tr>
      <w:tr w:rsidR="00D600BE" w:rsidRPr="00D600BE" w:rsidTr="00976CDD">
        <w:trPr>
          <w:trHeight w:val="253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0BE" w:rsidRPr="00D600BE" w:rsidRDefault="00D600BE" w:rsidP="00976CDD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 w:rsidRPr="00D600BE">
              <w:rPr>
                <w:rFonts w:eastAsia="Times New Roman"/>
                <w:b/>
                <w:sz w:val="20"/>
                <w:szCs w:val="20"/>
              </w:rPr>
              <w:t>3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0BE" w:rsidRPr="00D600BE" w:rsidRDefault="00D600BE" w:rsidP="00976C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eastAsia="Times New Roman"/>
                <w:sz w:val="20"/>
                <w:szCs w:val="20"/>
              </w:rPr>
            </w:pPr>
            <w:r w:rsidRPr="00D600BE">
              <w:rPr>
                <w:rFonts w:eastAsia="Times New Roman"/>
                <w:sz w:val="20"/>
                <w:szCs w:val="20"/>
              </w:rPr>
              <w:t>*Керівника учасника процедури закупі</w:t>
            </w:r>
            <w:proofErr w:type="gramStart"/>
            <w:r w:rsidRPr="00D600BE">
              <w:rPr>
                <w:rFonts w:eastAsia="Times New Roman"/>
                <w:sz w:val="20"/>
                <w:szCs w:val="20"/>
              </w:rPr>
              <w:t>вл</w:t>
            </w:r>
            <w:proofErr w:type="gramEnd"/>
            <w:r w:rsidRPr="00D600BE">
              <w:rPr>
                <w:rFonts w:eastAsia="Times New Roman"/>
                <w:sz w:val="20"/>
                <w:szCs w:val="20"/>
              </w:rPr>
              <w:t>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D600BE" w:rsidRPr="00D600BE" w:rsidRDefault="00D600BE" w:rsidP="00976CDD">
            <w:pPr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D600BE">
              <w:rPr>
                <w:rFonts w:eastAsia="Times New Roman"/>
                <w:b/>
                <w:sz w:val="20"/>
                <w:szCs w:val="20"/>
              </w:rPr>
              <w:t>(</w:t>
            </w:r>
            <w:proofErr w:type="gramStart"/>
            <w:r w:rsidRPr="00D600BE">
              <w:rPr>
                <w:rFonts w:eastAsia="Times New Roman"/>
                <w:b/>
                <w:sz w:val="20"/>
                <w:szCs w:val="20"/>
              </w:rPr>
              <w:t>п</w:t>
            </w:r>
            <w:proofErr w:type="gramEnd"/>
            <w:r w:rsidRPr="00D600BE">
              <w:rPr>
                <w:rFonts w:eastAsia="Times New Roman"/>
                <w:b/>
                <w:sz w:val="20"/>
                <w:szCs w:val="20"/>
              </w:rPr>
              <w:t>ідпункт 12 пункт 44 Особливостей)</w:t>
            </w:r>
          </w:p>
        </w:tc>
        <w:tc>
          <w:tcPr>
            <w:tcW w:w="450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0BE" w:rsidRPr="00D600BE" w:rsidRDefault="00D600BE" w:rsidP="00976C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D600BE" w:rsidRPr="00D600BE" w:rsidTr="00976CDD">
        <w:trPr>
          <w:trHeight w:val="86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0BE" w:rsidRPr="00D600BE" w:rsidRDefault="00D600BE" w:rsidP="00976CDD">
            <w:pPr>
              <w:ind w:left="10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D600BE">
              <w:rPr>
                <w:rFonts w:eastAsia="Times New Roman"/>
                <w:b/>
                <w:sz w:val="20"/>
                <w:szCs w:val="20"/>
              </w:rPr>
              <w:t>4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0BE" w:rsidRPr="00D600BE" w:rsidRDefault="00D600BE" w:rsidP="00976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sz w:val="20"/>
                <w:szCs w:val="20"/>
              </w:rPr>
            </w:pPr>
            <w:r w:rsidRPr="00D600BE">
              <w:rPr>
                <w:rFonts w:eastAsia="Times New Roman"/>
                <w:sz w:val="20"/>
                <w:szCs w:val="20"/>
              </w:rPr>
              <w:t>*Учасник процедури закупі</w:t>
            </w:r>
            <w:proofErr w:type="gramStart"/>
            <w:r w:rsidRPr="00D600BE">
              <w:rPr>
                <w:rFonts w:eastAsia="Times New Roman"/>
                <w:sz w:val="20"/>
                <w:szCs w:val="20"/>
              </w:rPr>
              <w:t>вл</w:t>
            </w:r>
            <w:proofErr w:type="gramEnd"/>
            <w:r w:rsidRPr="00D600BE">
              <w:rPr>
                <w:rFonts w:eastAsia="Times New Roman"/>
                <w:sz w:val="20"/>
                <w:szCs w:val="20"/>
              </w:rPr>
              <w:t>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— протягом трьох років з дати дострокового розірвання такого договору. Учасник процедури закупі</w:t>
            </w:r>
            <w:proofErr w:type="gramStart"/>
            <w:r w:rsidRPr="00D600BE">
              <w:rPr>
                <w:rFonts w:eastAsia="Times New Roman"/>
                <w:sz w:val="20"/>
                <w:szCs w:val="20"/>
              </w:rPr>
              <w:t>вл</w:t>
            </w:r>
            <w:proofErr w:type="gramEnd"/>
            <w:r w:rsidRPr="00D600BE">
              <w:rPr>
                <w:rFonts w:eastAsia="Times New Roman"/>
                <w:sz w:val="20"/>
                <w:szCs w:val="20"/>
              </w:rPr>
              <w:t xml:space="preserve">і, що перебуває в обставинах, зазначених у цьому </w:t>
            </w:r>
            <w:r w:rsidRPr="00D600BE">
              <w:rPr>
                <w:rFonts w:eastAsia="Times New Roman"/>
                <w:sz w:val="20"/>
                <w:szCs w:val="20"/>
              </w:rPr>
              <w:lastRenderedPageBreak/>
              <w:t xml:space="preserve">абзаці,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 </w:t>
            </w:r>
          </w:p>
          <w:p w:rsidR="00D600BE" w:rsidRPr="00D600BE" w:rsidRDefault="00D600BE" w:rsidP="00976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D600BE">
              <w:rPr>
                <w:rFonts w:eastAsia="Times New Roman"/>
                <w:b/>
                <w:sz w:val="20"/>
                <w:szCs w:val="20"/>
              </w:rPr>
              <w:t>(абзац 14 пункт 44 Особливостей)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0BE" w:rsidRPr="00D600BE" w:rsidRDefault="00D600BE" w:rsidP="00976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48"/>
              <w:jc w:val="both"/>
              <w:rPr>
                <w:rFonts w:eastAsia="Times New Roman"/>
                <w:sz w:val="20"/>
                <w:szCs w:val="20"/>
              </w:rPr>
            </w:pPr>
            <w:r w:rsidRPr="00D600BE">
              <w:rPr>
                <w:rFonts w:eastAsia="Times New Roman"/>
                <w:b/>
                <w:sz w:val="20"/>
                <w:szCs w:val="20"/>
              </w:rPr>
              <w:lastRenderedPageBreak/>
              <w:t>Довідка в довільній формі</w:t>
            </w:r>
            <w:r w:rsidRPr="00D600BE">
              <w:rPr>
                <w:rFonts w:eastAsia="Times New Roman"/>
                <w:sz w:val="20"/>
                <w:szCs w:val="20"/>
              </w:rPr>
              <w:t>, яка містить інформацію про те, що між переможцем та замовником раніше не було укладено договорів, або про те, що переможець процедури закупі</w:t>
            </w:r>
            <w:proofErr w:type="gramStart"/>
            <w:r w:rsidRPr="00D600BE">
              <w:rPr>
                <w:rFonts w:eastAsia="Times New Roman"/>
                <w:sz w:val="20"/>
                <w:szCs w:val="20"/>
              </w:rPr>
              <w:t>вл</w:t>
            </w:r>
            <w:proofErr w:type="gramEnd"/>
            <w:r w:rsidRPr="00D600BE">
              <w:rPr>
                <w:rFonts w:eastAsia="Times New Roman"/>
                <w:sz w:val="20"/>
                <w:szCs w:val="20"/>
              </w:rPr>
              <w:t xml:space="preserve">і виконав свої зобов’язання за раніше укладеним із замовником договором про закупівлю, відповідно, підстав, що призвели б до його дострокового розірвання і до застосування санкції у вигляді штрафів та/або відшкодування </w:t>
            </w:r>
            <w:r w:rsidRPr="00D600BE">
              <w:rPr>
                <w:rFonts w:eastAsia="Times New Roman"/>
                <w:sz w:val="20"/>
                <w:szCs w:val="20"/>
              </w:rPr>
              <w:lastRenderedPageBreak/>
              <w:t xml:space="preserve">збитків, не було, або довідка з інформацією про те, що він надав </w:t>
            </w:r>
            <w:proofErr w:type="gramStart"/>
            <w:r w:rsidRPr="00D600BE">
              <w:rPr>
                <w:rFonts w:eastAsia="Times New Roman"/>
                <w:sz w:val="20"/>
                <w:szCs w:val="20"/>
              </w:rPr>
              <w:t>п</w:t>
            </w:r>
            <w:proofErr w:type="gramEnd"/>
            <w:r w:rsidRPr="00D600BE">
              <w:rPr>
                <w:rFonts w:eastAsia="Times New Roman"/>
                <w:sz w:val="20"/>
                <w:szCs w:val="20"/>
              </w:rPr>
              <w:t xml:space="preserve">ідтвердження вжиття заходів для доведення своєї надійності, незважаючи на наявність відповідної підстави для відмови в участі у відкритих торгах (для цього переможець (суб’єкт господарювання) </w:t>
            </w:r>
            <w:proofErr w:type="gramStart"/>
            <w:r w:rsidRPr="00D600BE">
              <w:rPr>
                <w:rFonts w:eastAsia="Times New Roman"/>
                <w:sz w:val="20"/>
                <w:szCs w:val="20"/>
              </w:rPr>
              <w:t>повинен</w:t>
            </w:r>
            <w:proofErr w:type="gramEnd"/>
            <w:r w:rsidRPr="00D600BE">
              <w:rPr>
                <w:rFonts w:eastAsia="Times New Roman"/>
                <w:sz w:val="20"/>
                <w:szCs w:val="20"/>
              </w:rPr>
              <w:t xml:space="preserve"> довести, що він сплатив або зобов’язався сплатити відповідні зобов’язання та відшкодування завданих збитків. </w:t>
            </w:r>
          </w:p>
        </w:tc>
      </w:tr>
    </w:tbl>
    <w:p w:rsidR="00D600BE" w:rsidRPr="00D600BE" w:rsidRDefault="00D600BE" w:rsidP="00D600BE">
      <w:pPr>
        <w:rPr>
          <w:rFonts w:eastAsia="Times New Roman"/>
          <w:b/>
          <w:sz w:val="20"/>
          <w:szCs w:val="20"/>
        </w:rPr>
      </w:pPr>
    </w:p>
    <w:p w:rsidR="00D600BE" w:rsidRPr="00D600BE" w:rsidRDefault="00D600BE" w:rsidP="00D600BE">
      <w:pPr>
        <w:spacing w:before="240"/>
        <w:jc w:val="center"/>
        <w:rPr>
          <w:rFonts w:eastAsia="Times New Roman"/>
          <w:sz w:val="20"/>
          <w:szCs w:val="20"/>
        </w:rPr>
      </w:pPr>
      <w:r w:rsidRPr="00D600BE">
        <w:rPr>
          <w:rFonts w:eastAsia="Times New Roman"/>
          <w:b/>
          <w:sz w:val="20"/>
          <w:szCs w:val="20"/>
        </w:rPr>
        <w:t xml:space="preserve">3.2. Документи, які надаються ПЕРЕМОЖЦЕМ (фізичною особою чи фізичною особою — </w:t>
      </w:r>
      <w:proofErr w:type="gramStart"/>
      <w:r w:rsidRPr="00D600BE">
        <w:rPr>
          <w:rFonts w:eastAsia="Times New Roman"/>
          <w:b/>
          <w:sz w:val="20"/>
          <w:szCs w:val="20"/>
        </w:rPr>
        <w:t>п</w:t>
      </w:r>
      <w:proofErr w:type="gramEnd"/>
      <w:r w:rsidRPr="00D600BE">
        <w:rPr>
          <w:rFonts w:eastAsia="Times New Roman"/>
          <w:b/>
          <w:sz w:val="20"/>
          <w:szCs w:val="20"/>
        </w:rPr>
        <w:t>ідприємцем):</w:t>
      </w:r>
    </w:p>
    <w:tbl>
      <w:tblPr>
        <w:tblW w:w="9619" w:type="dxa"/>
        <w:tblInd w:w="-100" w:type="dxa"/>
        <w:tblLayout w:type="fixed"/>
        <w:tblLook w:val="0400"/>
      </w:tblPr>
      <w:tblGrid>
        <w:gridCol w:w="587"/>
        <w:gridCol w:w="4427"/>
        <w:gridCol w:w="4605"/>
      </w:tblGrid>
      <w:tr w:rsidR="00D600BE" w:rsidRPr="00D600BE" w:rsidTr="00976CDD">
        <w:trPr>
          <w:trHeight w:val="82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0BE" w:rsidRPr="00D600BE" w:rsidRDefault="00D600BE" w:rsidP="00976CDD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 w:rsidRPr="00D600BE">
              <w:rPr>
                <w:rFonts w:eastAsia="Times New Roman"/>
                <w:b/>
                <w:sz w:val="20"/>
                <w:szCs w:val="20"/>
              </w:rPr>
              <w:t>№</w:t>
            </w:r>
          </w:p>
          <w:p w:rsidR="00D600BE" w:rsidRPr="00D600BE" w:rsidRDefault="00D600BE" w:rsidP="00976CDD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 w:rsidRPr="00D600BE">
              <w:rPr>
                <w:rFonts w:eastAsia="Times New Roman"/>
                <w:b/>
                <w:sz w:val="20"/>
                <w:szCs w:val="20"/>
              </w:rPr>
              <w:t>з/</w:t>
            </w:r>
            <w:proofErr w:type="gramStart"/>
            <w:r w:rsidRPr="00D600BE">
              <w:rPr>
                <w:rFonts w:eastAsia="Times New Roman"/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0BE" w:rsidRPr="00D600BE" w:rsidRDefault="00D600BE" w:rsidP="00976CDD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 w:rsidRPr="00D600BE">
              <w:rPr>
                <w:rFonts w:eastAsia="Times New Roman"/>
                <w:b/>
                <w:sz w:val="20"/>
                <w:szCs w:val="20"/>
              </w:rPr>
              <w:t xml:space="preserve">Вимоги </w:t>
            </w:r>
            <w:r w:rsidRPr="00D600BE">
              <w:rPr>
                <w:rFonts w:eastAsia="Times New Roman"/>
                <w:sz w:val="20"/>
                <w:szCs w:val="20"/>
              </w:rPr>
              <w:t>згідно пункту 44 Особливостей*</w:t>
            </w:r>
          </w:p>
          <w:p w:rsidR="00D600BE" w:rsidRPr="00D600BE" w:rsidRDefault="00D600BE" w:rsidP="00976CDD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0BE" w:rsidRPr="00D600BE" w:rsidRDefault="00D600BE" w:rsidP="00976CDD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 w:rsidRPr="00D600BE">
              <w:rPr>
                <w:rFonts w:eastAsia="Times New Roman"/>
                <w:b/>
                <w:sz w:val="20"/>
                <w:szCs w:val="20"/>
              </w:rPr>
              <w:t xml:space="preserve">Переможець торгів на виконання вимоги </w:t>
            </w:r>
            <w:r w:rsidRPr="00D600BE">
              <w:rPr>
                <w:rFonts w:eastAsia="Times New Roman"/>
                <w:sz w:val="20"/>
                <w:szCs w:val="20"/>
              </w:rPr>
              <w:t>згідно пункту 44 Особливостей*</w:t>
            </w:r>
            <w:r w:rsidRPr="00D600BE">
              <w:rPr>
                <w:rFonts w:eastAsia="Times New Roman"/>
                <w:b/>
                <w:sz w:val="20"/>
                <w:szCs w:val="20"/>
              </w:rPr>
              <w:t xml:space="preserve"> (</w:t>
            </w:r>
            <w:proofErr w:type="gramStart"/>
            <w:r w:rsidRPr="00D600BE">
              <w:rPr>
                <w:rFonts w:eastAsia="Times New Roman"/>
                <w:b/>
                <w:sz w:val="20"/>
                <w:szCs w:val="20"/>
              </w:rPr>
              <w:t>п</w:t>
            </w:r>
            <w:proofErr w:type="gramEnd"/>
            <w:r w:rsidRPr="00D600BE">
              <w:rPr>
                <w:rFonts w:eastAsia="Times New Roman"/>
                <w:b/>
                <w:sz w:val="20"/>
                <w:szCs w:val="20"/>
              </w:rPr>
              <w:t>ідтвердження відсутності підстав) повинен надати таку інформацію:</w:t>
            </w:r>
          </w:p>
        </w:tc>
      </w:tr>
      <w:tr w:rsidR="00D600BE" w:rsidRPr="00D600BE" w:rsidTr="00976CDD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0BE" w:rsidRPr="00D600BE" w:rsidRDefault="00D600BE" w:rsidP="00976CDD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 w:rsidRPr="00D600BE">
              <w:rPr>
                <w:rFonts w:eastAsia="Times New Roman"/>
                <w:b/>
                <w:sz w:val="20"/>
                <w:szCs w:val="20"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0BE" w:rsidRPr="00D600BE" w:rsidRDefault="00D600BE" w:rsidP="00976C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eastAsia="Times New Roman"/>
                <w:sz w:val="20"/>
                <w:szCs w:val="20"/>
              </w:rPr>
            </w:pPr>
            <w:r w:rsidRPr="00D600BE">
              <w:rPr>
                <w:rFonts w:eastAsia="Times New Roman"/>
                <w:sz w:val="20"/>
                <w:szCs w:val="20"/>
              </w:rPr>
              <w:t>*Керівника учасника процедури закупі</w:t>
            </w:r>
            <w:proofErr w:type="gramStart"/>
            <w:r w:rsidRPr="00D600BE">
              <w:rPr>
                <w:rFonts w:eastAsia="Times New Roman"/>
                <w:sz w:val="20"/>
                <w:szCs w:val="20"/>
              </w:rPr>
              <w:t>вл</w:t>
            </w:r>
            <w:proofErr w:type="gramEnd"/>
            <w:r w:rsidRPr="00D600BE">
              <w:rPr>
                <w:rFonts w:eastAsia="Times New Roman"/>
                <w:sz w:val="20"/>
                <w:szCs w:val="20"/>
              </w:rPr>
              <w:t>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:rsidR="00D600BE" w:rsidRPr="00D600BE" w:rsidRDefault="00D600BE" w:rsidP="00976CDD">
            <w:pPr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D600BE">
              <w:rPr>
                <w:rFonts w:eastAsia="Times New Roman"/>
                <w:b/>
                <w:sz w:val="20"/>
                <w:szCs w:val="20"/>
              </w:rPr>
              <w:t>(</w:t>
            </w:r>
            <w:proofErr w:type="gramStart"/>
            <w:r w:rsidRPr="00D600BE">
              <w:rPr>
                <w:rFonts w:eastAsia="Times New Roman"/>
                <w:b/>
                <w:sz w:val="20"/>
                <w:szCs w:val="20"/>
              </w:rPr>
              <w:t>п</w:t>
            </w:r>
            <w:proofErr w:type="gramEnd"/>
            <w:r w:rsidRPr="00D600BE">
              <w:rPr>
                <w:rFonts w:eastAsia="Times New Roman"/>
                <w:b/>
                <w:sz w:val="20"/>
                <w:szCs w:val="20"/>
              </w:rPr>
              <w:t>ідпункт 3 пункт 44 Особливостей)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0BE" w:rsidRPr="00D600BE" w:rsidRDefault="00D600BE" w:rsidP="00976CDD">
            <w:pPr>
              <w:ind w:right="140"/>
              <w:jc w:val="both"/>
              <w:rPr>
                <w:rFonts w:eastAsia="Times New Roman"/>
                <w:sz w:val="20"/>
                <w:szCs w:val="20"/>
              </w:rPr>
            </w:pPr>
            <w:r w:rsidRPr="00D600BE">
              <w:rPr>
                <w:rFonts w:eastAsia="Times New Roman"/>
                <w:b/>
                <w:sz w:val="20"/>
                <w:szCs w:val="20"/>
              </w:rPr>
              <w:t xml:space="preserve">Інформаційна довідка з Єдиного державного реєстру осіб, які вчинили корупційні або </w:t>
            </w:r>
            <w:proofErr w:type="gramStart"/>
            <w:r w:rsidRPr="00D600BE">
              <w:rPr>
                <w:rFonts w:eastAsia="Times New Roman"/>
                <w:b/>
                <w:sz w:val="20"/>
                <w:szCs w:val="20"/>
              </w:rPr>
              <w:t>пов’язан</w:t>
            </w:r>
            <w:proofErr w:type="gramEnd"/>
            <w:r w:rsidRPr="00D600BE">
              <w:rPr>
                <w:rFonts w:eastAsia="Times New Roman"/>
                <w:b/>
                <w:sz w:val="20"/>
                <w:szCs w:val="20"/>
              </w:rPr>
              <w:t xml:space="preserve">і з корупцією правопорушення, згідно з якою не буде знайдено інформації про корупційні або пов'язані з корупцією правопорушення </w:t>
            </w:r>
            <w:r w:rsidRPr="00D600BE">
              <w:rPr>
                <w:rFonts w:eastAsia="Times New Roman"/>
                <w:sz w:val="20"/>
                <w:szCs w:val="20"/>
              </w:rPr>
              <w:t>керівника*</w:t>
            </w:r>
            <w:r w:rsidRPr="00D600BE">
              <w:rPr>
                <w:rFonts w:eastAsia="Times New Roman"/>
                <w:b/>
                <w:sz w:val="20"/>
                <w:szCs w:val="20"/>
              </w:rPr>
              <w:t xml:space="preserve"> учасника процедури закупівлі. Довідка надається в період відсутності функціональної можливості перевірки інформації на вебресурсі Єдиного державного реєстру осіб, які вчинили корупційні або </w:t>
            </w:r>
            <w:proofErr w:type="gramStart"/>
            <w:r w:rsidRPr="00D600BE">
              <w:rPr>
                <w:rFonts w:eastAsia="Times New Roman"/>
                <w:b/>
                <w:sz w:val="20"/>
                <w:szCs w:val="20"/>
              </w:rPr>
              <w:t>пов’язан</w:t>
            </w:r>
            <w:proofErr w:type="gramEnd"/>
            <w:r w:rsidRPr="00D600BE">
              <w:rPr>
                <w:rFonts w:eastAsia="Times New Roman"/>
                <w:b/>
                <w:sz w:val="20"/>
                <w:szCs w:val="20"/>
              </w:rPr>
              <w:t>і з корупцією правопорушення, яка не стосується запитувача.</w:t>
            </w:r>
          </w:p>
        </w:tc>
      </w:tr>
      <w:tr w:rsidR="00D600BE" w:rsidRPr="00D600BE" w:rsidTr="00976CDD">
        <w:trPr>
          <w:trHeight w:val="215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0BE" w:rsidRPr="00D600BE" w:rsidRDefault="00D600BE" w:rsidP="00976CDD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 w:rsidRPr="00D600BE">
              <w:rPr>
                <w:rFonts w:eastAsia="Times New Roman"/>
                <w:b/>
                <w:sz w:val="20"/>
                <w:szCs w:val="20"/>
              </w:rPr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0BE" w:rsidRPr="00D600BE" w:rsidRDefault="00D600BE" w:rsidP="00976C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eastAsia="Times New Roman"/>
                <w:sz w:val="20"/>
                <w:szCs w:val="20"/>
              </w:rPr>
            </w:pPr>
            <w:r w:rsidRPr="00D600BE">
              <w:rPr>
                <w:rFonts w:eastAsia="Times New Roman"/>
                <w:sz w:val="20"/>
                <w:szCs w:val="20"/>
              </w:rPr>
              <w:t>*Фізична особа, яка є учасником процедури закупі</w:t>
            </w:r>
            <w:proofErr w:type="gramStart"/>
            <w:r w:rsidRPr="00D600BE">
              <w:rPr>
                <w:rFonts w:eastAsia="Times New Roman"/>
                <w:sz w:val="20"/>
                <w:szCs w:val="20"/>
              </w:rPr>
              <w:t>вл</w:t>
            </w:r>
            <w:proofErr w:type="gramEnd"/>
            <w:r w:rsidRPr="00D600BE">
              <w:rPr>
                <w:rFonts w:eastAsia="Times New Roman"/>
                <w:sz w:val="20"/>
                <w:szCs w:val="20"/>
              </w:rPr>
              <w:t>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порядку.</w:t>
            </w:r>
          </w:p>
          <w:p w:rsidR="00D600BE" w:rsidRPr="00D600BE" w:rsidRDefault="00D600BE" w:rsidP="00976C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D600BE">
              <w:rPr>
                <w:rFonts w:eastAsia="Times New Roman"/>
                <w:b/>
                <w:sz w:val="20"/>
                <w:szCs w:val="20"/>
              </w:rPr>
              <w:t>(</w:t>
            </w:r>
            <w:proofErr w:type="gramStart"/>
            <w:r w:rsidRPr="00D600BE">
              <w:rPr>
                <w:rFonts w:eastAsia="Times New Roman"/>
                <w:b/>
                <w:sz w:val="20"/>
                <w:szCs w:val="20"/>
              </w:rPr>
              <w:t>п</w:t>
            </w:r>
            <w:proofErr w:type="gramEnd"/>
            <w:r w:rsidRPr="00D600BE">
              <w:rPr>
                <w:rFonts w:eastAsia="Times New Roman"/>
                <w:b/>
                <w:sz w:val="20"/>
                <w:szCs w:val="20"/>
              </w:rPr>
              <w:t>ідпункт 5 пункт 44 Особливостей)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0BE" w:rsidRPr="00D600BE" w:rsidRDefault="00D600BE" w:rsidP="00976CDD">
            <w:pPr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D600BE">
              <w:rPr>
                <w:rFonts w:eastAsia="Times New Roman"/>
                <w:b/>
                <w:sz w:val="20"/>
                <w:szCs w:val="20"/>
              </w:rPr>
              <w:t>Повний витяг з інформаційно-аналітичної системи «</w:t>
            </w:r>
            <w:proofErr w:type="gramStart"/>
            <w:r w:rsidRPr="00D600BE">
              <w:rPr>
                <w:rFonts w:eastAsia="Times New Roman"/>
                <w:b/>
                <w:sz w:val="20"/>
                <w:szCs w:val="20"/>
              </w:rPr>
              <w:t>Обл</w:t>
            </w:r>
            <w:proofErr w:type="gramEnd"/>
            <w:r w:rsidRPr="00D600BE">
              <w:rPr>
                <w:rFonts w:eastAsia="Times New Roman"/>
                <w:b/>
                <w:sz w:val="20"/>
                <w:szCs w:val="20"/>
              </w:rPr>
              <w:t xml:space="preserve">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України щодо фізичної особи, яка є учасником процедури закупівлі. </w:t>
            </w:r>
          </w:p>
          <w:p w:rsidR="00D600BE" w:rsidRPr="00D600BE" w:rsidRDefault="00D600BE" w:rsidP="00976CDD">
            <w:pPr>
              <w:jc w:val="both"/>
              <w:rPr>
                <w:rFonts w:eastAsia="Times New Roman"/>
                <w:b/>
                <w:sz w:val="20"/>
                <w:szCs w:val="20"/>
              </w:rPr>
            </w:pPr>
          </w:p>
          <w:p w:rsidR="00D600BE" w:rsidRPr="00D600BE" w:rsidRDefault="00D600BE" w:rsidP="00976CDD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D600BE">
              <w:rPr>
                <w:rFonts w:eastAsia="Times New Roman"/>
                <w:b/>
                <w:sz w:val="20"/>
                <w:szCs w:val="20"/>
              </w:rPr>
              <w:t xml:space="preserve">Документ </w:t>
            </w:r>
            <w:proofErr w:type="gramStart"/>
            <w:r w:rsidRPr="00D600BE">
              <w:rPr>
                <w:rFonts w:eastAsia="Times New Roman"/>
                <w:b/>
                <w:sz w:val="20"/>
                <w:szCs w:val="20"/>
              </w:rPr>
              <w:t>повинен</w:t>
            </w:r>
            <w:proofErr w:type="gramEnd"/>
            <w:r w:rsidRPr="00D600BE">
              <w:rPr>
                <w:rFonts w:eastAsia="Times New Roman"/>
                <w:b/>
                <w:sz w:val="20"/>
                <w:szCs w:val="20"/>
              </w:rPr>
              <w:t xml:space="preserve"> бути не більше тридцятиденної давнини від дати подання документа.</w:t>
            </w:r>
            <w:r w:rsidRPr="00D600BE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D600BE" w:rsidRPr="00D600BE" w:rsidTr="00976CDD">
        <w:trPr>
          <w:trHeight w:val="163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0BE" w:rsidRPr="00D600BE" w:rsidRDefault="00D600BE" w:rsidP="00976CDD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 w:rsidRPr="00D600BE">
              <w:rPr>
                <w:rFonts w:eastAsia="Times New Roman"/>
                <w:b/>
                <w:sz w:val="20"/>
                <w:szCs w:val="20"/>
              </w:rPr>
              <w:t>3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0BE" w:rsidRPr="00D600BE" w:rsidRDefault="00D600BE" w:rsidP="00976C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eastAsia="Times New Roman"/>
                <w:sz w:val="20"/>
                <w:szCs w:val="20"/>
              </w:rPr>
            </w:pPr>
            <w:r w:rsidRPr="00D600BE">
              <w:rPr>
                <w:rFonts w:eastAsia="Times New Roman"/>
                <w:sz w:val="20"/>
                <w:szCs w:val="20"/>
              </w:rPr>
              <w:t>*Керівника учасника процедури закупі</w:t>
            </w:r>
            <w:proofErr w:type="gramStart"/>
            <w:r w:rsidRPr="00D600BE">
              <w:rPr>
                <w:rFonts w:eastAsia="Times New Roman"/>
                <w:sz w:val="20"/>
                <w:szCs w:val="20"/>
              </w:rPr>
              <w:t>вл</w:t>
            </w:r>
            <w:proofErr w:type="gramEnd"/>
            <w:r w:rsidRPr="00D600BE">
              <w:rPr>
                <w:rFonts w:eastAsia="Times New Roman"/>
                <w:sz w:val="20"/>
                <w:szCs w:val="20"/>
              </w:rPr>
              <w:t>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D600BE" w:rsidRPr="00D600BE" w:rsidRDefault="00D600BE" w:rsidP="00976CDD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D600BE">
              <w:rPr>
                <w:rFonts w:eastAsia="Times New Roman"/>
                <w:b/>
                <w:sz w:val="20"/>
                <w:szCs w:val="20"/>
              </w:rPr>
              <w:t>(</w:t>
            </w:r>
            <w:proofErr w:type="gramStart"/>
            <w:r w:rsidRPr="00D600BE">
              <w:rPr>
                <w:rFonts w:eastAsia="Times New Roman"/>
                <w:b/>
                <w:sz w:val="20"/>
                <w:szCs w:val="20"/>
              </w:rPr>
              <w:t>п</w:t>
            </w:r>
            <w:proofErr w:type="gramEnd"/>
            <w:r w:rsidRPr="00D600BE">
              <w:rPr>
                <w:rFonts w:eastAsia="Times New Roman"/>
                <w:b/>
                <w:sz w:val="20"/>
                <w:szCs w:val="20"/>
              </w:rPr>
              <w:t>ідпункт 12 пункт 44 Особливостей)</w:t>
            </w:r>
          </w:p>
        </w:tc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0BE" w:rsidRPr="00D600BE" w:rsidRDefault="00D600BE" w:rsidP="00976C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D600BE" w:rsidRPr="00D600BE" w:rsidTr="00976CDD">
        <w:trPr>
          <w:trHeight w:val="409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0BE" w:rsidRPr="00D600BE" w:rsidRDefault="00D600BE" w:rsidP="00976CDD">
            <w:pPr>
              <w:ind w:left="10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D600BE">
              <w:rPr>
                <w:rFonts w:eastAsia="Times New Roman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0BE" w:rsidRPr="00D600BE" w:rsidRDefault="00D600BE" w:rsidP="00976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sz w:val="20"/>
                <w:szCs w:val="20"/>
              </w:rPr>
            </w:pPr>
            <w:r w:rsidRPr="00D600BE">
              <w:rPr>
                <w:rFonts w:eastAsia="Times New Roman"/>
                <w:sz w:val="20"/>
                <w:szCs w:val="20"/>
              </w:rPr>
              <w:t>*Учасник процедури закупі</w:t>
            </w:r>
            <w:proofErr w:type="gramStart"/>
            <w:r w:rsidRPr="00D600BE">
              <w:rPr>
                <w:rFonts w:eastAsia="Times New Roman"/>
                <w:sz w:val="20"/>
                <w:szCs w:val="20"/>
              </w:rPr>
              <w:t>вл</w:t>
            </w:r>
            <w:proofErr w:type="gramEnd"/>
            <w:r w:rsidRPr="00D600BE">
              <w:rPr>
                <w:rFonts w:eastAsia="Times New Roman"/>
                <w:sz w:val="20"/>
                <w:szCs w:val="20"/>
              </w:rPr>
              <w:t>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— протягом трьох років з дати дострокового розірвання такого договору. Учасник процедури закупі</w:t>
            </w:r>
            <w:proofErr w:type="gramStart"/>
            <w:r w:rsidRPr="00D600BE">
              <w:rPr>
                <w:rFonts w:eastAsia="Times New Roman"/>
                <w:sz w:val="20"/>
                <w:szCs w:val="20"/>
              </w:rPr>
              <w:t>вл</w:t>
            </w:r>
            <w:proofErr w:type="gramEnd"/>
            <w:r w:rsidRPr="00D600BE">
              <w:rPr>
                <w:rFonts w:eastAsia="Times New Roman"/>
                <w:sz w:val="20"/>
                <w:szCs w:val="20"/>
              </w:rPr>
              <w:t xml:space="preserve">і, що перебуває в обставинах, зазначених у цьому абзаці,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 </w:t>
            </w:r>
          </w:p>
          <w:p w:rsidR="00D600BE" w:rsidRPr="00D600BE" w:rsidRDefault="00D600BE" w:rsidP="00976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D600BE">
              <w:rPr>
                <w:rFonts w:eastAsia="Times New Roman"/>
                <w:b/>
                <w:sz w:val="20"/>
                <w:szCs w:val="20"/>
              </w:rPr>
              <w:t>(абзац 14 пункт 44 Особливостей)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0BE" w:rsidRPr="00D600BE" w:rsidRDefault="00D600BE" w:rsidP="00976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48"/>
              <w:jc w:val="both"/>
              <w:rPr>
                <w:rFonts w:eastAsia="Times New Roman"/>
                <w:sz w:val="20"/>
                <w:szCs w:val="20"/>
              </w:rPr>
            </w:pPr>
            <w:r w:rsidRPr="00D600BE">
              <w:rPr>
                <w:rFonts w:eastAsia="Times New Roman"/>
                <w:b/>
                <w:sz w:val="20"/>
                <w:szCs w:val="20"/>
              </w:rPr>
              <w:t>Довідка в довільній формі</w:t>
            </w:r>
            <w:r w:rsidRPr="00D600BE">
              <w:rPr>
                <w:rFonts w:eastAsia="Times New Roman"/>
                <w:sz w:val="20"/>
                <w:szCs w:val="20"/>
              </w:rPr>
              <w:t>, яка містить інформацію про те, що між переможцем та замовником раніше не було укладено договорів, або про те, що переможець процедури закупі</w:t>
            </w:r>
            <w:proofErr w:type="gramStart"/>
            <w:r w:rsidRPr="00D600BE">
              <w:rPr>
                <w:rFonts w:eastAsia="Times New Roman"/>
                <w:sz w:val="20"/>
                <w:szCs w:val="20"/>
              </w:rPr>
              <w:t>вл</w:t>
            </w:r>
            <w:proofErr w:type="gramEnd"/>
            <w:r w:rsidRPr="00D600BE">
              <w:rPr>
                <w:rFonts w:eastAsia="Times New Roman"/>
                <w:sz w:val="20"/>
                <w:szCs w:val="20"/>
              </w:rPr>
              <w:t xml:space="preserve">і виконав свої зобов’язання за раніше укладеним із замовником договором про закупівлю, відповідно, підстав, що призвели б до його дострокового розірвання і до застосування санкції у вигляді штрафів та/або відшкодування збитків, не було, або довідка з інформацією про те, що він надав </w:t>
            </w:r>
            <w:proofErr w:type="gramStart"/>
            <w:r w:rsidRPr="00D600BE">
              <w:rPr>
                <w:rFonts w:eastAsia="Times New Roman"/>
                <w:sz w:val="20"/>
                <w:szCs w:val="20"/>
              </w:rPr>
              <w:t>п</w:t>
            </w:r>
            <w:proofErr w:type="gramEnd"/>
            <w:r w:rsidRPr="00D600BE">
              <w:rPr>
                <w:rFonts w:eastAsia="Times New Roman"/>
                <w:sz w:val="20"/>
                <w:szCs w:val="20"/>
              </w:rPr>
              <w:t xml:space="preserve">ідтвердження вжиття заходів для доведення своєї надійності, незважаючи на наявність відповідної підстави для відмови в участі у відкритих торгах (для цього переможець (суб’єкт господарювання) </w:t>
            </w:r>
            <w:proofErr w:type="gramStart"/>
            <w:r w:rsidRPr="00D600BE">
              <w:rPr>
                <w:rFonts w:eastAsia="Times New Roman"/>
                <w:sz w:val="20"/>
                <w:szCs w:val="20"/>
              </w:rPr>
              <w:t>повинен</w:t>
            </w:r>
            <w:proofErr w:type="gramEnd"/>
            <w:r w:rsidRPr="00D600BE">
              <w:rPr>
                <w:rFonts w:eastAsia="Times New Roman"/>
                <w:sz w:val="20"/>
                <w:szCs w:val="20"/>
              </w:rPr>
              <w:t xml:space="preserve"> довести, що він сплатив або зобов’язався сплатити відповідні зобов’язання та відшкодування завданих збитків. </w:t>
            </w:r>
          </w:p>
        </w:tc>
      </w:tr>
    </w:tbl>
    <w:p w:rsidR="00D600BE" w:rsidRPr="00D600BE" w:rsidRDefault="00D600BE" w:rsidP="00D600BE">
      <w:pPr>
        <w:shd w:val="clear" w:color="auto" w:fill="FFFFFF"/>
        <w:rPr>
          <w:rFonts w:eastAsia="Times New Roman"/>
          <w:sz w:val="20"/>
          <w:szCs w:val="20"/>
        </w:rPr>
      </w:pPr>
    </w:p>
    <w:p w:rsidR="00D600BE" w:rsidRPr="00D600BE" w:rsidRDefault="00D600BE" w:rsidP="00D600BE">
      <w:pPr>
        <w:shd w:val="clear" w:color="auto" w:fill="FFFFFF"/>
        <w:rPr>
          <w:rFonts w:eastAsia="Times New Roman"/>
          <w:sz w:val="20"/>
          <w:szCs w:val="20"/>
        </w:rPr>
      </w:pPr>
      <w:r w:rsidRPr="00D600BE">
        <w:rPr>
          <w:rFonts w:eastAsia="Times New Roman"/>
          <w:b/>
          <w:sz w:val="20"/>
          <w:szCs w:val="20"/>
        </w:rPr>
        <w:t xml:space="preserve">4. Інша інформація встановлена відповідно до законодавства (для УЧАСНИКІВ — юридичних осіб, фізичних осіб та фізичних осіб — </w:t>
      </w:r>
      <w:proofErr w:type="gramStart"/>
      <w:r w:rsidRPr="00D600BE">
        <w:rPr>
          <w:rFonts w:eastAsia="Times New Roman"/>
          <w:b/>
          <w:sz w:val="20"/>
          <w:szCs w:val="20"/>
        </w:rPr>
        <w:t>п</w:t>
      </w:r>
      <w:proofErr w:type="gramEnd"/>
      <w:r w:rsidRPr="00D600BE">
        <w:rPr>
          <w:rFonts w:eastAsia="Times New Roman"/>
          <w:b/>
          <w:sz w:val="20"/>
          <w:szCs w:val="20"/>
        </w:rPr>
        <w:t>ідприємців).</w:t>
      </w:r>
    </w:p>
    <w:tbl>
      <w:tblPr>
        <w:tblW w:w="9619" w:type="dxa"/>
        <w:tblInd w:w="-100" w:type="dxa"/>
        <w:tblLayout w:type="fixed"/>
        <w:tblLook w:val="0400"/>
      </w:tblPr>
      <w:tblGrid>
        <w:gridCol w:w="400"/>
        <w:gridCol w:w="9219"/>
      </w:tblGrid>
      <w:tr w:rsidR="00D600BE" w:rsidRPr="00D600BE" w:rsidTr="00976CDD">
        <w:trPr>
          <w:trHeight w:val="124"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0BE" w:rsidRPr="00D600BE" w:rsidRDefault="00D600BE" w:rsidP="00976CDD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 w:rsidRPr="00D600BE">
              <w:rPr>
                <w:rFonts w:eastAsia="Times New Roman"/>
                <w:b/>
                <w:sz w:val="20"/>
                <w:szCs w:val="20"/>
              </w:rPr>
              <w:t>Інші документи від Учасника:</w:t>
            </w:r>
          </w:p>
        </w:tc>
      </w:tr>
      <w:tr w:rsidR="00D600BE" w:rsidRPr="00D600BE" w:rsidTr="00976CDD">
        <w:trPr>
          <w:trHeight w:val="807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0BE" w:rsidRPr="00D600BE" w:rsidRDefault="00D600BE" w:rsidP="00976CDD">
            <w:pPr>
              <w:ind w:left="100"/>
              <w:rPr>
                <w:rFonts w:eastAsia="Times New Roman"/>
                <w:sz w:val="20"/>
                <w:szCs w:val="20"/>
              </w:rPr>
            </w:pPr>
            <w:r w:rsidRPr="00D600BE">
              <w:rPr>
                <w:rFonts w:eastAsia="Times New Roman"/>
                <w:b/>
                <w:sz w:val="20"/>
                <w:szCs w:val="20"/>
              </w:rPr>
              <w:t>1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0BE" w:rsidRPr="00D600BE" w:rsidRDefault="00D600BE" w:rsidP="00976CDD">
            <w:pPr>
              <w:ind w:left="100"/>
              <w:jc w:val="both"/>
              <w:rPr>
                <w:rFonts w:eastAsia="Times New Roman"/>
                <w:sz w:val="20"/>
                <w:szCs w:val="20"/>
              </w:rPr>
            </w:pPr>
            <w:r w:rsidRPr="00D600BE">
              <w:rPr>
                <w:rFonts w:eastAsia="Times New Roman"/>
                <w:sz w:val="20"/>
                <w:szCs w:val="20"/>
              </w:rPr>
              <w:t>Якщо тендерна пропозиція подається не керівником учасника, зазначеним у Єдиному державному реє</w:t>
            </w:r>
            <w:proofErr w:type="gramStart"/>
            <w:r w:rsidRPr="00D600BE">
              <w:rPr>
                <w:rFonts w:eastAsia="Times New Roman"/>
                <w:sz w:val="20"/>
                <w:szCs w:val="20"/>
              </w:rPr>
              <w:t>стр</w:t>
            </w:r>
            <w:proofErr w:type="gramEnd"/>
            <w:r w:rsidRPr="00D600BE">
              <w:rPr>
                <w:rFonts w:eastAsia="Times New Roman"/>
                <w:sz w:val="20"/>
                <w:szCs w:val="20"/>
              </w:rPr>
              <w:t>і юридичних осіб, фізичних осіб — підприємців та громадських формувань, а іншою особою, учасник надає довіреність або доручення на таку особу.</w:t>
            </w:r>
          </w:p>
        </w:tc>
      </w:tr>
      <w:tr w:rsidR="00D600BE" w:rsidRPr="00D600BE" w:rsidTr="00976CDD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0BE" w:rsidRPr="00D600BE" w:rsidRDefault="00D600BE" w:rsidP="00976CDD">
            <w:pPr>
              <w:spacing w:before="240"/>
              <w:ind w:left="100"/>
              <w:rPr>
                <w:rFonts w:eastAsia="Times New Roman"/>
                <w:sz w:val="20"/>
                <w:szCs w:val="20"/>
              </w:rPr>
            </w:pPr>
            <w:r w:rsidRPr="00D600BE">
              <w:rPr>
                <w:rFonts w:eastAsia="Times New Roman"/>
                <w:b/>
                <w:sz w:val="20"/>
                <w:szCs w:val="20"/>
              </w:rPr>
              <w:t>2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0BE" w:rsidRPr="00D600BE" w:rsidRDefault="00D600BE" w:rsidP="00976CDD">
            <w:pPr>
              <w:ind w:left="100" w:right="120" w:hanging="20"/>
              <w:jc w:val="both"/>
              <w:rPr>
                <w:rFonts w:eastAsia="Times New Roman"/>
                <w:sz w:val="20"/>
                <w:szCs w:val="20"/>
              </w:rPr>
            </w:pPr>
            <w:r w:rsidRPr="00D600BE">
              <w:rPr>
                <w:rFonts w:eastAsia="Times New Roman"/>
                <w:b/>
                <w:sz w:val="20"/>
                <w:szCs w:val="20"/>
              </w:rPr>
              <w:t xml:space="preserve">Достовірна інформація у вигляді довідки довільної форми, </w:t>
            </w:r>
            <w:proofErr w:type="gramStart"/>
            <w:r w:rsidRPr="00D600BE">
              <w:rPr>
                <w:rFonts w:eastAsia="Times New Roman"/>
                <w:sz w:val="20"/>
                <w:szCs w:val="20"/>
              </w:rPr>
              <w:t>у</w:t>
            </w:r>
            <w:proofErr w:type="gramEnd"/>
            <w:r w:rsidRPr="00D600BE">
              <w:rPr>
                <w:rFonts w:eastAsia="Times New Roman"/>
                <w:sz w:val="20"/>
                <w:szCs w:val="20"/>
              </w:rPr>
              <w:t xml:space="preserve"> </w:t>
            </w:r>
            <w:proofErr w:type="gramStart"/>
            <w:r w:rsidRPr="00D600BE">
              <w:rPr>
                <w:rFonts w:eastAsia="Times New Roman"/>
                <w:sz w:val="20"/>
                <w:szCs w:val="20"/>
              </w:rPr>
              <w:t>як</w:t>
            </w:r>
            <w:proofErr w:type="gramEnd"/>
            <w:r w:rsidRPr="00D600BE">
              <w:rPr>
                <w:rFonts w:eastAsia="Times New Roman"/>
                <w:sz w:val="20"/>
                <w:szCs w:val="20"/>
              </w:rPr>
              <w:t xml:space="preserve">ій зазначити дані про наявність чинної ліцензії або документа дозвільного характеру на провадження виду господарської діяльності, якщо отримання дозволу або ліцензії на провадження такого виду діяльності передбачено законом. </w:t>
            </w:r>
            <w:r w:rsidRPr="00D600BE">
              <w:rPr>
                <w:rFonts w:eastAsia="Times New Roman"/>
                <w:i/>
                <w:sz w:val="20"/>
                <w:szCs w:val="20"/>
              </w:rPr>
              <w:t>Замість довідки довільної форми учасник може надати чинну ліцензію або документ дозвільного характеру.</w:t>
            </w:r>
          </w:p>
        </w:tc>
      </w:tr>
      <w:tr w:rsidR="00D600BE" w:rsidRPr="00D600BE" w:rsidTr="00976CDD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0BE" w:rsidRPr="00D600BE" w:rsidRDefault="00D600BE" w:rsidP="00976CDD">
            <w:pPr>
              <w:spacing w:before="240"/>
              <w:ind w:left="100"/>
              <w:rPr>
                <w:rFonts w:eastAsia="Times New Roman"/>
                <w:b/>
                <w:sz w:val="20"/>
                <w:szCs w:val="20"/>
              </w:rPr>
            </w:pPr>
            <w:r w:rsidRPr="00D600BE">
              <w:rPr>
                <w:rFonts w:eastAsia="Times New Roman"/>
                <w:b/>
                <w:sz w:val="20"/>
                <w:szCs w:val="20"/>
              </w:rPr>
              <w:t>3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0BE" w:rsidRPr="00D600BE" w:rsidRDefault="00D600BE" w:rsidP="00976CDD">
            <w:pPr>
              <w:ind w:left="140" w:right="140"/>
              <w:jc w:val="both"/>
              <w:rPr>
                <w:rFonts w:eastAsia="Times New Roman"/>
                <w:sz w:val="20"/>
                <w:szCs w:val="20"/>
              </w:rPr>
            </w:pPr>
            <w:r w:rsidRPr="00D600BE">
              <w:rPr>
                <w:rFonts w:eastAsia="Times New Roman"/>
                <w:sz w:val="20"/>
                <w:szCs w:val="20"/>
              </w:rPr>
              <w:t>Якщо вартість закупі</w:t>
            </w:r>
            <w:proofErr w:type="gramStart"/>
            <w:r w:rsidRPr="00D600BE">
              <w:rPr>
                <w:rFonts w:eastAsia="Times New Roman"/>
                <w:sz w:val="20"/>
                <w:szCs w:val="20"/>
              </w:rPr>
              <w:t>вл</w:t>
            </w:r>
            <w:proofErr w:type="gramEnd"/>
            <w:r w:rsidRPr="00D600BE">
              <w:rPr>
                <w:rFonts w:eastAsia="Times New Roman"/>
                <w:sz w:val="20"/>
                <w:szCs w:val="20"/>
              </w:rPr>
              <w:t xml:space="preserve">і товару (товарів), послуги (послуг) або робіт дорівнює чи перевищує 20 мільйонів гривень (у тому числі за лотом) тоді надається антикорупційна програма, оформлена відповідно до типової антикорупційної програми юридичної особи за </w:t>
            </w:r>
            <w:hyperlink r:id="rId7">
              <w:r w:rsidRPr="00D600BE">
                <w:rPr>
                  <w:rFonts w:eastAsia="Times New Roman"/>
                  <w:sz w:val="20"/>
                  <w:szCs w:val="20"/>
                </w:rPr>
                <w:t>Наказом № 794/21</w:t>
              </w:r>
            </w:hyperlink>
            <w:r w:rsidRPr="00D600BE">
              <w:rPr>
                <w:rFonts w:eastAsia="Times New Roman"/>
                <w:sz w:val="20"/>
                <w:szCs w:val="20"/>
              </w:rPr>
              <w:t>,  та відповідний наказ про затвердження антикорупційної програми та призначення уповноваженого з її реалізації.</w:t>
            </w:r>
          </w:p>
        </w:tc>
      </w:tr>
    </w:tbl>
    <w:p w:rsidR="00D600BE" w:rsidRPr="00D600BE" w:rsidRDefault="00D600BE" w:rsidP="00D600BE">
      <w:pPr>
        <w:rPr>
          <w:rFonts w:eastAsia="Times New Roman"/>
          <w:sz w:val="20"/>
          <w:szCs w:val="20"/>
        </w:rPr>
      </w:pPr>
    </w:p>
    <w:p w:rsidR="00D600BE" w:rsidRPr="00D600BE" w:rsidRDefault="00D600BE" w:rsidP="00D600BE">
      <w:pPr>
        <w:ind w:firstLine="709"/>
        <w:jc w:val="both"/>
        <w:rPr>
          <w:b/>
        </w:rPr>
      </w:pPr>
    </w:p>
    <w:sectPr w:rsidR="00D600BE" w:rsidRPr="00D600BE" w:rsidSect="004405A3">
      <w:pgSz w:w="11906" w:h="16838" w:code="9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F5A5D"/>
    <w:multiLevelType w:val="hybridMultilevel"/>
    <w:tmpl w:val="4050CD82"/>
    <w:lvl w:ilvl="0" w:tplc="ACC0CCC6">
      <w:numFmt w:val="bullet"/>
      <w:lvlText w:val="-"/>
      <w:lvlJc w:val="left"/>
      <w:pPr>
        <w:ind w:left="658" w:hanging="3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88" w:hanging="360"/>
      </w:pPr>
      <w:rPr>
        <w:rFonts w:ascii="Wingdings" w:hAnsi="Wingdings" w:hint="default"/>
      </w:rPr>
    </w:lvl>
  </w:abstractNum>
  <w:abstractNum w:abstractNumId="1">
    <w:nsid w:val="7AFF5039"/>
    <w:multiLevelType w:val="hybridMultilevel"/>
    <w:tmpl w:val="17BE2D20"/>
    <w:lvl w:ilvl="0" w:tplc="5FD6244E">
      <w:start w:val="3"/>
      <w:numFmt w:val="bullet"/>
      <w:lvlText w:val="-"/>
      <w:lvlJc w:val="left"/>
      <w:pPr>
        <w:ind w:left="612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D600BE"/>
    <w:rsid w:val="000665F9"/>
    <w:rsid w:val="00155EBF"/>
    <w:rsid w:val="00176C0D"/>
    <w:rsid w:val="001F6535"/>
    <w:rsid w:val="00205259"/>
    <w:rsid w:val="002A1E37"/>
    <w:rsid w:val="003245F3"/>
    <w:rsid w:val="00370411"/>
    <w:rsid w:val="004405A3"/>
    <w:rsid w:val="00442CAA"/>
    <w:rsid w:val="00450A34"/>
    <w:rsid w:val="004A3CFB"/>
    <w:rsid w:val="0050439B"/>
    <w:rsid w:val="005311AB"/>
    <w:rsid w:val="00557AC4"/>
    <w:rsid w:val="005A63CE"/>
    <w:rsid w:val="005C1452"/>
    <w:rsid w:val="005C395A"/>
    <w:rsid w:val="005E62BF"/>
    <w:rsid w:val="00656AB7"/>
    <w:rsid w:val="006C0B77"/>
    <w:rsid w:val="007441FD"/>
    <w:rsid w:val="00767ED6"/>
    <w:rsid w:val="00804581"/>
    <w:rsid w:val="008242FF"/>
    <w:rsid w:val="00870751"/>
    <w:rsid w:val="00922C48"/>
    <w:rsid w:val="00A675AA"/>
    <w:rsid w:val="00B915B7"/>
    <w:rsid w:val="00C60DAC"/>
    <w:rsid w:val="00C837D4"/>
    <w:rsid w:val="00D531DD"/>
    <w:rsid w:val="00D600BE"/>
    <w:rsid w:val="00D80A02"/>
    <w:rsid w:val="00EA59DF"/>
    <w:rsid w:val="00EE4070"/>
    <w:rsid w:val="00F12C76"/>
    <w:rsid w:val="00F53F00"/>
    <w:rsid w:val="00F82E0A"/>
    <w:rsid w:val="00FA1AE0"/>
    <w:rsid w:val="00FB7A5E"/>
    <w:rsid w:val="00FC4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0BE"/>
    <w:pPr>
      <w:spacing w:after="0" w:line="240" w:lineRule="auto"/>
    </w:pPr>
    <w:rPr>
      <w:rFonts w:ascii="Times New Roman" w:eastAsia="Arial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1"/>
    <w:uiPriority w:val="9"/>
    <w:qFormat/>
    <w:rsid w:val="00D600BE"/>
    <w:pPr>
      <w:keepNext/>
      <w:keepLines/>
      <w:spacing w:before="480" w:after="120" w:line="276" w:lineRule="auto"/>
      <w:outlineLvl w:val="0"/>
    </w:pPr>
    <w:rPr>
      <w:rFonts w:ascii="Arial" w:hAnsi="Arial" w:cs="Arial"/>
      <w:b/>
      <w:color w:val="000000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00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a3">
    <w:name w:val="List Paragraph"/>
    <w:aliases w:val="Chapter10,Заголовок 1.1,Заголовок а),Список уровня 2,название табл/рис,заголовок 1.1,Elenco Normale,AC List 01,Number Bullets,lp1,1 Буллет"/>
    <w:basedOn w:val="a"/>
    <w:link w:val="a4"/>
    <w:uiPriority w:val="34"/>
    <w:qFormat/>
    <w:rsid w:val="00D600BE"/>
    <w:pPr>
      <w:spacing w:line="276" w:lineRule="auto"/>
      <w:ind w:left="720"/>
      <w:contextualSpacing/>
    </w:pPr>
    <w:rPr>
      <w:rFonts w:ascii="Arial" w:hAnsi="Arial" w:cs="Arial"/>
      <w:color w:val="000000"/>
      <w:sz w:val="22"/>
      <w:szCs w:val="22"/>
    </w:rPr>
  </w:style>
  <w:style w:type="character" w:customStyle="1" w:styleId="a4">
    <w:name w:val="Абзац списка Знак"/>
    <w:aliases w:val="Chapter10 Знак,Заголовок 1.1 Знак,Заголовок а) Знак,Список уровня 2 Знак,название табл/рис Знак,заголовок 1.1 Знак,Elenco Normale Знак,AC List 01 Знак,Number Bullets Знак,lp1 Знак,1 Буллет Знак"/>
    <w:link w:val="a3"/>
    <w:uiPriority w:val="34"/>
    <w:rsid w:val="00D600BE"/>
    <w:rPr>
      <w:rFonts w:ascii="Arial" w:eastAsia="Arial" w:hAnsi="Arial" w:cs="Arial"/>
      <w:color w:val="000000"/>
      <w:lang w:val="ru-RU" w:eastAsia="ru-RU"/>
    </w:rPr>
  </w:style>
  <w:style w:type="character" w:customStyle="1" w:styleId="rvts0">
    <w:name w:val="rvts0"/>
    <w:rsid w:val="00D600BE"/>
  </w:style>
  <w:style w:type="character" w:customStyle="1" w:styleId="11">
    <w:name w:val="Заголовок 1 Знак1"/>
    <w:basedOn w:val="a0"/>
    <w:link w:val="1"/>
    <w:uiPriority w:val="9"/>
    <w:rsid w:val="00D600BE"/>
    <w:rPr>
      <w:rFonts w:ascii="Arial" w:eastAsia="Arial" w:hAnsi="Arial" w:cs="Arial"/>
      <w:b/>
      <w:color w:val="000000"/>
      <w:sz w:val="48"/>
      <w:szCs w:val="4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adnuk.com.ua/pravova-baza/pro-zatverdzhennia-typovoi-antykoruptsijnoi-prohramy-iurydychnoi-osob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922-19/print" TargetMode="External"/><Relationship Id="rId5" Type="http://schemas.openxmlformats.org/officeDocument/2006/relationships/hyperlink" Target="https://zakon.rada.gov.ua/laws/show/922-19/prin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2467</Words>
  <Characters>14064</Characters>
  <Application>Microsoft Office Word</Application>
  <DocSecurity>0</DocSecurity>
  <Lines>117</Lines>
  <Paragraphs>32</Paragraphs>
  <ScaleCrop>false</ScaleCrop>
  <Company/>
  <LinksUpToDate>false</LinksUpToDate>
  <CharactersWithSpaces>16499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2023-03-03T21:37:00Z</dcterms:created>
  <dcterms:modified xsi:type="dcterms:W3CDTF">2023-03-06T15:26:00Z</dcterms:modified>
</cp:coreProperties>
</file>