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Pr="00E927B3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AC7631" w:rsidRDefault="00AC7631" w:rsidP="00AC7631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AC763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«</w:t>
      </w:r>
      <w:r w:rsidR="00D34C1D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Послуги із заправки</w:t>
      </w:r>
      <w:r w:rsidR="00EE1DC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="00EE1DC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тонерів</w:t>
      </w:r>
      <w:proofErr w:type="spellEnd"/>
      <w:r w:rsidRPr="00AC763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» </w:t>
      </w:r>
      <w:r w:rsidRPr="00AC7631">
        <w:rPr>
          <w:rFonts w:ascii="Times New Roman" w:hAnsi="Times New Roman"/>
          <w:sz w:val="24"/>
          <w:szCs w:val="24"/>
        </w:rPr>
        <w:t>за кодом ДК 021:2015 –</w:t>
      </w:r>
      <w:r w:rsidRPr="00AC7631">
        <w:rPr>
          <w:rFonts w:ascii="Times New Roman" w:hAnsi="Times New Roman"/>
          <w:sz w:val="24"/>
          <w:szCs w:val="24"/>
          <w:lang w:val="uk-UA"/>
        </w:rPr>
        <w:t>50310000-1</w:t>
      </w:r>
      <w:r w:rsidRPr="00AC7631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«Технічне обслуговування і ремонт офісної техніки»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673"/>
        <w:gridCol w:w="3023"/>
        <w:gridCol w:w="2108"/>
        <w:gridCol w:w="1809"/>
      </w:tblGrid>
      <w:tr w:rsidR="00BF1822" w:rsidTr="00BF1822">
        <w:tc>
          <w:tcPr>
            <w:tcW w:w="525" w:type="dxa"/>
          </w:tcPr>
          <w:p w:rsidR="00BF1822" w:rsidRDefault="00BF1822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F1822" w:rsidRDefault="00BF1822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73" w:type="dxa"/>
          </w:tcPr>
          <w:p w:rsidR="00BF1822" w:rsidRDefault="00BF1822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Марка пристрою</w:t>
            </w:r>
          </w:p>
        </w:tc>
        <w:tc>
          <w:tcPr>
            <w:tcW w:w="3023" w:type="dxa"/>
          </w:tcPr>
          <w:p w:rsidR="00BF1822" w:rsidRPr="00D34C1D" w:rsidRDefault="00D34C1D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Марка туби</w:t>
            </w:r>
          </w:p>
        </w:tc>
        <w:tc>
          <w:tcPr>
            <w:tcW w:w="2108" w:type="dxa"/>
          </w:tcPr>
          <w:p w:rsidR="00BF1822" w:rsidRDefault="00BF1822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(шт.)</w:t>
            </w:r>
          </w:p>
        </w:tc>
        <w:tc>
          <w:tcPr>
            <w:tcW w:w="1809" w:type="dxa"/>
          </w:tcPr>
          <w:p w:rsidR="00BF1822" w:rsidRDefault="00D13868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F1822" w:rsidTr="00BF1822">
        <w:trPr>
          <w:trHeight w:val="447"/>
        </w:trPr>
        <w:tc>
          <w:tcPr>
            <w:tcW w:w="525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3" w:type="dxa"/>
          </w:tcPr>
          <w:p w:rsidR="00BF1822" w:rsidRPr="00497921" w:rsidRDefault="00BF1822" w:rsidP="00AC7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023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iR1510</w:t>
            </w:r>
          </w:p>
        </w:tc>
        <w:tc>
          <w:tcPr>
            <w:tcW w:w="2108" w:type="dxa"/>
          </w:tcPr>
          <w:p w:rsidR="00BF1822" w:rsidRPr="00497921" w:rsidRDefault="00D34C1D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9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1822" w:rsidTr="00BF1822">
        <w:tc>
          <w:tcPr>
            <w:tcW w:w="525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3" w:type="dxa"/>
          </w:tcPr>
          <w:p w:rsidR="00BF1822" w:rsidRPr="00497921" w:rsidRDefault="00BF1822" w:rsidP="00AC76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3023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MX-B200</w:t>
            </w:r>
          </w:p>
        </w:tc>
        <w:tc>
          <w:tcPr>
            <w:tcW w:w="2108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9" w:type="dxa"/>
          </w:tcPr>
          <w:p w:rsidR="00BF1822" w:rsidRPr="00497921" w:rsidRDefault="00D13868" w:rsidP="00D34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</w:rPr>
              <w:t>+</w:t>
            </w:r>
            <w:r w:rsidR="00D34C1D" w:rsidRPr="00497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792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  <w:proofErr w:type="gramEnd"/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F1822" w:rsidTr="00BF1822">
        <w:tc>
          <w:tcPr>
            <w:tcW w:w="525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3" w:type="dxa"/>
          </w:tcPr>
          <w:p w:rsidR="00BF1822" w:rsidRPr="00497921" w:rsidRDefault="00BF1822" w:rsidP="00AC7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023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ML-2070</w:t>
            </w:r>
          </w:p>
        </w:tc>
        <w:tc>
          <w:tcPr>
            <w:tcW w:w="2108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1822" w:rsidTr="00BF1822">
        <w:tc>
          <w:tcPr>
            <w:tcW w:w="525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3" w:type="dxa"/>
          </w:tcPr>
          <w:p w:rsidR="00BF1822" w:rsidRPr="00497921" w:rsidRDefault="00BF1822" w:rsidP="00AC76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3023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WC3345</w:t>
            </w:r>
          </w:p>
        </w:tc>
        <w:tc>
          <w:tcPr>
            <w:tcW w:w="2108" w:type="dxa"/>
          </w:tcPr>
          <w:p w:rsidR="00BF1822" w:rsidRPr="00497921" w:rsidRDefault="00D34C1D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09" w:type="dxa"/>
          </w:tcPr>
          <w:p w:rsidR="00BF1822" w:rsidRPr="00497921" w:rsidRDefault="00D13868" w:rsidP="00D34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</w:rPr>
              <w:t>+</w:t>
            </w:r>
            <w:r w:rsidR="00D34C1D" w:rsidRPr="00497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чі</w:t>
            </w:r>
            <w:proofErr w:type="gramStart"/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F1822" w:rsidTr="00BF1822">
        <w:tc>
          <w:tcPr>
            <w:tcW w:w="525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3" w:type="dxa"/>
          </w:tcPr>
          <w:p w:rsidR="00BF1822" w:rsidRPr="00497921" w:rsidRDefault="00D34C1D" w:rsidP="00AC7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3023" w:type="dxa"/>
          </w:tcPr>
          <w:p w:rsidR="00BF1822" w:rsidRPr="00497921" w:rsidRDefault="00D34C1D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HL 2460</w:t>
            </w:r>
          </w:p>
        </w:tc>
        <w:tc>
          <w:tcPr>
            <w:tcW w:w="2108" w:type="dxa"/>
          </w:tcPr>
          <w:p w:rsidR="00BF1822" w:rsidRPr="00497921" w:rsidRDefault="00D34C1D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dxa"/>
          </w:tcPr>
          <w:p w:rsidR="00BF1822" w:rsidRPr="00497921" w:rsidRDefault="00BF1822" w:rsidP="00AC76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1822" w:rsidTr="00D13868">
        <w:tc>
          <w:tcPr>
            <w:tcW w:w="8329" w:type="dxa"/>
            <w:gridSpan w:val="4"/>
          </w:tcPr>
          <w:p w:rsidR="00BF1822" w:rsidRPr="00497921" w:rsidRDefault="00BF1822" w:rsidP="00AC7631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9" w:type="dxa"/>
          </w:tcPr>
          <w:p w:rsidR="00BF1822" w:rsidRPr="00497921" w:rsidRDefault="00D34C1D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21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</w:tr>
    </w:tbl>
    <w:p w:rsidR="00AC7631" w:rsidRPr="004E59AF" w:rsidRDefault="00AC7631" w:rsidP="004E59A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4C1D" w:rsidRPr="00D34C1D" w:rsidRDefault="00D34C1D" w:rsidP="00D34C1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34C1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Для забезпечення виключно якісних послуг із заправки </w:t>
      </w:r>
      <w:proofErr w:type="spellStart"/>
      <w:r w:rsidRPr="00D34C1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тонерів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 копіювально-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множувальної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техніки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друкарок та принтерів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суб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</w:rPr>
        <w:t>’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єкт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господарювання для підтвердження відповідності технічній специфікації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як учасник тендерної пропозиції подає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34C1D" w:rsidRPr="00D34C1D" w:rsidRDefault="00D34C1D" w:rsidP="00D34C1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1.Дійсний висновок державної санітарно-епідеміологічної експертизи на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разі якщо Учасник не є заявником експертизи у наданому (наданих) висновку(ах)державної санітарно-епідеміологічної експертизи, то у складі своєї тендерної пропозиції, йому необхідно надати: сертифікат дилера, або дилерський договір, або договір поставки, або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авторизаційний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лист, або лист про представництво від заявника експертизи, що підтверджує взаємовідносини Учасника з заявником експертизи.</w:t>
      </w:r>
    </w:p>
    <w:p w:rsidR="00D34C1D" w:rsidRPr="00D34C1D" w:rsidRDefault="00D34C1D" w:rsidP="00D34C1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0" w:name="_GoBack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2. Учасник повинен надати документи підтверджуючі радіаційну безпеку витратних матеріалів (а саме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що використовуються учасником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копії протоколів про проведення випробувань та визначення радіологічних показників безпеки на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яким буде проводитися заправка туб (бункерів) друкуючих пристроїв замовника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що виданий органом з оцінки відповідності на радіаційну безпеку на </w:t>
      </w:r>
      <w:bookmarkEnd w:id="0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його офіційному бланку та за встановленою їм формою.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3.Заправка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складається з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демонтажу туби (бункера) сховища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очищення туби (бункера) сховища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 залишків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заповнення бункера новим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.4.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монтаж туби з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сховище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.5.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перевірка герметичності туби з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шляхом фіксації її в бункері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.6.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друку тестової сторінки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.7.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нанесення спеціального маркування з датою заправки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D34C1D">
        <w:rPr>
          <w:rFonts w:ascii="Times New Roman" w:hAnsi="Times New Roman"/>
          <w:color w:val="000000" w:themeColor="text1"/>
          <w:sz w:val="24"/>
          <w:szCs w:val="24"/>
        </w:rPr>
        <w:t>.8.</w:t>
      </w: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наклеювання гарантійних пломб в місцях фіксації туби з 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бункері (за погодженням).</w:t>
      </w:r>
    </w:p>
    <w:p w:rsidR="00D34C1D" w:rsidRPr="00D34C1D" w:rsidRDefault="00D34C1D" w:rsidP="00D34C1D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Заправка (</w:t>
      </w:r>
      <w:proofErr w:type="spellStart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тонерів</w:t>
      </w:r>
      <w:proofErr w:type="spellEnd"/>
      <w:r w:rsidRPr="00D34C1D">
        <w:rPr>
          <w:rFonts w:ascii="Times New Roman" w:hAnsi="Times New Roman"/>
          <w:color w:val="000000" w:themeColor="text1"/>
          <w:sz w:val="24"/>
          <w:szCs w:val="24"/>
          <w:lang w:val="uk-UA"/>
        </w:rPr>
        <w:t>) здійснюється протягом не більше 24 годин з моменту передачі (засобів друку) Замовником Виконавцю на склад Виконавця.</w:t>
      </w:r>
    </w:p>
    <w:p w:rsidR="00D34C1D" w:rsidRPr="00E66437" w:rsidRDefault="00D34C1D" w:rsidP="00D34C1D">
      <w:pPr>
        <w:tabs>
          <w:tab w:val="left" w:pos="10206"/>
        </w:tabs>
        <w:jc w:val="both"/>
        <w:rPr>
          <w:color w:val="FF0000"/>
          <w:sz w:val="28"/>
          <w:szCs w:val="28"/>
          <w:lang w:val="uk-UA"/>
        </w:rPr>
      </w:pPr>
    </w:p>
    <w:p w:rsidR="00D34C1D" w:rsidRDefault="00D34C1D" w:rsidP="00D34C1D">
      <w:pPr>
        <w:tabs>
          <w:tab w:val="left" w:pos="10206"/>
        </w:tabs>
        <w:jc w:val="both"/>
        <w:rPr>
          <w:sz w:val="28"/>
          <w:szCs w:val="28"/>
          <w:lang w:val="uk-UA"/>
        </w:rPr>
      </w:pPr>
    </w:p>
    <w:p w:rsidR="00853447" w:rsidRPr="00D34C1D" w:rsidRDefault="00853447" w:rsidP="00B97082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3447" w:rsidRPr="00D34C1D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A7BC6"/>
    <w:rsid w:val="00323939"/>
    <w:rsid w:val="003D53EC"/>
    <w:rsid w:val="00497921"/>
    <w:rsid w:val="004E59AF"/>
    <w:rsid w:val="005C3DB3"/>
    <w:rsid w:val="00853447"/>
    <w:rsid w:val="00942600"/>
    <w:rsid w:val="00AC7631"/>
    <w:rsid w:val="00B74B43"/>
    <w:rsid w:val="00B97082"/>
    <w:rsid w:val="00BF1822"/>
    <w:rsid w:val="00C70B25"/>
    <w:rsid w:val="00D13868"/>
    <w:rsid w:val="00D34C1D"/>
    <w:rsid w:val="00D86D57"/>
    <w:rsid w:val="00E33060"/>
    <w:rsid w:val="00EE1DCA"/>
    <w:rsid w:val="00F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table" w:styleId="a5">
    <w:name w:val="Table Grid"/>
    <w:basedOn w:val="a1"/>
    <w:uiPriority w:val="59"/>
    <w:rsid w:val="00A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E5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table" w:styleId="a5">
    <w:name w:val="Table Grid"/>
    <w:basedOn w:val="a1"/>
    <w:uiPriority w:val="59"/>
    <w:rsid w:val="00A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E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Оксана Миколаївна</dc:creator>
  <cp:lastModifiedBy>Струк Оксана Миколаївна</cp:lastModifiedBy>
  <cp:revision>6</cp:revision>
  <dcterms:created xsi:type="dcterms:W3CDTF">2023-02-16T12:07:00Z</dcterms:created>
  <dcterms:modified xsi:type="dcterms:W3CDTF">2024-02-21T14:13:00Z</dcterms:modified>
</cp:coreProperties>
</file>