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0DF03218"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D65362">
        <w:rPr>
          <w:sz w:val="28"/>
          <w:szCs w:val="28"/>
          <w:lang w:val="ru-RU"/>
        </w:rPr>
        <w:t>08</w:t>
      </w:r>
      <w:r w:rsidR="001B63B3" w:rsidRPr="00CF1E11">
        <w:rPr>
          <w:sz w:val="28"/>
          <w:szCs w:val="28"/>
        </w:rPr>
        <w:t>.</w:t>
      </w:r>
      <w:r w:rsidR="00881442" w:rsidRPr="00CF1E11">
        <w:rPr>
          <w:sz w:val="28"/>
          <w:szCs w:val="28"/>
        </w:rPr>
        <w:t>0</w:t>
      </w:r>
      <w:r w:rsidR="00D65362">
        <w:rPr>
          <w:sz w:val="28"/>
          <w:szCs w:val="28"/>
          <w:lang w:val="ru-RU"/>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0009BD63" w14:textId="0114DC8F" w:rsidR="003F7273" w:rsidRPr="00CF1E11" w:rsidRDefault="00D65362" w:rsidP="00D85868">
      <w:pPr>
        <w:jc w:val="center"/>
        <w:rPr>
          <w:i/>
          <w:sz w:val="28"/>
          <w:szCs w:val="28"/>
        </w:rPr>
      </w:pPr>
      <w:r>
        <w:rPr>
          <w:b/>
          <w:bCs/>
          <w:color w:val="333333"/>
          <w:sz w:val="28"/>
          <w:szCs w:val="28"/>
        </w:rPr>
        <w:t xml:space="preserve">Монополярний електрод для коагуляції та дисекції </w:t>
      </w:r>
      <w:r w:rsidR="00D85868" w:rsidRPr="00CF1E11">
        <w:rPr>
          <w:bCs/>
          <w:i/>
          <w:iCs/>
          <w:color w:val="000000"/>
          <w:sz w:val="28"/>
          <w:szCs w:val="28"/>
        </w:rPr>
        <w:t>(показник національного класифікатора України ДК 021:2015 “Єдиний закупівельний словник” – ДК 021:2015</w:t>
      </w:r>
      <w:r w:rsidR="00D85868" w:rsidRPr="00CF1E11">
        <w:rPr>
          <w:i/>
          <w:color w:val="000000"/>
          <w:sz w:val="28"/>
          <w:szCs w:val="28"/>
        </w:rPr>
        <w:t xml:space="preserve">: </w:t>
      </w:r>
      <w:r w:rsidR="000D6297" w:rsidRPr="000D6297">
        <w:rPr>
          <w:b/>
          <w:bCs/>
          <w:color w:val="000000" w:themeColor="text1"/>
          <w:sz w:val="28"/>
          <w:szCs w:val="28"/>
        </w:rPr>
        <w:t>33190000-8: Медичне обладнання та вироби медичного призначення різні</w:t>
      </w:r>
      <w:r w:rsidR="00D85868" w:rsidRPr="00CF1E11">
        <w:rPr>
          <w:i/>
          <w:color w:val="000000"/>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5C83B6C4" w:rsidR="008571E4" w:rsidRPr="00CF1E11" w:rsidRDefault="00D65362" w:rsidP="00B60532">
            <w:pPr>
              <w:spacing w:line="240" w:lineRule="auto"/>
              <w:contextualSpacing/>
              <w:jc w:val="both"/>
              <w:rPr>
                <w:rFonts w:ascii="Times New Roman" w:hAnsi="Times New Roman" w:cs="Times New Roman"/>
                <w:b/>
                <w:sz w:val="24"/>
                <w:szCs w:val="24"/>
              </w:rPr>
            </w:pPr>
            <w:r w:rsidRPr="00D65362">
              <w:rPr>
                <w:rFonts w:ascii="Times New Roman" w:hAnsi="Times New Roman" w:cs="Times New Roman"/>
                <w:b/>
                <w:sz w:val="24"/>
                <w:szCs w:val="24"/>
              </w:rPr>
              <w:t xml:space="preserve">Монополярний електрод для коагуляції та дисекції </w:t>
            </w:r>
            <w:r w:rsidR="00B60532" w:rsidRPr="00CF1E11">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CF1E11">
              <w:rPr>
                <w:rFonts w:ascii="Times New Roman" w:hAnsi="Times New Roman" w:cs="Times New Roman"/>
                <w:i/>
                <w:sz w:val="24"/>
                <w:szCs w:val="24"/>
              </w:rPr>
              <w:t xml:space="preserve">: </w:t>
            </w:r>
            <w:r w:rsidR="000D6297" w:rsidRPr="000D6297">
              <w:rPr>
                <w:rFonts w:ascii="Times New Roman" w:hAnsi="Times New Roman" w:cs="Times New Roman"/>
                <w:b/>
                <w:bCs/>
                <w:color w:val="000000" w:themeColor="text1"/>
                <w:sz w:val="24"/>
                <w:szCs w:val="24"/>
              </w:rPr>
              <w:t>33190000-8: Медичне обладнання та вироби медичного призначення різні</w:t>
            </w:r>
            <w:r w:rsidR="00B60532" w:rsidRPr="00CF1E11">
              <w:rPr>
                <w:rFonts w:ascii="Times New Roman" w:hAnsi="Times New Roman" w:cs="Times New Roman"/>
                <w:i/>
                <w:sz w:val="24"/>
                <w:szCs w:val="24"/>
              </w:rPr>
              <w:t>)</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69412B8E"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523EC3" w:rsidRPr="00CF1E11">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D65362">
              <w:rPr>
                <w:rFonts w:ascii="Times New Roman" w:hAnsi="Times New Roman" w:cs="Times New Roman"/>
                <w:color w:val="auto"/>
                <w:sz w:val="24"/>
                <w:szCs w:val="24"/>
                <w:lang w:val="ru-RU"/>
              </w:rPr>
              <w:t>1</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1D91F087"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1A321074" w:rsidR="000A2CCF" w:rsidRPr="00CF1E11" w:rsidRDefault="00D65362"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val="ru-RU" w:eastAsia="uk-UA"/>
              </w:rPr>
              <w:t>5</w:t>
            </w:r>
            <w:r w:rsidR="00523EC3" w:rsidRPr="00CF1E11">
              <w:rPr>
                <w:rFonts w:ascii="Times New Roman" w:hAnsi="Times New Roman" w:cs="Times New Roman"/>
                <w:b/>
                <w:color w:val="auto"/>
                <w:sz w:val="24"/>
                <w:szCs w:val="24"/>
                <w:lang w:eastAsia="uk-UA"/>
              </w:rPr>
              <w:t xml:space="preserve"> </w:t>
            </w:r>
            <w:r>
              <w:rPr>
                <w:rFonts w:ascii="Times New Roman" w:hAnsi="Times New Roman" w:cs="Times New Roman"/>
                <w:b/>
                <w:color w:val="auto"/>
                <w:sz w:val="24"/>
                <w:szCs w:val="24"/>
                <w:lang w:val="ru-RU" w:eastAsia="uk-UA"/>
              </w:rPr>
              <w:t>179</w:t>
            </w:r>
            <w:r w:rsidR="00444EC6" w:rsidRPr="00CF1E11">
              <w:rPr>
                <w:rFonts w:ascii="Times New Roman" w:hAnsi="Times New Roman" w:cs="Times New Roman"/>
                <w:b/>
                <w:color w:val="auto"/>
                <w:sz w:val="24"/>
                <w:szCs w:val="24"/>
                <w:lang w:eastAsia="uk-UA"/>
              </w:rPr>
              <w:t>,00 (</w:t>
            </w:r>
            <w:r w:rsidR="000D6297">
              <w:rPr>
                <w:rFonts w:ascii="Times New Roman" w:hAnsi="Times New Roman" w:cs="Times New Roman"/>
                <w:b/>
                <w:color w:val="auto"/>
                <w:sz w:val="24"/>
                <w:szCs w:val="24"/>
                <w:lang w:val="ru-RU" w:eastAsia="uk-UA"/>
              </w:rPr>
              <w:t>п</w:t>
            </w:r>
            <w:r w:rsidR="000D6297" w:rsidRPr="000D6297">
              <w:rPr>
                <w:rFonts w:ascii="Times New Roman" w:hAnsi="Times New Roman" w:cs="Times New Roman"/>
                <w:b/>
                <w:color w:val="auto"/>
                <w:sz w:val="24"/>
                <w:szCs w:val="24"/>
                <w:lang w:val="ru-RU" w:eastAsia="uk-UA"/>
              </w:rPr>
              <w:t>’</w:t>
            </w:r>
            <w:r w:rsidR="000D6297">
              <w:rPr>
                <w:rFonts w:ascii="Times New Roman" w:hAnsi="Times New Roman" w:cs="Times New Roman"/>
                <w:b/>
                <w:color w:val="auto"/>
                <w:sz w:val="24"/>
                <w:szCs w:val="24"/>
                <w:lang w:val="ru-RU" w:eastAsia="uk-UA"/>
              </w:rPr>
              <w:t>ят</w:t>
            </w:r>
            <w:r>
              <w:rPr>
                <w:rFonts w:ascii="Times New Roman" w:hAnsi="Times New Roman" w:cs="Times New Roman"/>
                <w:b/>
                <w:color w:val="auto"/>
                <w:sz w:val="24"/>
                <w:szCs w:val="24"/>
                <w:lang w:val="ru-RU" w:eastAsia="uk-UA"/>
              </w:rPr>
              <w:t xml:space="preserve">ь тисяч сто сімдесят </w:t>
            </w:r>
            <w:r>
              <w:rPr>
                <w:rFonts w:ascii="Times New Roman" w:hAnsi="Times New Roman" w:cs="Times New Roman"/>
                <w:b/>
                <w:color w:val="auto"/>
                <w:sz w:val="24"/>
                <w:szCs w:val="24"/>
                <w:lang w:val="ru-RU" w:eastAsia="uk-UA"/>
              </w:rPr>
              <w:t>дев</w:t>
            </w:r>
            <w:r w:rsidRPr="000D6297">
              <w:rPr>
                <w:rFonts w:ascii="Times New Roman" w:hAnsi="Times New Roman" w:cs="Times New Roman"/>
                <w:b/>
                <w:color w:val="auto"/>
                <w:sz w:val="24"/>
                <w:szCs w:val="24"/>
                <w:lang w:val="ru-RU" w:eastAsia="uk-UA"/>
              </w:rPr>
              <w:t>’</w:t>
            </w:r>
            <w:r>
              <w:rPr>
                <w:rFonts w:ascii="Times New Roman" w:hAnsi="Times New Roman" w:cs="Times New Roman"/>
                <w:b/>
                <w:color w:val="auto"/>
                <w:sz w:val="24"/>
                <w:szCs w:val="24"/>
                <w:lang w:val="ru-RU" w:eastAsia="uk-UA"/>
              </w:rPr>
              <w:t>ять</w:t>
            </w:r>
            <w:r w:rsidR="000D6297">
              <w:rPr>
                <w:rFonts w:ascii="Times New Roman" w:hAnsi="Times New Roman" w:cs="Times New Roman"/>
                <w:b/>
                <w:color w:val="auto"/>
                <w:sz w:val="24"/>
                <w:szCs w:val="24"/>
                <w:lang w:val="ru-RU" w:eastAsia="uk-UA"/>
              </w:rPr>
              <w:t xml:space="preserve">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 xml:space="preserve">Процедура надання </w:t>
            </w:r>
            <w:r w:rsidRPr="00CF1E11">
              <w:rPr>
                <w:rFonts w:ascii="Times New Roman" w:hAnsi="Times New Roman" w:cs="Times New Roman"/>
                <w:b/>
                <w:bCs/>
                <w:color w:val="auto"/>
                <w:sz w:val="24"/>
                <w:szCs w:val="24"/>
              </w:rPr>
              <w:lastRenderedPageBreak/>
              <w:t>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Фізична/юридична особа має право не пізніше </w:t>
            </w:r>
            <w:r w:rsidRPr="00CF1E11">
              <w:rPr>
                <w:rFonts w:ascii="Times New Roman" w:hAnsi="Times New Roman" w:cs="Times New Roman"/>
                <w:b/>
                <w:bCs/>
                <w:color w:val="auto"/>
                <w:sz w:val="24"/>
                <w:szCs w:val="24"/>
              </w:rPr>
              <w:t xml:space="preserve">ніж за три дні до </w:t>
            </w:r>
            <w:r w:rsidRPr="00CF1E11">
              <w:rPr>
                <w:rFonts w:ascii="Times New Roman" w:hAnsi="Times New Roman" w:cs="Times New Roman"/>
                <w:b/>
                <w:bCs/>
                <w:color w:val="auto"/>
                <w:sz w:val="24"/>
                <w:szCs w:val="24"/>
              </w:rPr>
              <w:lastRenderedPageBreak/>
              <w:t>закінчення строку</w:t>
            </w:r>
            <w:r w:rsidRPr="00CF1E11">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F1E11">
              <w:rPr>
                <w:rFonts w:ascii="Times New Roman" w:hAnsi="Times New Roman" w:cs="Times New Roman"/>
                <w:b/>
                <w:bCs/>
                <w:color w:val="auto"/>
                <w:sz w:val="24"/>
                <w:szCs w:val="24"/>
              </w:rPr>
              <w:t>протягом трьох днів з дати</w:t>
            </w:r>
            <w:r w:rsidRPr="00CF1E11">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1E11">
              <w:rPr>
                <w:rFonts w:ascii="Times New Roman" w:hAnsi="Times New Roman" w:cs="Times New Roman"/>
                <w:b/>
                <w:bCs/>
                <w:color w:val="auto"/>
                <w:sz w:val="24"/>
                <w:szCs w:val="24"/>
              </w:rPr>
              <w:t>не менш як на чотири дні</w:t>
            </w:r>
            <w:r w:rsidR="00B77C91" w:rsidRPr="00CF1E11">
              <w:rPr>
                <w:rFonts w:ascii="Times New Roman" w:hAnsi="Times New Roman" w:cs="Times New Roman"/>
                <w:b/>
                <w:bCs/>
                <w:color w:val="auto"/>
                <w:sz w:val="24"/>
                <w:szCs w:val="24"/>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F1E11">
                <w:rPr>
                  <w:rStyle w:val="afff7"/>
                  <w:rFonts w:ascii="Times New Roman" w:hAnsi="Times New Roman" w:cs="Times New Roman"/>
                  <w:color w:val="auto"/>
                  <w:sz w:val="24"/>
                  <w:szCs w:val="24"/>
                </w:rPr>
                <w:t>статті 8 Закону № 922</w:t>
              </w:r>
            </w:hyperlink>
            <w:r w:rsidRPr="00CF1E11">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F1E11">
              <w:rPr>
                <w:rFonts w:ascii="Times New Roman" w:hAnsi="Times New Roman" w:cs="Times New Roman"/>
                <w:b/>
                <w:bCs/>
                <w:color w:val="auto"/>
                <w:sz w:val="24"/>
                <w:szCs w:val="24"/>
              </w:rPr>
              <w:t>не менше чотирьох днів</w:t>
            </w:r>
            <w:r w:rsidRPr="00CF1E11">
              <w:rPr>
                <w:rFonts w:ascii="Times New Roman" w:hAnsi="Times New Roman" w:cs="Times New Roman"/>
                <w:color w:val="auto"/>
                <w:sz w:val="24"/>
                <w:szCs w:val="24"/>
              </w:rPr>
              <w:t>.</w:t>
            </w:r>
          </w:p>
          <w:p w14:paraId="3AF315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F1E11">
              <w:rPr>
                <w:rFonts w:ascii="Times New Roman" w:hAnsi="Times New Roman" w:cs="Times New Roman"/>
                <w:b/>
                <w:bCs/>
                <w:color w:val="auto"/>
                <w:sz w:val="24"/>
                <w:szCs w:val="24"/>
              </w:rPr>
              <w:t>протягом одного дня з дати</w:t>
            </w:r>
            <w:r w:rsidRPr="00CF1E11">
              <w:rPr>
                <w:rFonts w:ascii="Times New Roman" w:hAnsi="Times New Roman" w:cs="Times New Roman"/>
                <w:color w:val="auto"/>
                <w:sz w:val="24"/>
                <w:szCs w:val="24"/>
              </w:rPr>
              <w:t xml:space="preserve">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(крім </w:t>
            </w:r>
            <w:hyperlink r:id="rId12" w:anchor="9a95917e26" w:tgtFrame="_blank" w:history="1">
              <w:r w:rsidR="007F0AF3" w:rsidRPr="00CF1E11">
                <w:rPr>
                  <w:rStyle w:val="afff7"/>
                  <w:rFonts w:ascii="Times New Roman" w:hAnsi="Times New Roman" w:cs="Times New Roman"/>
                  <w:color w:val="auto"/>
                  <w:sz w:val="24"/>
                  <w:szCs w:val="24"/>
                  <w:lang w:val="uk-UA"/>
                </w:rPr>
                <w:t>підпунктів 1</w:t>
              </w:r>
            </w:hyperlink>
            <w:r w:rsidR="007F0AF3" w:rsidRPr="00CF1E11">
              <w:rPr>
                <w:rFonts w:ascii="Times New Roman" w:hAnsi="Times New Roman" w:cs="Times New Roman"/>
                <w:color w:val="auto"/>
                <w:sz w:val="24"/>
                <w:szCs w:val="24"/>
                <w:lang w:val="uk-UA"/>
              </w:rPr>
              <w:t xml:space="preserve"> і </w:t>
            </w:r>
            <w:hyperlink r:id="rId13" w:anchor="60d101abfc" w:tgtFrame="_blank" w:history="1">
              <w:r w:rsidR="007F0AF3" w:rsidRPr="00CF1E11">
                <w:rPr>
                  <w:rStyle w:val="afff7"/>
                  <w:rFonts w:ascii="Times New Roman" w:hAnsi="Times New Roman" w:cs="Times New Roman"/>
                  <w:color w:val="auto"/>
                  <w:sz w:val="24"/>
                  <w:szCs w:val="24"/>
                  <w:lang w:val="uk-UA"/>
                </w:rPr>
                <w:t>7</w:t>
              </w:r>
            </w:hyperlink>
            <w:r w:rsidR="007F0AF3" w:rsidRPr="00CF1E11">
              <w:rPr>
                <w:rFonts w:ascii="Times New Roman" w:hAnsi="Times New Roman" w:cs="Times New Roman"/>
                <w:color w:val="auto"/>
                <w:sz w:val="24"/>
                <w:szCs w:val="24"/>
                <w:lang w:val="uk-UA"/>
              </w:rPr>
              <w:t xml:space="preserve">, </w:t>
            </w:r>
            <w:hyperlink r:id="rId14" w:anchor="ab94120ebc" w:tgtFrame="_blank" w:history="1">
              <w:r w:rsidR="007F0AF3" w:rsidRPr="00CF1E11">
                <w:rPr>
                  <w:rStyle w:val="afff7"/>
                  <w:rFonts w:ascii="Times New Roman" w:hAnsi="Times New Roman" w:cs="Times New Roman"/>
                  <w:color w:val="auto"/>
                  <w:sz w:val="24"/>
                  <w:szCs w:val="24"/>
                  <w:lang w:val="uk-UA"/>
                </w:rPr>
                <w:t>абзацу 14 цього пункту</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w:t>
            </w:r>
            <w:r w:rsidRPr="00CF1E11">
              <w:rPr>
                <w:rFonts w:ascii="Times New Roman" w:hAnsi="Times New Roman" w:cs="Times New Roman"/>
                <w:color w:val="auto"/>
                <w:sz w:val="24"/>
                <w:szCs w:val="24"/>
                <w:lang w:val="uk-UA"/>
              </w:rPr>
              <w:lastRenderedPageBreak/>
              <w:t xml:space="preserve">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w:t>
            </w:r>
            <w:hyperlink r:id="rId17" w:anchor="ab94120ebc" w:tgtFrame="_blank" w:history="1">
              <w:r w:rsidRPr="00CF1E11">
                <w:rPr>
                  <w:rStyle w:val="afff7"/>
                  <w:rFonts w:ascii="Times New Roman" w:hAnsi="Times New Roman" w:cs="Times New Roman"/>
                  <w:color w:val="auto"/>
                  <w:sz w:val="24"/>
                  <w:szCs w:val="24"/>
                  <w:lang w:val="uk-UA"/>
                </w:rPr>
                <w:t>крім абзацу 14 цього пункту</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21"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CF1E11">
              <w:rPr>
                <w:rFonts w:ascii="Times New Roman" w:hAnsi="Times New Roman" w:cs="Times New Roman"/>
                <w:color w:val="auto"/>
                <w:sz w:val="24"/>
                <w:szCs w:val="24"/>
              </w:rPr>
              <w:lastRenderedPageBreak/>
              <w:t>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 xml:space="preserve">Під час перевірки КЕП/УЕП повинні відображатися: прізвище </w:t>
            </w:r>
            <w:r w:rsidRPr="00CF1E11">
              <w:rPr>
                <w:rFonts w:ascii="Times New Roman" w:hAnsi="Times New Roman" w:cs="Times New Roman"/>
                <w:color w:val="auto"/>
                <w:sz w:val="24"/>
                <w:szCs w:val="24"/>
              </w:rPr>
              <w:lastRenderedPageBreak/>
              <w:t>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w:t>
            </w:r>
            <w:r w:rsidRPr="00CF1E11">
              <w:rPr>
                <w:rFonts w:ascii="Times New Roman" w:hAnsi="Times New Roman" w:cs="Times New Roman"/>
                <w:color w:val="auto"/>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CF1E11">
              <w:rPr>
                <w:rFonts w:ascii="Times New Roman" w:hAnsi="Times New Roman" w:cs="Times New Roman"/>
                <w:color w:val="auto"/>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F1E11">
                <w:rPr>
                  <w:rStyle w:val="afff7"/>
                  <w:rFonts w:ascii="Times New Roman" w:hAnsi="Times New Roman" w:cs="Times New Roman"/>
                  <w:color w:val="auto"/>
                  <w:sz w:val="24"/>
                  <w:szCs w:val="24"/>
                </w:rPr>
                <w:t>підпунктів 1</w:t>
              </w:r>
            </w:hyperlink>
            <w:r w:rsidR="009C3BF2" w:rsidRPr="00CF1E11">
              <w:rPr>
                <w:rFonts w:ascii="Times New Roman" w:hAnsi="Times New Roman" w:cs="Times New Roman"/>
                <w:color w:val="auto"/>
                <w:sz w:val="24"/>
                <w:szCs w:val="24"/>
              </w:rPr>
              <w:t xml:space="preserve"> і </w:t>
            </w:r>
            <w:hyperlink r:id="rId27" w:anchor="60d101abfc" w:tgtFrame="_blank" w:history="1">
              <w:r w:rsidR="009C3BF2" w:rsidRPr="00CF1E11">
                <w:rPr>
                  <w:rStyle w:val="afff7"/>
                  <w:rFonts w:ascii="Times New Roman" w:hAnsi="Times New Roman" w:cs="Times New Roman"/>
                  <w:color w:val="auto"/>
                  <w:sz w:val="24"/>
                  <w:szCs w:val="24"/>
                </w:rPr>
                <w:t>7</w:t>
              </w:r>
            </w:hyperlink>
            <w:r w:rsidR="009C3BF2" w:rsidRPr="00CF1E11">
              <w:rPr>
                <w:rFonts w:ascii="Times New Roman" w:hAnsi="Times New Roman" w:cs="Times New Roman"/>
                <w:color w:val="auto"/>
                <w:sz w:val="24"/>
                <w:szCs w:val="24"/>
              </w:rPr>
              <w:t xml:space="preserve">, </w:t>
            </w:r>
            <w:hyperlink r:id="rId28" w:anchor="ab94120ebc" w:tgtFrame="_blank" w:history="1">
              <w:r w:rsidR="009C3BF2" w:rsidRPr="00CF1E11">
                <w:rPr>
                  <w:rStyle w:val="afff7"/>
                  <w:rFonts w:ascii="Times New Roman" w:hAnsi="Times New Roman" w:cs="Times New Roman"/>
                  <w:color w:val="auto"/>
                  <w:sz w:val="24"/>
                  <w:szCs w:val="24"/>
                </w:rPr>
                <w:t>абзацу 14 пункту 47 Особливостей</w:t>
              </w:r>
            </w:hyperlink>
            <w:r w:rsidR="009C3BF2"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77777777"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F1E11">
              <w:rPr>
                <w:rFonts w:ascii="Times New Roman" w:hAnsi="Times New Roman" w:cs="Times New Roman"/>
                <w:color w:val="auto"/>
                <w:sz w:val="24"/>
                <w:szCs w:val="24"/>
                <w:lang w:val="uk-UA"/>
              </w:rPr>
              <w:t>пункту.</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F1E11">
                <w:rPr>
                  <w:rFonts w:ascii="Times New Roman" w:eastAsia="Times New Roman" w:hAnsi="Times New Roman" w:cs="Times New Roman"/>
                  <w:sz w:val="24"/>
                  <w:szCs w:val="24"/>
                </w:rPr>
                <w:t xml:space="preserve"> пунктом третім </w:t>
              </w:r>
            </w:hyperlink>
            <w:hyperlink r:id="rId30">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CF1E11">
              <w:rPr>
                <w:rFonts w:ascii="Times New Roman" w:hAnsi="Times New Roman" w:cs="Times New Roman"/>
                <w:color w:val="auto"/>
                <w:sz w:val="24"/>
                <w:szCs w:val="24"/>
                <w:lang w:eastAsia="uk-UA"/>
              </w:rPr>
              <w:lastRenderedPageBreak/>
              <w:t>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38F7FED7"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D65362">
              <w:rPr>
                <w:rFonts w:ascii="Times New Roman" w:hAnsi="Times New Roman" w:cs="Times New Roman"/>
                <w:b/>
                <w:bCs/>
                <w:i/>
                <w:iCs/>
                <w:color w:val="auto"/>
                <w:sz w:val="24"/>
                <w:szCs w:val="24"/>
                <w:lang w:val="ru-RU"/>
              </w:rPr>
              <w:t>16</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D65362">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32"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33"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35"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 xml:space="preserve">Оцінка тендерної пропозиції проводиться електронною </w:t>
            </w:r>
            <w:r w:rsidRPr="00CF1E11">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CF1E11">
              <w:rPr>
                <w:rFonts w:ascii="Times New Roman" w:hAnsi="Times New Roman" w:cs="Times New Roman"/>
                <w:color w:val="auto"/>
                <w:sz w:val="24"/>
                <w:szCs w:val="24"/>
              </w:rPr>
              <w:lastRenderedPageBreak/>
              <w:t xml:space="preserve">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Вартість тендерної пропозиції та всі інші ціни повинні бути </w:t>
            </w:r>
            <w:r w:rsidRPr="00CF1E11">
              <w:rPr>
                <w:rFonts w:ascii="Times New Roman" w:hAnsi="Times New Roman" w:cs="Times New Roman"/>
                <w:color w:val="auto"/>
                <w:sz w:val="24"/>
                <w:szCs w:val="24"/>
              </w:rPr>
              <w:lastRenderedPageBreak/>
              <w:t>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 усіх інших випадках, факт подання тендерної пропозиції учасником – юридичною особою, що є розпорядником </w:t>
            </w:r>
            <w:r w:rsidRPr="00CF1E11">
              <w:rPr>
                <w:rFonts w:ascii="Times New Roman" w:hAnsi="Times New Roman" w:cs="Times New Roman"/>
                <w:color w:val="auto"/>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CF1E11">
              <w:rPr>
                <w:rFonts w:ascii="Times New Roman" w:hAnsi="Times New Roman" w:cs="Times New Roman"/>
                <w:color w:val="auto"/>
                <w:sz w:val="24"/>
                <w:szCs w:val="24"/>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CF1E11">
              <w:rPr>
                <w:rFonts w:ascii="Times New Roman" w:hAnsi="Times New Roman" w:cs="Times New Roman"/>
                <w:color w:val="auto"/>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CF1E11">
              <w:rPr>
                <w:rFonts w:ascii="Times New Roman" w:hAnsi="Times New Roman" w:cs="Times New Roman"/>
                <w:color w:val="auto"/>
                <w:sz w:val="24"/>
                <w:szCs w:val="24"/>
                <w:lang w:eastAsia="uk-UA"/>
              </w:rPr>
              <w:lastRenderedPageBreak/>
              <w:t>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42"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lastRenderedPageBreak/>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46"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8"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50"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47AC" w14:textId="77777777" w:rsidR="0089603E" w:rsidRDefault="0089603E">
      <w:r>
        <w:separator/>
      </w:r>
    </w:p>
  </w:endnote>
  <w:endnote w:type="continuationSeparator" w:id="0">
    <w:p w14:paraId="2BD94526" w14:textId="77777777" w:rsidR="0089603E" w:rsidRDefault="0089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866E" w14:textId="77777777" w:rsidR="0089603E" w:rsidRDefault="0089603E">
      <w:r>
        <w:separator/>
      </w:r>
    </w:p>
  </w:footnote>
  <w:footnote w:type="continuationSeparator" w:id="0">
    <w:p w14:paraId="05A441DA" w14:textId="77777777" w:rsidR="0089603E" w:rsidRDefault="00896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6297"/>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431"/>
    <w:rsid w:val="00561DCF"/>
    <w:rsid w:val="00563A55"/>
    <w:rsid w:val="00564E18"/>
    <w:rsid w:val="00587F1A"/>
    <w:rsid w:val="00595127"/>
    <w:rsid w:val="005960EB"/>
    <w:rsid w:val="005A78C7"/>
    <w:rsid w:val="005B6A33"/>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1A48"/>
    <w:rsid w:val="007D2FEE"/>
    <w:rsid w:val="007D3D27"/>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03E"/>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362"/>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10773</Words>
  <Characters>61409</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6</cp:revision>
  <dcterms:created xsi:type="dcterms:W3CDTF">2024-02-23T08:11:00Z</dcterms:created>
  <dcterms:modified xsi:type="dcterms:W3CDTF">2024-04-08T05:39:00Z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