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AFF" w:rsidRPr="00015AFA" w:rsidRDefault="00BF4AFF" w:rsidP="00BF4AFF">
      <w:pPr>
        <w:spacing w:after="0" w:line="240" w:lineRule="auto"/>
        <w:ind w:left="360"/>
        <w:jc w:val="both"/>
        <w:rPr>
          <w:rFonts w:ascii="Times New Roman" w:eastAsia="Times New Roman" w:hAnsi="Times New Roman" w:cs="Times New Roman"/>
          <w:b/>
          <w:bCs/>
          <w:sz w:val="24"/>
          <w:szCs w:val="24"/>
          <w:lang w:val="uk-UA" w:eastAsia="uk-UA"/>
        </w:rPr>
      </w:pPr>
      <w:bookmarkStart w:id="0" w:name="_GoBack"/>
      <w:bookmarkEnd w:id="0"/>
      <w:r w:rsidRPr="00015AFA">
        <w:rPr>
          <w:rFonts w:ascii="Times New Roman" w:eastAsia="Times New Roman" w:hAnsi="Times New Roman" w:cs="Times New Roman"/>
          <w:b/>
          <w:bCs/>
          <w:sz w:val="24"/>
          <w:szCs w:val="24"/>
          <w:lang w:val="uk-UA" w:eastAsia="uk-UA"/>
        </w:rPr>
        <w:t xml:space="preserve">Перелік змін: </w:t>
      </w:r>
    </w:p>
    <w:p w:rsidR="00BF4AFF" w:rsidRPr="00015AFA" w:rsidRDefault="00BF4AFF" w:rsidP="00BF4AFF">
      <w:pPr>
        <w:spacing w:after="0" w:line="240" w:lineRule="auto"/>
        <w:ind w:left="360"/>
        <w:jc w:val="both"/>
        <w:rPr>
          <w:rFonts w:ascii="Times New Roman" w:eastAsia="Times New Roman" w:hAnsi="Times New Roman" w:cs="Times New Roman"/>
          <w:b/>
          <w:bCs/>
          <w:sz w:val="24"/>
          <w:szCs w:val="24"/>
          <w:lang w:val="uk-UA" w:eastAsia="uk-UA"/>
        </w:rPr>
      </w:pPr>
    </w:p>
    <w:p w:rsidR="00F30FF4" w:rsidRPr="00015AFA" w:rsidRDefault="00F30FF4" w:rsidP="00BF4AFF">
      <w:pPr>
        <w:pStyle w:val="a6"/>
        <w:numPr>
          <w:ilvl w:val="0"/>
          <w:numId w:val="7"/>
        </w:numPr>
        <w:spacing w:after="0" w:line="240" w:lineRule="auto"/>
        <w:ind w:left="-142"/>
        <w:jc w:val="both"/>
        <w:rPr>
          <w:rFonts w:ascii="Times New Roman" w:eastAsia="Times New Roman" w:hAnsi="Times New Roman" w:cs="Times New Roman"/>
          <w:b/>
          <w:bCs/>
          <w:sz w:val="24"/>
          <w:szCs w:val="24"/>
          <w:lang w:val="uk-UA" w:eastAsia="uk-UA"/>
        </w:rPr>
      </w:pPr>
      <w:r w:rsidRPr="00015AFA">
        <w:rPr>
          <w:rFonts w:ascii="Times New Roman" w:eastAsia="Times New Roman" w:hAnsi="Times New Roman" w:cs="Times New Roman"/>
          <w:b/>
          <w:bCs/>
          <w:sz w:val="24"/>
          <w:szCs w:val="24"/>
          <w:lang w:val="uk-UA" w:eastAsia="uk-UA"/>
        </w:rPr>
        <w:t>Внести зміни в Додаток 2 до Тендерної документації</w:t>
      </w:r>
      <w:r w:rsidR="0033291C" w:rsidRPr="00015AFA">
        <w:rPr>
          <w:rFonts w:ascii="Times New Roman" w:eastAsia="Times New Roman" w:hAnsi="Times New Roman" w:cs="Times New Roman"/>
          <w:b/>
          <w:bCs/>
          <w:sz w:val="24"/>
          <w:szCs w:val="24"/>
          <w:lang w:val="uk-UA" w:eastAsia="uk-UA"/>
        </w:rPr>
        <w:t xml:space="preserve"> </w:t>
      </w:r>
      <w:r w:rsidRPr="00015AFA">
        <w:rPr>
          <w:rFonts w:ascii="Times New Roman" w:eastAsia="Times New Roman" w:hAnsi="Times New Roman" w:cs="Times New Roman"/>
          <w:b/>
          <w:bCs/>
          <w:sz w:val="24"/>
          <w:szCs w:val="24"/>
          <w:lang w:val="uk-UA" w:eastAsia="uk-UA"/>
        </w:rPr>
        <w:t>Кваліфікаційні критерії до учасника відповідно до статті 16 Закону України «Про</w:t>
      </w:r>
      <w:r w:rsidR="0033291C" w:rsidRPr="00015AFA">
        <w:rPr>
          <w:rFonts w:ascii="Times New Roman" w:eastAsia="Times New Roman" w:hAnsi="Times New Roman" w:cs="Times New Roman"/>
          <w:b/>
          <w:bCs/>
          <w:sz w:val="24"/>
          <w:szCs w:val="24"/>
          <w:lang w:val="uk-UA" w:eastAsia="uk-UA"/>
        </w:rPr>
        <w:t xml:space="preserve"> </w:t>
      </w:r>
      <w:r w:rsidRPr="00015AFA">
        <w:rPr>
          <w:rFonts w:ascii="Times New Roman" w:eastAsia="Times New Roman" w:hAnsi="Times New Roman" w:cs="Times New Roman"/>
          <w:b/>
          <w:bCs/>
          <w:sz w:val="24"/>
          <w:szCs w:val="24"/>
          <w:lang w:val="uk-UA" w:eastAsia="uk-UA"/>
        </w:rPr>
        <w:t>публічні закупівлі» та спосіб їх документального підтвердження:</w:t>
      </w:r>
    </w:p>
    <w:p w:rsidR="00F30FF4" w:rsidRPr="00015AFA" w:rsidRDefault="00F30FF4">
      <w:pPr>
        <w:rPr>
          <w:rFonts w:ascii="Times New Roman" w:hAnsi="Times New Roman" w:cs="Times New Roman"/>
          <w:sz w:val="24"/>
          <w:szCs w:val="24"/>
          <w:lang w:val="uk-UA"/>
        </w:rPr>
      </w:pPr>
    </w:p>
    <w:tbl>
      <w:tblPr>
        <w:tblStyle w:val="af"/>
        <w:tblW w:w="11199" w:type="dxa"/>
        <w:tblInd w:w="-1026" w:type="dxa"/>
        <w:tblLayout w:type="fixed"/>
        <w:tblLook w:val="04A0" w:firstRow="1" w:lastRow="0" w:firstColumn="1" w:lastColumn="0" w:noHBand="0" w:noVBand="1"/>
      </w:tblPr>
      <w:tblGrid>
        <w:gridCol w:w="5670"/>
        <w:gridCol w:w="5529"/>
      </w:tblGrid>
      <w:tr w:rsidR="00125EDE" w:rsidRPr="00015AFA" w:rsidTr="000228D0">
        <w:tc>
          <w:tcPr>
            <w:tcW w:w="5670" w:type="dxa"/>
          </w:tcPr>
          <w:p w:rsidR="00125EDE" w:rsidRPr="00015AFA" w:rsidRDefault="00125EDE" w:rsidP="00125EDE">
            <w:pPr>
              <w:rPr>
                <w:rFonts w:eastAsia="Times New Roman" w:cs="Times New Roman"/>
                <w:b/>
                <w:bCs/>
                <w:sz w:val="24"/>
                <w:szCs w:val="24"/>
                <w:lang w:val="uk-UA" w:eastAsia="uk-UA"/>
              </w:rPr>
            </w:pPr>
            <w:r w:rsidRPr="00015AFA">
              <w:rPr>
                <w:rFonts w:eastAsia="Times New Roman" w:cs="Times New Roman"/>
                <w:b/>
                <w:bCs/>
                <w:sz w:val="24"/>
                <w:szCs w:val="24"/>
                <w:lang w:val="uk-UA" w:eastAsia="uk-UA"/>
              </w:rPr>
              <w:t>Встановлена вимога у редакції Тендерної документації від «29» січня 2024 року</w:t>
            </w:r>
          </w:p>
        </w:tc>
        <w:tc>
          <w:tcPr>
            <w:tcW w:w="5529" w:type="dxa"/>
          </w:tcPr>
          <w:p w:rsidR="00125EDE" w:rsidRPr="00015AFA" w:rsidRDefault="00125EDE" w:rsidP="000228D0">
            <w:pPr>
              <w:rPr>
                <w:rFonts w:eastAsia="Times New Roman" w:cs="Times New Roman"/>
                <w:b/>
                <w:bCs/>
                <w:sz w:val="24"/>
                <w:szCs w:val="24"/>
                <w:lang w:val="uk-UA" w:eastAsia="uk-UA"/>
              </w:rPr>
            </w:pPr>
            <w:r w:rsidRPr="00015AFA">
              <w:rPr>
                <w:rFonts w:eastAsia="Times New Roman" w:cs="Times New Roman"/>
                <w:b/>
                <w:bCs/>
                <w:sz w:val="24"/>
                <w:szCs w:val="24"/>
                <w:lang w:val="uk-UA" w:eastAsia="uk-UA"/>
              </w:rPr>
              <w:t>Встановлена вимога у редакції Тендерної документації від «02» лютого 2024 р.</w:t>
            </w:r>
          </w:p>
          <w:p w:rsidR="00125EDE" w:rsidRPr="00015AFA" w:rsidRDefault="00125EDE" w:rsidP="000228D0">
            <w:pPr>
              <w:rPr>
                <w:rFonts w:eastAsia="Times New Roman" w:cs="Times New Roman"/>
                <w:b/>
                <w:bCs/>
                <w:sz w:val="24"/>
                <w:szCs w:val="24"/>
                <w:lang w:val="uk-UA" w:eastAsia="uk-UA"/>
              </w:rPr>
            </w:pPr>
          </w:p>
        </w:tc>
      </w:tr>
      <w:tr w:rsidR="00015AFA" w:rsidRPr="00015AFA" w:rsidTr="000228D0">
        <w:tc>
          <w:tcPr>
            <w:tcW w:w="5670" w:type="dxa"/>
          </w:tcPr>
          <w:p w:rsidR="00015AFA" w:rsidRPr="00015AFA" w:rsidRDefault="00015AFA" w:rsidP="0042437A">
            <w:pPr>
              <w:pStyle w:val="TableParagraph"/>
              <w:numPr>
                <w:ilvl w:val="1"/>
                <w:numId w:val="8"/>
              </w:numPr>
              <w:tabs>
                <w:tab w:val="left" w:pos="828"/>
              </w:tabs>
              <w:ind w:right="95" w:firstLine="0"/>
              <w:jc w:val="both"/>
              <w:rPr>
                <w:sz w:val="24"/>
                <w:szCs w:val="24"/>
              </w:rPr>
            </w:pPr>
            <w:r w:rsidRPr="00015AFA">
              <w:rPr>
                <w:sz w:val="24"/>
                <w:szCs w:val="24"/>
              </w:rPr>
              <w:t>Учасник</w:t>
            </w:r>
            <w:r w:rsidRPr="00015AFA">
              <w:rPr>
                <w:spacing w:val="1"/>
                <w:sz w:val="24"/>
                <w:szCs w:val="24"/>
              </w:rPr>
              <w:t xml:space="preserve"> </w:t>
            </w:r>
            <w:r w:rsidRPr="00015AFA">
              <w:rPr>
                <w:sz w:val="24"/>
                <w:szCs w:val="24"/>
              </w:rPr>
              <w:t>має</w:t>
            </w:r>
            <w:r w:rsidRPr="00015AFA">
              <w:rPr>
                <w:spacing w:val="1"/>
                <w:sz w:val="24"/>
                <w:szCs w:val="24"/>
              </w:rPr>
              <w:t xml:space="preserve"> </w:t>
            </w:r>
            <w:r w:rsidRPr="00015AFA">
              <w:rPr>
                <w:sz w:val="24"/>
                <w:szCs w:val="24"/>
              </w:rPr>
              <w:t>надати</w:t>
            </w:r>
            <w:r w:rsidRPr="00015AFA">
              <w:rPr>
                <w:spacing w:val="1"/>
                <w:sz w:val="24"/>
                <w:szCs w:val="24"/>
              </w:rPr>
              <w:t xml:space="preserve"> </w:t>
            </w:r>
            <w:r w:rsidRPr="00015AFA">
              <w:rPr>
                <w:sz w:val="24"/>
                <w:szCs w:val="24"/>
              </w:rPr>
              <w:t>довідку</w:t>
            </w:r>
            <w:r w:rsidRPr="00015AFA">
              <w:rPr>
                <w:spacing w:val="1"/>
                <w:sz w:val="24"/>
                <w:szCs w:val="24"/>
              </w:rPr>
              <w:t xml:space="preserve"> </w:t>
            </w:r>
            <w:r w:rsidRPr="00015AFA">
              <w:rPr>
                <w:sz w:val="24"/>
                <w:szCs w:val="24"/>
              </w:rPr>
              <w:t>в</w:t>
            </w:r>
            <w:r w:rsidRPr="00015AFA">
              <w:rPr>
                <w:spacing w:val="1"/>
                <w:sz w:val="24"/>
                <w:szCs w:val="24"/>
              </w:rPr>
              <w:t xml:space="preserve"> </w:t>
            </w:r>
            <w:r w:rsidRPr="00015AFA">
              <w:rPr>
                <w:sz w:val="24"/>
                <w:szCs w:val="24"/>
              </w:rPr>
              <w:t>довільній</w:t>
            </w:r>
            <w:r w:rsidRPr="00015AFA">
              <w:rPr>
                <w:spacing w:val="1"/>
                <w:sz w:val="24"/>
                <w:szCs w:val="24"/>
              </w:rPr>
              <w:t xml:space="preserve"> </w:t>
            </w:r>
            <w:r w:rsidRPr="00015AFA">
              <w:rPr>
                <w:sz w:val="24"/>
                <w:szCs w:val="24"/>
              </w:rPr>
              <w:t>формі,</w:t>
            </w:r>
            <w:r w:rsidRPr="00015AFA">
              <w:rPr>
                <w:spacing w:val="1"/>
                <w:sz w:val="24"/>
                <w:szCs w:val="24"/>
              </w:rPr>
              <w:t xml:space="preserve"> </w:t>
            </w:r>
            <w:r w:rsidRPr="00015AFA">
              <w:rPr>
                <w:sz w:val="24"/>
                <w:szCs w:val="24"/>
              </w:rPr>
              <w:t>з</w:t>
            </w:r>
            <w:r w:rsidRPr="00015AFA">
              <w:rPr>
                <w:spacing w:val="1"/>
                <w:sz w:val="24"/>
                <w:szCs w:val="24"/>
              </w:rPr>
              <w:t xml:space="preserve"> </w:t>
            </w:r>
            <w:r w:rsidRPr="00015AFA">
              <w:rPr>
                <w:sz w:val="24"/>
                <w:szCs w:val="24"/>
              </w:rPr>
              <w:t>інформацією</w:t>
            </w:r>
            <w:r w:rsidRPr="00015AFA">
              <w:rPr>
                <w:spacing w:val="1"/>
                <w:sz w:val="24"/>
                <w:szCs w:val="24"/>
              </w:rPr>
              <w:t xml:space="preserve"> </w:t>
            </w:r>
            <w:r w:rsidRPr="00015AFA">
              <w:rPr>
                <w:sz w:val="24"/>
                <w:szCs w:val="24"/>
              </w:rPr>
              <w:t>про</w:t>
            </w:r>
            <w:r w:rsidRPr="00015AFA">
              <w:rPr>
                <w:spacing w:val="1"/>
                <w:sz w:val="24"/>
                <w:szCs w:val="24"/>
              </w:rPr>
              <w:t xml:space="preserve"> </w:t>
            </w:r>
            <w:r w:rsidRPr="00015AFA">
              <w:rPr>
                <w:sz w:val="24"/>
                <w:szCs w:val="24"/>
              </w:rPr>
              <w:t>наявність</w:t>
            </w:r>
            <w:r w:rsidRPr="00015AFA">
              <w:rPr>
                <w:spacing w:val="1"/>
                <w:sz w:val="24"/>
                <w:szCs w:val="24"/>
              </w:rPr>
              <w:t xml:space="preserve"> </w:t>
            </w:r>
            <w:r w:rsidRPr="00015AFA">
              <w:rPr>
                <w:sz w:val="24"/>
                <w:szCs w:val="24"/>
              </w:rPr>
              <w:t>обладнання,</w:t>
            </w:r>
            <w:r w:rsidRPr="00015AFA">
              <w:rPr>
                <w:spacing w:val="1"/>
                <w:sz w:val="24"/>
                <w:szCs w:val="24"/>
              </w:rPr>
              <w:t xml:space="preserve"> </w:t>
            </w:r>
            <w:r w:rsidRPr="00015AFA">
              <w:rPr>
                <w:sz w:val="24"/>
                <w:szCs w:val="24"/>
              </w:rPr>
              <w:t>матеріально-технічної</w:t>
            </w:r>
            <w:r w:rsidRPr="00015AFA">
              <w:rPr>
                <w:spacing w:val="1"/>
                <w:sz w:val="24"/>
                <w:szCs w:val="24"/>
              </w:rPr>
              <w:t xml:space="preserve"> </w:t>
            </w:r>
            <w:r w:rsidRPr="00015AFA">
              <w:rPr>
                <w:sz w:val="24"/>
                <w:szCs w:val="24"/>
              </w:rPr>
              <w:t>бази та технологій, що забезпечить можливість виконання умов</w:t>
            </w:r>
            <w:r w:rsidRPr="00015AFA">
              <w:rPr>
                <w:spacing w:val="1"/>
                <w:sz w:val="24"/>
                <w:szCs w:val="24"/>
              </w:rPr>
              <w:t xml:space="preserve"> </w:t>
            </w:r>
            <w:r w:rsidRPr="00015AFA">
              <w:rPr>
                <w:sz w:val="24"/>
                <w:szCs w:val="24"/>
              </w:rPr>
              <w:t>договору</w:t>
            </w:r>
            <w:r w:rsidRPr="00015AFA">
              <w:rPr>
                <w:spacing w:val="-4"/>
                <w:sz w:val="24"/>
                <w:szCs w:val="24"/>
              </w:rPr>
              <w:t xml:space="preserve"> </w:t>
            </w:r>
            <w:r w:rsidRPr="00015AFA">
              <w:rPr>
                <w:sz w:val="24"/>
                <w:szCs w:val="24"/>
              </w:rPr>
              <w:t>належним чином.</w:t>
            </w:r>
          </w:p>
          <w:p w:rsidR="00015AFA" w:rsidRPr="00015AFA" w:rsidRDefault="00015AFA" w:rsidP="0042437A">
            <w:pPr>
              <w:pStyle w:val="TableParagraph"/>
              <w:numPr>
                <w:ilvl w:val="1"/>
                <w:numId w:val="8"/>
              </w:numPr>
              <w:tabs>
                <w:tab w:val="left" w:pos="591"/>
              </w:tabs>
              <w:ind w:right="91" w:firstLine="0"/>
              <w:jc w:val="both"/>
              <w:rPr>
                <w:sz w:val="24"/>
                <w:szCs w:val="24"/>
              </w:rPr>
            </w:pPr>
            <w:r w:rsidRPr="00015AFA">
              <w:rPr>
                <w:sz w:val="24"/>
                <w:szCs w:val="24"/>
              </w:rPr>
              <w:t>У</w:t>
            </w:r>
            <w:r w:rsidRPr="00015AFA">
              <w:rPr>
                <w:spacing w:val="1"/>
                <w:sz w:val="24"/>
                <w:szCs w:val="24"/>
              </w:rPr>
              <w:t xml:space="preserve"> </w:t>
            </w:r>
            <w:r w:rsidRPr="00015AFA">
              <w:rPr>
                <w:sz w:val="24"/>
                <w:szCs w:val="24"/>
              </w:rPr>
              <w:t>складі</w:t>
            </w:r>
            <w:r w:rsidRPr="00015AFA">
              <w:rPr>
                <w:spacing w:val="1"/>
                <w:sz w:val="24"/>
                <w:szCs w:val="24"/>
              </w:rPr>
              <w:t xml:space="preserve"> </w:t>
            </w:r>
            <w:r w:rsidRPr="00015AFA">
              <w:rPr>
                <w:sz w:val="24"/>
                <w:szCs w:val="24"/>
              </w:rPr>
              <w:t>довідки</w:t>
            </w:r>
            <w:r w:rsidRPr="00015AFA">
              <w:rPr>
                <w:spacing w:val="1"/>
                <w:sz w:val="24"/>
                <w:szCs w:val="24"/>
              </w:rPr>
              <w:t xml:space="preserve"> </w:t>
            </w:r>
            <w:r w:rsidRPr="00015AFA">
              <w:rPr>
                <w:sz w:val="24"/>
                <w:szCs w:val="24"/>
              </w:rPr>
              <w:t>учасник</w:t>
            </w:r>
            <w:r w:rsidRPr="00015AFA">
              <w:rPr>
                <w:spacing w:val="1"/>
                <w:sz w:val="24"/>
                <w:szCs w:val="24"/>
              </w:rPr>
              <w:t xml:space="preserve"> </w:t>
            </w:r>
            <w:r w:rsidRPr="00015AFA">
              <w:rPr>
                <w:sz w:val="24"/>
                <w:szCs w:val="24"/>
              </w:rPr>
              <w:t>повинен</w:t>
            </w:r>
            <w:r w:rsidRPr="00015AFA">
              <w:rPr>
                <w:spacing w:val="1"/>
                <w:sz w:val="24"/>
                <w:szCs w:val="24"/>
              </w:rPr>
              <w:t xml:space="preserve"> </w:t>
            </w:r>
            <w:r w:rsidRPr="00015AFA">
              <w:rPr>
                <w:sz w:val="24"/>
                <w:szCs w:val="24"/>
              </w:rPr>
              <w:t>вказати</w:t>
            </w:r>
            <w:r w:rsidRPr="00015AFA">
              <w:rPr>
                <w:spacing w:val="1"/>
                <w:sz w:val="24"/>
                <w:szCs w:val="24"/>
              </w:rPr>
              <w:t xml:space="preserve"> </w:t>
            </w:r>
            <w:r w:rsidRPr="00015AFA">
              <w:rPr>
                <w:sz w:val="24"/>
                <w:szCs w:val="24"/>
              </w:rPr>
              <w:t>матеріально-</w:t>
            </w:r>
            <w:r w:rsidRPr="00015AFA">
              <w:rPr>
                <w:spacing w:val="1"/>
                <w:sz w:val="24"/>
                <w:szCs w:val="24"/>
              </w:rPr>
              <w:t xml:space="preserve"> </w:t>
            </w:r>
            <w:r w:rsidRPr="00015AFA">
              <w:rPr>
                <w:sz w:val="24"/>
                <w:szCs w:val="24"/>
              </w:rPr>
              <w:t>технічну</w:t>
            </w:r>
            <w:r w:rsidRPr="00015AFA">
              <w:rPr>
                <w:spacing w:val="24"/>
                <w:sz w:val="24"/>
                <w:szCs w:val="24"/>
              </w:rPr>
              <w:t xml:space="preserve"> </w:t>
            </w:r>
            <w:r w:rsidRPr="00015AFA">
              <w:rPr>
                <w:sz w:val="24"/>
                <w:szCs w:val="24"/>
              </w:rPr>
              <w:t>базу,</w:t>
            </w:r>
            <w:r w:rsidRPr="00015AFA">
              <w:rPr>
                <w:spacing w:val="26"/>
                <w:sz w:val="24"/>
                <w:szCs w:val="24"/>
              </w:rPr>
              <w:t xml:space="preserve"> </w:t>
            </w:r>
            <w:r w:rsidRPr="00015AFA">
              <w:rPr>
                <w:sz w:val="24"/>
                <w:szCs w:val="24"/>
              </w:rPr>
              <w:t>яка</w:t>
            </w:r>
            <w:r w:rsidRPr="00015AFA">
              <w:rPr>
                <w:spacing w:val="27"/>
                <w:sz w:val="24"/>
                <w:szCs w:val="24"/>
              </w:rPr>
              <w:t xml:space="preserve"> </w:t>
            </w:r>
            <w:r w:rsidRPr="00015AFA">
              <w:rPr>
                <w:sz w:val="24"/>
                <w:szCs w:val="24"/>
              </w:rPr>
              <w:t>обов’язкова</w:t>
            </w:r>
            <w:r w:rsidRPr="00015AFA">
              <w:rPr>
                <w:spacing w:val="27"/>
                <w:sz w:val="24"/>
                <w:szCs w:val="24"/>
              </w:rPr>
              <w:t xml:space="preserve"> </w:t>
            </w:r>
            <w:r w:rsidRPr="00015AFA">
              <w:rPr>
                <w:sz w:val="24"/>
                <w:szCs w:val="24"/>
              </w:rPr>
              <w:t>для</w:t>
            </w:r>
            <w:r w:rsidRPr="00015AFA">
              <w:rPr>
                <w:spacing w:val="25"/>
                <w:sz w:val="24"/>
                <w:szCs w:val="24"/>
              </w:rPr>
              <w:t xml:space="preserve"> </w:t>
            </w:r>
            <w:r w:rsidRPr="00015AFA">
              <w:rPr>
                <w:sz w:val="24"/>
                <w:szCs w:val="24"/>
              </w:rPr>
              <w:t>забезпечення</w:t>
            </w:r>
            <w:r w:rsidRPr="00015AFA">
              <w:rPr>
                <w:spacing w:val="26"/>
                <w:sz w:val="24"/>
                <w:szCs w:val="24"/>
              </w:rPr>
              <w:t xml:space="preserve"> </w:t>
            </w:r>
            <w:r w:rsidRPr="00015AFA">
              <w:rPr>
                <w:sz w:val="24"/>
                <w:szCs w:val="24"/>
              </w:rPr>
              <w:t>виконання</w:t>
            </w:r>
            <w:r w:rsidRPr="00015AFA">
              <w:rPr>
                <w:spacing w:val="26"/>
                <w:sz w:val="24"/>
                <w:szCs w:val="24"/>
              </w:rPr>
              <w:t xml:space="preserve"> </w:t>
            </w:r>
            <w:r w:rsidRPr="00015AFA">
              <w:rPr>
                <w:sz w:val="24"/>
                <w:szCs w:val="24"/>
              </w:rPr>
              <w:t>умов</w:t>
            </w:r>
          </w:p>
          <w:p w:rsidR="00015AFA" w:rsidRPr="00015AFA" w:rsidRDefault="00015AFA" w:rsidP="0042437A">
            <w:pPr>
              <w:pStyle w:val="TableParagraph"/>
              <w:spacing w:line="238" w:lineRule="exact"/>
              <w:ind w:left="107"/>
              <w:rPr>
                <w:sz w:val="24"/>
                <w:szCs w:val="24"/>
              </w:rPr>
            </w:pPr>
            <w:r w:rsidRPr="00015AFA">
              <w:rPr>
                <w:sz w:val="24"/>
                <w:szCs w:val="24"/>
              </w:rPr>
              <w:t>договору,</w:t>
            </w:r>
            <w:r w:rsidRPr="00015AFA">
              <w:rPr>
                <w:spacing w:val="-1"/>
                <w:sz w:val="24"/>
                <w:szCs w:val="24"/>
              </w:rPr>
              <w:t xml:space="preserve"> </w:t>
            </w:r>
            <w:r w:rsidRPr="00015AFA">
              <w:rPr>
                <w:sz w:val="24"/>
                <w:szCs w:val="24"/>
              </w:rPr>
              <w:t>зокрема транспортні</w:t>
            </w:r>
            <w:r w:rsidRPr="00015AFA">
              <w:rPr>
                <w:spacing w:val="1"/>
                <w:sz w:val="24"/>
                <w:szCs w:val="24"/>
              </w:rPr>
              <w:t xml:space="preserve"> </w:t>
            </w:r>
            <w:r w:rsidRPr="00015AFA">
              <w:rPr>
                <w:sz w:val="24"/>
                <w:szCs w:val="24"/>
              </w:rPr>
              <w:t>засоби -</w:t>
            </w:r>
            <w:r w:rsidRPr="00015AFA">
              <w:rPr>
                <w:spacing w:val="-4"/>
                <w:sz w:val="24"/>
                <w:szCs w:val="24"/>
              </w:rPr>
              <w:t xml:space="preserve"> </w:t>
            </w:r>
            <w:r w:rsidRPr="00015AFA">
              <w:rPr>
                <w:sz w:val="24"/>
                <w:szCs w:val="24"/>
              </w:rPr>
              <w:t>не менше</w:t>
            </w:r>
            <w:r w:rsidRPr="00015AFA">
              <w:rPr>
                <w:spacing w:val="-1"/>
                <w:sz w:val="24"/>
                <w:szCs w:val="24"/>
              </w:rPr>
              <w:t xml:space="preserve"> </w:t>
            </w:r>
            <w:r w:rsidRPr="00015AFA">
              <w:rPr>
                <w:sz w:val="24"/>
                <w:szCs w:val="24"/>
              </w:rPr>
              <w:t>2</w:t>
            </w:r>
            <w:r w:rsidRPr="00015AFA">
              <w:rPr>
                <w:spacing w:val="-2"/>
                <w:sz w:val="24"/>
                <w:szCs w:val="24"/>
              </w:rPr>
              <w:t xml:space="preserve"> </w:t>
            </w:r>
            <w:r w:rsidRPr="00015AFA">
              <w:rPr>
                <w:sz w:val="24"/>
                <w:szCs w:val="24"/>
              </w:rPr>
              <w:t>од.</w:t>
            </w:r>
          </w:p>
        </w:tc>
        <w:tc>
          <w:tcPr>
            <w:tcW w:w="5529" w:type="dxa"/>
          </w:tcPr>
          <w:p w:rsidR="00015AFA" w:rsidRPr="00015AFA" w:rsidRDefault="00015AFA" w:rsidP="00015AFA">
            <w:pPr>
              <w:pStyle w:val="Default"/>
              <w:numPr>
                <w:ilvl w:val="1"/>
                <w:numId w:val="5"/>
              </w:numPr>
              <w:ind w:left="95" w:right="190" w:firstLine="0"/>
              <w:rPr>
                <w:lang w:val="uk-UA"/>
              </w:rPr>
            </w:pPr>
            <w:r w:rsidRPr="00015AFA">
              <w:rPr>
                <w:lang w:val="uk-UA"/>
              </w:rPr>
              <w:t>Учасник в складі пропозиції надає довідку в довільній формі про наявність спеціалізованого автотранспорту (не менше одного),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015AFA" w:rsidRPr="00015AFA" w:rsidRDefault="00015AFA" w:rsidP="00015AFA">
            <w:pPr>
              <w:pStyle w:val="Default"/>
              <w:numPr>
                <w:ilvl w:val="1"/>
                <w:numId w:val="5"/>
              </w:numPr>
              <w:ind w:left="95" w:right="190" w:firstLine="0"/>
              <w:rPr>
                <w:lang w:val="uk-UA"/>
              </w:rPr>
            </w:pPr>
            <w:r w:rsidRPr="00015AFA">
              <w:rPr>
                <w:lang w:val="uk-UA"/>
              </w:rPr>
              <w:t>Учасник в складі пропозиції надає довідку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015AFA" w:rsidRPr="00015AFA" w:rsidTr="000228D0">
        <w:tc>
          <w:tcPr>
            <w:tcW w:w="5670" w:type="dxa"/>
          </w:tcPr>
          <w:p w:rsidR="00015AFA" w:rsidRPr="00015AFA" w:rsidRDefault="00015AFA" w:rsidP="00015AFA">
            <w:pPr>
              <w:pStyle w:val="TableParagraph"/>
              <w:numPr>
                <w:ilvl w:val="1"/>
                <w:numId w:val="9"/>
              </w:numPr>
              <w:tabs>
                <w:tab w:val="left" w:pos="502"/>
              </w:tabs>
              <w:ind w:right="97" w:firstLine="0"/>
              <w:jc w:val="both"/>
              <w:rPr>
                <w:sz w:val="24"/>
                <w:szCs w:val="24"/>
              </w:rPr>
            </w:pPr>
            <w:r w:rsidRPr="00015AFA">
              <w:rPr>
                <w:sz w:val="24"/>
                <w:szCs w:val="24"/>
              </w:rPr>
              <w:t>Учасник має надати довідку в довільній формі, з інформацією</w:t>
            </w:r>
            <w:r w:rsidRPr="00015AFA">
              <w:rPr>
                <w:spacing w:val="1"/>
                <w:sz w:val="24"/>
                <w:szCs w:val="24"/>
              </w:rPr>
              <w:t xml:space="preserve"> </w:t>
            </w:r>
            <w:r w:rsidRPr="00015AFA">
              <w:rPr>
                <w:sz w:val="24"/>
                <w:szCs w:val="24"/>
              </w:rPr>
              <w:t>про</w:t>
            </w:r>
            <w:r w:rsidRPr="00015AFA">
              <w:rPr>
                <w:spacing w:val="1"/>
                <w:sz w:val="24"/>
                <w:szCs w:val="24"/>
              </w:rPr>
              <w:t xml:space="preserve"> </w:t>
            </w:r>
            <w:r w:rsidRPr="00015AFA">
              <w:rPr>
                <w:sz w:val="24"/>
                <w:szCs w:val="24"/>
              </w:rPr>
              <w:t>наявність</w:t>
            </w:r>
            <w:r w:rsidRPr="00015AFA">
              <w:rPr>
                <w:spacing w:val="1"/>
                <w:sz w:val="24"/>
                <w:szCs w:val="24"/>
              </w:rPr>
              <w:t xml:space="preserve"> </w:t>
            </w:r>
            <w:r w:rsidRPr="00015AFA">
              <w:rPr>
                <w:sz w:val="24"/>
                <w:szCs w:val="24"/>
              </w:rPr>
              <w:t>працівників</w:t>
            </w:r>
            <w:r w:rsidRPr="00015AFA">
              <w:rPr>
                <w:spacing w:val="1"/>
                <w:sz w:val="24"/>
                <w:szCs w:val="24"/>
              </w:rPr>
              <w:t xml:space="preserve"> </w:t>
            </w:r>
            <w:r w:rsidRPr="00015AFA">
              <w:rPr>
                <w:sz w:val="24"/>
                <w:szCs w:val="24"/>
              </w:rPr>
              <w:t>відповідної</w:t>
            </w:r>
            <w:r w:rsidRPr="00015AFA">
              <w:rPr>
                <w:spacing w:val="1"/>
                <w:sz w:val="24"/>
                <w:szCs w:val="24"/>
              </w:rPr>
              <w:t xml:space="preserve"> </w:t>
            </w:r>
            <w:r w:rsidRPr="00015AFA">
              <w:rPr>
                <w:sz w:val="24"/>
                <w:szCs w:val="24"/>
              </w:rPr>
              <w:t>кваліфікації,</w:t>
            </w:r>
            <w:r w:rsidRPr="00015AFA">
              <w:rPr>
                <w:spacing w:val="1"/>
                <w:sz w:val="24"/>
                <w:szCs w:val="24"/>
              </w:rPr>
              <w:t xml:space="preserve"> </w:t>
            </w:r>
            <w:r w:rsidRPr="00015AFA">
              <w:rPr>
                <w:sz w:val="24"/>
                <w:szCs w:val="24"/>
              </w:rPr>
              <w:t>які</w:t>
            </w:r>
            <w:r w:rsidRPr="00015AFA">
              <w:rPr>
                <w:spacing w:val="1"/>
                <w:sz w:val="24"/>
                <w:szCs w:val="24"/>
              </w:rPr>
              <w:t xml:space="preserve"> </w:t>
            </w:r>
            <w:r w:rsidRPr="00015AFA">
              <w:rPr>
                <w:sz w:val="24"/>
                <w:szCs w:val="24"/>
              </w:rPr>
              <w:t>мають</w:t>
            </w:r>
            <w:r w:rsidRPr="00015AFA">
              <w:rPr>
                <w:spacing w:val="1"/>
                <w:sz w:val="24"/>
                <w:szCs w:val="24"/>
              </w:rPr>
              <w:t xml:space="preserve"> </w:t>
            </w:r>
            <w:r w:rsidRPr="00015AFA">
              <w:rPr>
                <w:sz w:val="24"/>
                <w:szCs w:val="24"/>
              </w:rPr>
              <w:t>необхідні</w:t>
            </w:r>
            <w:r w:rsidRPr="00015AFA">
              <w:rPr>
                <w:spacing w:val="-1"/>
                <w:sz w:val="24"/>
                <w:szCs w:val="24"/>
              </w:rPr>
              <w:t xml:space="preserve"> </w:t>
            </w:r>
            <w:r w:rsidRPr="00015AFA">
              <w:rPr>
                <w:sz w:val="24"/>
                <w:szCs w:val="24"/>
              </w:rPr>
              <w:t>знання</w:t>
            </w:r>
            <w:r w:rsidRPr="00015AFA">
              <w:rPr>
                <w:spacing w:val="-3"/>
                <w:sz w:val="24"/>
                <w:szCs w:val="24"/>
              </w:rPr>
              <w:t xml:space="preserve"> </w:t>
            </w:r>
            <w:r w:rsidRPr="00015AFA">
              <w:rPr>
                <w:sz w:val="24"/>
                <w:szCs w:val="24"/>
              </w:rPr>
              <w:t>та</w:t>
            </w:r>
            <w:r w:rsidRPr="00015AFA">
              <w:rPr>
                <w:spacing w:val="-4"/>
                <w:sz w:val="24"/>
                <w:szCs w:val="24"/>
              </w:rPr>
              <w:t xml:space="preserve"> </w:t>
            </w:r>
            <w:r w:rsidRPr="00015AFA">
              <w:rPr>
                <w:sz w:val="24"/>
                <w:szCs w:val="24"/>
              </w:rPr>
              <w:t>досвід</w:t>
            </w:r>
            <w:r w:rsidRPr="00015AFA">
              <w:rPr>
                <w:spacing w:val="-1"/>
                <w:sz w:val="24"/>
                <w:szCs w:val="24"/>
              </w:rPr>
              <w:t xml:space="preserve"> </w:t>
            </w:r>
            <w:r w:rsidRPr="00015AFA">
              <w:rPr>
                <w:sz w:val="24"/>
                <w:szCs w:val="24"/>
              </w:rPr>
              <w:t>для</w:t>
            </w:r>
            <w:r w:rsidRPr="00015AFA">
              <w:rPr>
                <w:spacing w:val="-1"/>
                <w:sz w:val="24"/>
                <w:szCs w:val="24"/>
              </w:rPr>
              <w:t xml:space="preserve"> </w:t>
            </w:r>
            <w:r w:rsidRPr="00015AFA">
              <w:rPr>
                <w:sz w:val="24"/>
                <w:szCs w:val="24"/>
              </w:rPr>
              <w:t>виконання</w:t>
            </w:r>
            <w:r w:rsidRPr="00015AFA">
              <w:rPr>
                <w:spacing w:val="-2"/>
                <w:sz w:val="24"/>
                <w:szCs w:val="24"/>
              </w:rPr>
              <w:t xml:space="preserve"> </w:t>
            </w:r>
            <w:r w:rsidRPr="00015AFA">
              <w:rPr>
                <w:sz w:val="24"/>
                <w:szCs w:val="24"/>
              </w:rPr>
              <w:t>умов</w:t>
            </w:r>
            <w:r w:rsidRPr="00015AFA">
              <w:rPr>
                <w:spacing w:val="-2"/>
                <w:sz w:val="24"/>
                <w:szCs w:val="24"/>
              </w:rPr>
              <w:t xml:space="preserve"> </w:t>
            </w:r>
            <w:r w:rsidRPr="00015AFA">
              <w:rPr>
                <w:sz w:val="24"/>
                <w:szCs w:val="24"/>
              </w:rPr>
              <w:t>договору.</w:t>
            </w:r>
          </w:p>
          <w:p w:rsidR="00015AFA" w:rsidRPr="00015AFA" w:rsidRDefault="00015AFA" w:rsidP="00015AFA">
            <w:pPr>
              <w:pStyle w:val="TableParagraph"/>
              <w:numPr>
                <w:ilvl w:val="1"/>
                <w:numId w:val="9"/>
              </w:numPr>
              <w:tabs>
                <w:tab w:val="left" w:pos="584"/>
              </w:tabs>
              <w:spacing w:line="252" w:lineRule="exact"/>
              <w:ind w:right="98" w:firstLine="0"/>
              <w:jc w:val="both"/>
              <w:rPr>
                <w:sz w:val="24"/>
                <w:szCs w:val="24"/>
              </w:rPr>
            </w:pPr>
            <w:r w:rsidRPr="00015AFA">
              <w:rPr>
                <w:sz w:val="24"/>
                <w:szCs w:val="24"/>
              </w:rPr>
              <w:t>Копію</w:t>
            </w:r>
            <w:r w:rsidRPr="00015AFA">
              <w:rPr>
                <w:spacing w:val="1"/>
                <w:sz w:val="24"/>
                <w:szCs w:val="24"/>
              </w:rPr>
              <w:t xml:space="preserve"> </w:t>
            </w:r>
            <w:r w:rsidRPr="00015AFA">
              <w:rPr>
                <w:sz w:val="24"/>
                <w:szCs w:val="24"/>
              </w:rPr>
              <w:t>особової</w:t>
            </w:r>
            <w:r w:rsidRPr="00015AFA">
              <w:rPr>
                <w:spacing w:val="1"/>
                <w:sz w:val="24"/>
                <w:szCs w:val="24"/>
              </w:rPr>
              <w:t xml:space="preserve"> </w:t>
            </w:r>
            <w:r w:rsidRPr="00015AFA">
              <w:rPr>
                <w:sz w:val="24"/>
                <w:szCs w:val="24"/>
              </w:rPr>
              <w:t>медичної</w:t>
            </w:r>
            <w:r w:rsidRPr="00015AFA">
              <w:rPr>
                <w:spacing w:val="1"/>
                <w:sz w:val="24"/>
                <w:szCs w:val="24"/>
              </w:rPr>
              <w:t xml:space="preserve"> </w:t>
            </w:r>
            <w:r w:rsidRPr="00015AFA">
              <w:rPr>
                <w:sz w:val="24"/>
                <w:szCs w:val="24"/>
              </w:rPr>
              <w:t>книжки</w:t>
            </w:r>
            <w:r w:rsidRPr="00015AFA">
              <w:rPr>
                <w:spacing w:val="1"/>
                <w:sz w:val="24"/>
                <w:szCs w:val="24"/>
              </w:rPr>
              <w:t xml:space="preserve"> </w:t>
            </w:r>
            <w:r w:rsidRPr="00015AFA">
              <w:rPr>
                <w:sz w:val="24"/>
                <w:szCs w:val="24"/>
              </w:rPr>
              <w:t>водія</w:t>
            </w:r>
            <w:r w:rsidRPr="00015AFA">
              <w:rPr>
                <w:spacing w:val="1"/>
                <w:sz w:val="24"/>
                <w:szCs w:val="24"/>
              </w:rPr>
              <w:t xml:space="preserve"> </w:t>
            </w:r>
            <w:r w:rsidRPr="00015AFA">
              <w:rPr>
                <w:sz w:val="24"/>
                <w:szCs w:val="24"/>
              </w:rPr>
              <w:t>або</w:t>
            </w:r>
            <w:r w:rsidRPr="00015AFA">
              <w:rPr>
                <w:spacing w:val="1"/>
                <w:sz w:val="24"/>
                <w:szCs w:val="24"/>
              </w:rPr>
              <w:t xml:space="preserve"> </w:t>
            </w:r>
            <w:r w:rsidRPr="00015AFA">
              <w:rPr>
                <w:sz w:val="24"/>
                <w:szCs w:val="24"/>
              </w:rPr>
              <w:t>експедитора</w:t>
            </w:r>
            <w:r w:rsidRPr="00015AFA">
              <w:rPr>
                <w:spacing w:val="1"/>
                <w:sz w:val="24"/>
                <w:szCs w:val="24"/>
              </w:rPr>
              <w:t xml:space="preserve"> </w:t>
            </w:r>
            <w:r w:rsidRPr="00015AFA">
              <w:rPr>
                <w:sz w:val="24"/>
                <w:szCs w:val="24"/>
              </w:rPr>
              <w:t>встановленого зразка з відповідними відмітками про проходження</w:t>
            </w:r>
            <w:r w:rsidRPr="00015AFA">
              <w:rPr>
                <w:spacing w:val="-52"/>
                <w:sz w:val="24"/>
                <w:szCs w:val="24"/>
              </w:rPr>
              <w:t xml:space="preserve"> </w:t>
            </w:r>
            <w:r w:rsidRPr="00015AFA">
              <w:rPr>
                <w:sz w:val="24"/>
                <w:szCs w:val="24"/>
              </w:rPr>
              <w:t>медичного</w:t>
            </w:r>
            <w:r w:rsidRPr="00015AFA">
              <w:rPr>
                <w:spacing w:val="-1"/>
                <w:sz w:val="24"/>
                <w:szCs w:val="24"/>
              </w:rPr>
              <w:t xml:space="preserve"> </w:t>
            </w:r>
            <w:r w:rsidRPr="00015AFA">
              <w:rPr>
                <w:sz w:val="24"/>
                <w:szCs w:val="24"/>
              </w:rPr>
              <w:t>огляду,</w:t>
            </w:r>
            <w:r w:rsidRPr="00015AFA">
              <w:rPr>
                <w:spacing w:val="-1"/>
                <w:sz w:val="24"/>
                <w:szCs w:val="24"/>
              </w:rPr>
              <w:t xml:space="preserve"> </w:t>
            </w:r>
            <w:r w:rsidRPr="00015AFA">
              <w:rPr>
                <w:sz w:val="24"/>
                <w:szCs w:val="24"/>
              </w:rPr>
              <w:t>який</w:t>
            </w:r>
            <w:r w:rsidRPr="00015AFA">
              <w:rPr>
                <w:spacing w:val="-1"/>
                <w:sz w:val="24"/>
                <w:szCs w:val="24"/>
              </w:rPr>
              <w:t xml:space="preserve"> </w:t>
            </w:r>
            <w:r w:rsidRPr="00015AFA">
              <w:rPr>
                <w:sz w:val="24"/>
                <w:szCs w:val="24"/>
              </w:rPr>
              <w:t>буде здійснювати</w:t>
            </w:r>
            <w:r w:rsidRPr="00015AFA">
              <w:rPr>
                <w:spacing w:val="-4"/>
                <w:sz w:val="24"/>
                <w:szCs w:val="24"/>
              </w:rPr>
              <w:t xml:space="preserve"> </w:t>
            </w:r>
            <w:r w:rsidRPr="00015AFA">
              <w:rPr>
                <w:sz w:val="24"/>
                <w:szCs w:val="24"/>
              </w:rPr>
              <w:t>доставку</w:t>
            </w:r>
            <w:r w:rsidRPr="00015AFA">
              <w:rPr>
                <w:spacing w:val="-3"/>
                <w:sz w:val="24"/>
                <w:szCs w:val="24"/>
              </w:rPr>
              <w:t xml:space="preserve"> </w:t>
            </w:r>
            <w:r w:rsidRPr="00015AFA">
              <w:rPr>
                <w:sz w:val="24"/>
                <w:szCs w:val="24"/>
              </w:rPr>
              <w:t>товару.</w:t>
            </w:r>
          </w:p>
        </w:tc>
        <w:tc>
          <w:tcPr>
            <w:tcW w:w="5529" w:type="dxa"/>
          </w:tcPr>
          <w:p w:rsidR="00015AFA" w:rsidRPr="00015AFA" w:rsidRDefault="00015AFA" w:rsidP="0042437A">
            <w:pPr>
              <w:pStyle w:val="Default"/>
              <w:ind w:left="95" w:right="190"/>
              <w:rPr>
                <w:lang w:val="uk-UA"/>
              </w:rPr>
            </w:pPr>
            <w:r w:rsidRPr="00015AFA">
              <w:rPr>
                <w:lang w:val="uk-UA"/>
              </w:rPr>
              <w:t>2.1. Учасник повинен мати працівників відповідної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водія, експедитора, комірника, вантажника. В довідці зазначити П.І.П. працівників, посаду, стаж роботи на підприємстві учасника.</w:t>
            </w:r>
          </w:p>
        </w:tc>
      </w:tr>
      <w:tr w:rsidR="00015AFA" w:rsidRPr="00015AFA" w:rsidTr="000228D0">
        <w:tc>
          <w:tcPr>
            <w:tcW w:w="5670" w:type="dxa"/>
          </w:tcPr>
          <w:p w:rsidR="00015AFA" w:rsidRPr="00015AFA" w:rsidRDefault="00015AFA" w:rsidP="0042437A">
            <w:pPr>
              <w:pStyle w:val="TableParagraph"/>
              <w:ind w:left="107" w:right="93"/>
              <w:rPr>
                <w:sz w:val="24"/>
                <w:szCs w:val="24"/>
              </w:rPr>
            </w:pPr>
            <w:r w:rsidRPr="00015AFA">
              <w:rPr>
                <w:sz w:val="24"/>
                <w:szCs w:val="24"/>
              </w:rPr>
              <w:t>3.1. Учасник має надати довідку в довільній формі, з інформацією</w:t>
            </w:r>
            <w:r w:rsidRPr="00015AFA">
              <w:rPr>
                <w:spacing w:val="1"/>
                <w:sz w:val="24"/>
                <w:szCs w:val="24"/>
              </w:rPr>
              <w:t xml:space="preserve"> </w:t>
            </w:r>
            <w:r w:rsidRPr="00015AFA">
              <w:rPr>
                <w:sz w:val="24"/>
                <w:szCs w:val="24"/>
              </w:rPr>
              <w:t>про</w:t>
            </w:r>
            <w:r w:rsidRPr="00015AFA">
              <w:rPr>
                <w:spacing w:val="1"/>
                <w:sz w:val="24"/>
                <w:szCs w:val="24"/>
              </w:rPr>
              <w:t xml:space="preserve"> </w:t>
            </w:r>
            <w:r w:rsidRPr="00015AFA">
              <w:rPr>
                <w:sz w:val="24"/>
                <w:szCs w:val="24"/>
              </w:rPr>
              <w:t>наявність</w:t>
            </w:r>
            <w:r w:rsidRPr="00015AFA">
              <w:rPr>
                <w:spacing w:val="1"/>
                <w:sz w:val="24"/>
                <w:szCs w:val="24"/>
              </w:rPr>
              <w:t xml:space="preserve"> </w:t>
            </w:r>
            <w:r w:rsidRPr="00015AFA">
              <w:rPr>
                <w:sz w:val="24"/>
                <w:szCs w:val="24"/>
              </w:rPr>
              <w:t>досвіду</w:t>
            </w:r>
            <w:r w:rsidRPr="00015AFA">
              <w:rPr>
                <w:spacing w:val="1"/>
                <w:sz w:val="24"/>
                <w:szCs w:val="24"/>
              </w:rPr>
              <w:t xml:space="preserve"> </w:t>
            </w:r>
            <w:r w:rsidRPr="00015AFA">
              <w:rPr>
                <w:sz w:val="24"/>
                <w:szCs w:val="24"/>
              </w:rPr>
              <w:t>виконання</w:t>
            </w:r>
            <w:r w:rsidRPr="00015AFA">
              <w:rPr>
                <w:spacing w:val="1"/>
                <w:sz w:val="24"/>
                <w:szCs w:val="24"/>
              </w:rPr>
              <w:t xml:space="preserve"> </w:t>
            </w:r>
            <w:r w:rsidRPr="00015AFA">
              <w:rPr>
                <w:sz w:val="24"/>
                <w:szCs w:val="24"/>
              </w:rPr>
              <w:t>протягом</w:t>
            </w:r>
            <w:r w:rsidRPr="00015AFA">
              <w:rPr>
                <w:spacing w:val="1"/>
                <w:sz w:val="24"/>
                <w:szCs w:val="24"/>
              </w:rPr>
              <w:t xml:space="preserve"> </w:t>
            </w:r>
            <w:r w:rsidRPr="00015AFA">
              <w:rPr>
                <w:sz w:val="24"/>
                <w:szCs w:val="24"/>
              </w:rPr>
              <w:t>2019-2023</w:t>
            </w:r>
            <w:r w:rsidRPr="00015AFA">
              <w:rPr>
                <w:spacing w:val="1"/>
                <w:sz w:val="24"/>
                <w:szCs w:val="24"/>
              </w:rPr>
              <w:t xml:space="preserve"> </w:t>
            </w:r>
            <w:r w:rsidRPr="00015AFA">
              <w:rPr>
                <w:sz w:val="24"/>
                <w:szCs w:val="24"/>
              </w:rPr>
              <w:t>рр.</w:t>
            </w:r>
            <w:r w:rsidRPr="00015AFA">
              <w:rPr>
                <w:spacing w:val="1"/>
                <w:sz w:val="24"/>
                <w:szCs w:val="24"/>
              </w:rPr>
              <w:t xml:space="preserve"> </w:t>
            </w:r>
            <w:r w:rsidRPr="00015AFA">
              <w:rPr>
                <w:sz w:val="24"/>
                <w:szCs w:val="24"/>
              </w:rPr>
              <w:t>аналогічних за предметом закупівлі договорів, учасник повинен</w:t>
            </w:r>
            <w:r w:rsidRPr="00015AFA">
              <w:rPr>
                <w:spacing w:val="1"/>
                <w:sz w:val="24"/>
                <w:szCs w:val="24"/>
              </w:rPr>
              <w:t xml:space="preserve"> </w:t>
            </w:r>
            <w:r w:rsidRPr="00015AFA">
              <w:rPr>
                <w:sz w:val="24"/>
                <w:szCs w:val="24"/>
              </w:rPr>
              <w:t>вказати інформацію</w:t>
            </w:r>
            <w:r w:rsidRPr="00015AFA">
              <w:rPr>
                <w:spacing w:val="1"/>
                <w:sz w:val="24"/>
                <w:szCs w:val="24"/>
              </w:rPr>
              <w:t xml:space="preserve"> </w:t>
            </w:r>
            <w:r w:rsidRPr="00015AFA">
              <w:rPr>
                <w:sz w:val="24"/>
                <w:szCs w:val="24"/>
              </w:rPr>
              <w:t>про</w:t>
            </w:r>
            <w:r w:rsidRPr="00015AFA">
              <w:rPr>
                <w:spacing w:val="1"/>
                <w:sz w:val="24"/>
                <w:szCs w:val="24"/>
              </w:rPr>
              <w:t xml:space="preserve"> </w:t>
            </w:r>
            <w:r w:rsidRPr="00015AFA">
              <w:rPr>
                <w:sz w:val="24"/>
                <w:szCs w:val="24"/>
              </w:rPr>
              <w:t>виконання</w:t>
            </w:r>
            <w:r w:rsidRPr="00015AFA">
              <w:rPr>
                <w:spacing w:val="1"/>
                <w:sz w:val="24"/>
                <w:szCs w:val="24"/>
              </w:rPr>
              <w:t xml:space="preserve"> </w:t>
            </w:r>
            <w:r w:rsidRPr="00015AFA">
              <w:rPr>
                <w:sz w:val="24"/>
                <w:szCs w:val="24"/>
              </w:rPr>
              <w:t>не</w:t>
            </w:r>
            <w:r w:rsidRPr="00015AFA">
              <w:rPr>
                <w:spacing w:val="1"/>
                <w:sz w:val="24"/>
                <w:szCs w:val="24"/>
              </w:rPr>
              <w:t xml:space="preserve"> </w:t>
            </w:r>
            <w:r w:rsidRPr="00015AFA">
              <w:rPr>
                <w:sz w:val="24"/>
                <w:szCs w:val="24"/>
              </w:rPr>
              <w:t>менше</w:t>
            </w:r>
            <w:r w:rsidRPr="00015AFA">
              <w:rPr>
                <w:spacing w:val="1"/>
                <w:sz w:val="24"/>
                <w:szCs w:val="24"/>
              </w:rPr>
              <w:t xml:space="preserve"> </w:t>
            </w:r>
            <w:r w:rsidRPr="00015AFA">
              <w:rPr>
                <w:sz w:val="24"/>
                <w:szCs w:val="24"/>
              </w:rPr>
              <w:t>4</w:t>
            </w:r>
            <w:r w:rsidRPr="00015AFA">
              <w:rPr>
                <w:spacing w:val="1"/>
                <w:sz w:val="24"/>
                <w:szCs w:val="24"/>
              </w:rPr>
              <w:t xml:space="preserve"> </w:t>
            </w:r>
            <w:r w:rsidRPr="00015AFA">
              <w:rPr>
                <w:sz w:val="24"/>
                <w:szCs w:val="24"/>
              </w:rPr>
              <w:t>(чотирьох)</w:t>
            </w:r>
            <w:r w:rsidRPr="00015AFA">
              <w:rPr>
                <w:spacing w:val="1"/>
                <w:sz w:val="24"/>
                <w:szCs w:val="24"/>
              </w:rPr>
              <w:t xml:space="preserve"> </w:t>
            </w:r>
            <w:r w:rsidRPr="00015AFA">
              <w:rPr>
                <w:sz w:val="24"/>
                <w:szCs w:val="24"/>
              </w:rPr>
              <w:t>аналогічних договорів, ідентичним коду закупівлі ДК 021:2015:</w:t>
            </w:r>
            <w:r w:rsidRPr="00015AFA">
              <w:rPr>
                <w:spacing w:val="1"/>
                <w:sz w:val="24"/>
                <w:szCs w:val="24"/>
              </w:rPr>
              <w:t xml:space="preserve"> </w:t>
            </w:r>
            <w:r w:rsidRPr="00015AFA">
              <w:rPr>
                <w:sz w:val="24"/>
                <w:szCs w:val="24"/>
              </w:rPr>
              <w:t>15110000-2 — М’ясо, що повністю або частково фінансуються за</w:t>
            </w:r>
            <w:r w:rsidRPr="00015AFA">
              <w:rPr>
                <w:spacing w:val="1"/>
                <w:sz w:val="24"/>
                <w:szCs w:val="24"/>
              </w:rPr>
              <w:t xml:space="preserve"> </w:t>
            </w:r>
            <w:r w:rsidRPr="00015AFA">
              <w:rPr>
                <w:sz w:val="24"/>
                <w:szCs w:val="24"/>
              </w:rPr>
              <w:t>рахунок коштів бюджету (державного чи місцевого), інформація</w:t>
            </w:r>
            <w:r w:rsidRPr="00015AFA">
              <w:rPr>
                <w:spacing w:val="1"/>
                <w:sz w:val="24"/>
                <w:szCs w:val="24"/>
              </w:rPr>
              <w:t xml:space="preserve"> </w:t>
            </w:r>
            <w:r w:rsidRPr="00015AFA">
              <w:rPr>
                <w:sz w:val="24"/>
                <w:szCs w:val="24"/>
              </w:rPr>
              <w:t>про</w:t>
            </w:r>
            <w:r w:rsidRPr="00015AFA">
              <w:rPr>
                <w:spacing w:val="1"/>
                <w:sz w:val="24"/>
                <w:szCs w:val="24"/>
              </w:rPr>
              <w:t xml:space="preserve"> </w:t>
            </w:r>
            <w:r w:rsidRPr="00015AFA">
              <w:rPr>
                <w:sz w:val="24"/>
                <w:szCs w:val="24"/>
              </w:rPr>
              <w:t>який</w:t>
            </w:r>
            <w:r w:rsidRPr="00015AFA">
              <w:rPr>
                <w:spacing w:val="1"/>
                <w:sz w:val="24"/>
                <w:szCs w:val="24"/>
              </w:rPr>
              <w:t xml:space="preserve"> </w:t>
            </w:r>
            <w:r w:rsidRPr="00015AFA">
              <w:rPr>
                <w:sz w:val="24"/>
                <w:szCs w:val="24"/>
              </w:rPr>
              <w:t>знаходиться</w:t>
            </w:r>
            <w:r w:rsidRPr="00015AFA">
              <w:rPr>
                <w:spacing w:val="1"/>
                <w:sz w:val="24"/>
                <w:szCs w:val="24"/>
              </w:rPr>
              <w:t xml:space="preserve"> </w:t>
            </w:r>
            <w:r w:rsidRPr="00015AFA">
              <w:rPr>
                <w:sz w:val="24"/>
                <w:szCs w:val="24"/>
              </w:rPr>
              <w:t>у</w:t>
            </w:r>
            <w:r w:rsidRPr="00015AFA">
              <w:rPr>
                <w:spacing w:val="1"/>
                <w:sz w:val="24"/>
                <w:szCs w:val="24"/>
              </w:rPr>
              <w:t xml:space="preserve"> </w:t>
            </w:r>
            <w:r w:rsidRPr="00015AFA">
              <w:rPr>
                <w:sz w:val="24"/>
                <w:szCs w:val="24"/>
              </w:rPr>
              <w:t>публічному</w:t>
            </w:r>
            <w:r w:rsidRPr="00015AFA">
              <w:rPr>
                <w:spacing w:val="1"/>
                <w:sz w:val="24"/>
                <w:szCs w:val="24"/>
              </w:rPr>
              <w:t xml:space="preserve"> </w:t>
            </w:r>
            <w:r w:rsidRPr="00015AFA">
              <w:rPr>
                <w:sz w:val="24"/>
                <w:szCs w:val="24"/>
              </w:rPr>
              <w:t>доступі</w:t>
            </w:r>
            <w:r w:rsidRPr="00015AFA">
              <w:rPr>
                <w:spacing w:val="1"/>
                <w:sz w:val="24"/>
                <w:szCs w:val="24"/>
              </w:rPr>
              <w:t xml:space="preserve"> </w:t>
            </w:r>
            <w:r w:rsidRPr="00015AFA">
              <w:rPr>
                <w:sz w:val="24"/>
                <w:szCs w:val="24"/>
              </w:rPr>
              <w:t>на</w:t>
            </w:r>
            <w:r w:rsidRPr="00015AFA">
              <w:rPr>
                <w:spacing w:val="1"/>
                <w:sz w:val="24"/>
                <w:szCs w:val="24"/>
              </w:rPr>
              <w:t xml:space="preserve"> </w:t>
            </w:r>
            <w:r w:rsidRPr="00015AFA">
              <w:rPr>
                <w:sz w:val="24"/>
                <w:szCs w:val="24"/>
              </w:rPr>
              <w:t>веб-порталі</w:t>
            </w:r>
            <w:r w:rsidRPr="00015AFA">
              <w:rPr>
                <w:spacing w:val="1"/>
                <w:sz w:val="24"/>
                <w:szCs w:val="24"/>
              </w:rPr>
              <w:t xml:space="preserve"> </w:t>
            </w:r>
            <w:hyperlink r:id="rId6">
              <w:r w:rsidRPr="00015AFA">
                <w:rPr>
                  <w:sz w:val="24"/>
                  <w:szCs w:val="24"/>
                  <w:u w:val="single"/>
                </w:rPr>
                <w:t>https://prozorro.gov.ua</w:t>
              </w:r>
              <w:r w:rsidRPr="00015AFA">
                <w:rPr>
                  <w:sz w:val="24"/>
                  <w:szCs w:val="24"/>
                </w:rPr>
                <w:t>.</w:t>
              </w:r>
            </w:hyperlink>
          </w:p>
          <w:p w:rsidR="00015AFA" w:rsidRPr="00015AFA" w:rsidRDefault="00015AFA" w:rsidP="0042437A">
            <w:pPr>
              <w:pStyle w:val="TableParagraph"/>
              <w:ind w:left="107" w:right="95"/>
              <w:rPr>
                <w:i/>
                <w:sz w:val="24"/>
                <w:szCs w:val="24"/>
              </w:rPr>
            </w:pPr>
            <w:r w:rsidRPr="00015AFA">
              <w:rPr>
                <w:i/>
                <w:sz w:val="24"/>
                <w:szCs w:val="24"/>
              </w:rPr>
              <w:t>Аналогічний</w:t>
            </w:r>
            <w:r w:rsidRPr="00015AFA">
              <w:rPr>
                <w:i/>
                <w:spacing w:val="-8"/>
                <w:sz w:val="24"/>
                <w:szCs w:val="24"/>
              </w:rPr>
              <w:t xml:space="preserve"> </w:t>
            </w:r>
            <w:r w:rsidRPr="00015AFA">
              <w:rPr>
                <w:i/>
                <w:sz w:val="24"/>
                <w:szCs w:val="24"/>
              </w:rPr>
              <w:t>договір</w:t>
            </w:r>
            <w:r w:rsidRPr="00015AFA">
              <w:rPr>
                <w:i/>
                <w:spacing w:val="-7"/>
                <w:sz w:val="24"/>
                <w:szCs w:val="24"/>
              </w:rPr>
              <w:t xml:space="preserve"> </w:t>
            </w:r>
            <w:r w:rsidRPr="00015AFA">
              <w:rPr>
                <w:i/>
                <w:sz w:val="24"/>
                <w:szCs w:val="24"/>
              </w:rPr>
              <w:t>може</w:t>
            </w:r>
            <w:r w:rsidRPr="00015AFA">
              <w:rPr>
                <w:i/>
                <w:spacing w:val="-5"/>
                <w:sz w:val="24"/>
                <w:szCs w:val="24"/>
              </w:rPr>
              <w:t xml:space="preserve"> </w:t>
            </w:r>
            <w:r w:rsidRPr="00015AFA">
              <w:rPr>
                <w:i/>
                <w:sz w:val="24"/>
                <w:szCs w:val="24"/>
              </w:rPr>
              <w:t>надаватися</w:t>
            </w:r>
            <w:r w:rsidRPr="00015AFA">
              <w:rPr>
                <w:i/>
                <w:spacing w:val="-6"/>
                <w:sz w:val="24"/>
                <w:szCs w:val="24"/>
              </w:rPr>
              <w:t xml:space="preserve"> </w:t>
            </w:r>
            <w:r w:rsidRPr="00015AFA">
              <w:rPr>
                <w:i/>
                <w:sz w:val="24"/>
                <w:szCs w:val="24"/>
              </w:rPr>
              <w:t>без</w:t>
            </w:r>
            <w:r w:rsidRPr="00015AFA">
              <w:rPr>
                <w:i/>
                <w:spacing w:val="-7"/>
                <w:sz w:val="24"/>
                <w:szCs w:val="24"/>
              </w:rPr>
              <w:t xml:space="preserve"> </w:t>
            </w:r>
            <w:r w:rsidRPr="00015AFA">
              <w:rPr>
                <w:i/>
                <w:sz w:val="24"/>
                <w:szCs w:val="24"/>
              </w:rPr>
              <w:t>додатків,</w:t>
            </w:r>
            <w:r w:rsidRPr="00015AFA">
              <w:rPr>
                <w:i/>
                <w:spacing w:val="-5"/>
                <w:sz w:val="24"/>
                <w:szCs w:val="24"/>
              </w:rPr>
              <w:t xml:space="preserve"> </w:t>
            </w:r>
            <w:r w:rsidRPr="00015AFA">
              <w:rPr>
                <w:i/>
                <w:sz w:val="24"/>
                <w:szCs w:val="24"/>
              </w:rPr>
              <w:t>специфікацій,</w:t>
            </w:r>
            <w:r w:rsidRPr="00015AFA">
              <w:rPr>
                <w:i/>
                <w:spacing w:val="-53"/>
                <w:sz w:val="24"/>
                <w:szCs w:val="24"/>
              </w:rPr>
              <w:t xml:space="preserve"> </w:t>
            </w:r>
            <w:r w:rsidRPr="00015AFA">
              <w:rPr>
                <w:i/>
                <w:sz w:val="24"/>
                <w:szCs w:val="24"/>
              </w:rPr>
              <w:t>додаткових угод тощо до аналогічного договору, які зазначені в</w:t>
            </w:r>
            <w:r w:rsidRPr="00015AFA">
              <w:rPr>
                <w:i/>
                <w:spacing w:val="1"/>
                <w:sz w:val="24"/>
                <w:szCs w:val="24"/>
              </w:rPr>
              <w:t xml:space="preserve"> </w:t>
            </w:r>
            <w:r w:rsidRPr="00015AFA">
              <w:rPr>
                <w:i/>
                <w:sz w:val="24"/>
                <w:szCs w:val="24"/>
              </w:rPr>
              <w:t>ньому</w:t>
            </w:r>
            <w:r w:rsidRPr="00015AFA">
              <w:rPr>
                <w:i/>
                <w:spacing w:val="1"/>
                <w:sz w:val="24"/>
                <w:szCs w:val="24"/>
              </w:rPr>
              <w:t xml:space="preserve"> </w:t>
            </w:r>
            <w:r w:rsidRPr="00015AFA">
              <w:rPr>
                <w:i/>
                <w:sz w:val="24"/>
                <w:szCs w:val="24"/>
              </w:rPr>
              <w:t>як</w:t>
            </w:r>
            <w:r w:rsidRPr="00015AFA">
              <w:rPr>
                <w:i/>
                <w:spacing w:val="1"/>
                <w:sz w:val="24"/>
                <w:szCs w:val="24"/>
              </w:rPr>
              <w:t xml:space="preserve"> </w:t>
            </w:r>
            <w:r w:rsidRPr="00015AFA">
              <w:rPr>
                <w:i/>
                <w:sz w:val="24"/>
                <w:szCs w:val="24"/>
              </w:rPr>
              <w:t>невід’ємні</w:t>
            </w:r>
            <w:r w:rsidRPr="00015AFA">
              <w:rPr>
                <w:i/>
                <w:spacing w:val="1"/>
                <w:sz w:val="24"/>
                <w:szCs w:val="24"/>
              </w:rPr>
              <w:t xml:space="preserve"> </w:t>
            </w:r>
            <w:r w:rsidRPr="00015AFA">
              <w:rPr>
                <w:i/>
                <w:sz w:val="24"/>
                <w:szCs w:val="24"/>
              </w:rPr>
              <w:t>частини</w:t>
            </w:r>
            <w:r w:rsidRPr="00015AFA">
              <w:rPr>
                <w:i/>
                <w:spacing w:val="1"/>
                <w:sz w:val="24"/>
                <w:szCs w:val="24"/>
              </w:rPr>
              <w:t xml:space="preserve"> </w:t>
            </w:r>
            <w:r w:rsidRPr="00015AFA">
              <w:rPr>
                <w:i/>
                <w:sz w:val="24"/>
                <w:szCs w:val="24"/>
              </w:rPr>
              <w:t>договору.</w:t>
            </w:r>
            <w:r w:rsidRPr="00015AFA">
              <w:rPr>
                <w:i/>
                <w:spacing w:val="1"/>
                <w:sz w:val="24"/>
                <w:szCs w:val="24"/>
              </w:rPr>
              <w:t xml:space="preserve"> </w:t>
            </w:r>
            <w:r w:rsidRPr="00015AFA">
              <w:rPr>
                <w:i/>
                <w:sz w:val="24"/>
                <w:szCs w:val="24"/>
              </w:rPr>
              <w:t>Їх</w:t>
            </w:r>
            <w:r w:rsidRPr="00015AFA">
              <w:rPr>
                <w:i/>
                <w:spacing w:val="1"/>
                <w:sz w:val="24"/>
                <w:szCs w:val="24"/>
              </w:rPr>
              <w:t xml:space="preserve"> </w:t>
            </w:r>
            <w:r w:rsidRPr="00015AFA">
              <w:rPr>
                <w:i/>
                <w:sz w:val="24"/>
                <w:szCs w:val="24"/>
              </w:rPr>
              <w:t>відсутність</w:t>
            </w:r>
            <w:r w:rsidRPr="00015AFA">
              <w:rPr>
                <w:i/>
                <w:spacing w:val="1"/>
                <w:sz w:val="24"/>
                <w:szCs w:val="24"/>
              </w:rPr>
              <w:t xml:space="preserve"> </w:t>
            </w:r>
            <w:r w:rsidRPr="00015AFA">
              <w:rPr>
                <w:i/>
                <w:sz w:val="24"/>
                <w:szCs w:val="24"/>
              </w:rPr>
              <w:t>не</w:t>
            </w:r>
            <w:r w:rsidRPr="00015AFA">
              <w:rPr>
                <w:i/>
                <w:spacing w:val="1"/>
                <w:sz w:val="24"/>
                <w:szCs w:val="24"/>
              </w:rPr>
              <w:t xml:space="preserve"> </w:t>
            </w:r>
            <w:r w:rsidRPr="00015AFA">
              <w:rPr>
                <w:i/>
                <w:sz w:val="24"/>
                <w:szCs w:val="24"/>
              </w:rPr>
              <w:t>буде</w:t>
            </w:r>
            <w:r w:rsidRPr="00015AFA">
              <w:rPr>
                <w:i/>
                <w:spacing w:val="-52"/>
                <w:sz w:val="24"/>
                <w:szCs w:val="24"/>
              </w:rPr>
              <w:t xml:space="preserve"> </w:t>
            </w:r>
            <w:r w:rsidRPr="00015AFA">
              <w:rPr>
                <w:i/>
                <w:sz w:val="24"/>
                <w:szCs w:val="24"/>
              </w:rPr>
              <w:t>вважатись</w:t>
            </w:r>
            <w:r w:rsidRPr="00015AFA">
              <w:rPr>
                <w:i/>
                <w:spacing w:val="52"/>
                <w:sz w:val="24"/>
                <w:szCs w:val="24"/>
              </w:rPr>
              <w:t xml:space="preserve"> </w:t>
            </w:r>
            <w:r w:rsidRPr="00015AFA">
              <w:rPr>
                <w:i/>
                <w:sz w:val="24"/>
                <w:szCs w:val="24"/>
              </w:rPr>
              <w:t>невідповідністю</w:t>
            </w:r>
            <w:r w:rsidRPr="00015AFA">
              <w:rPr>
                <w:i/>
                <w:spacing w:val="-1"/>
                <w:sz w:val="24"/>
                <w:szCs w:val="24"/>
              </w:rPr>
              <w:t xml:space="preserve"> </w:t>
            </w:r>
            <w:r w:rsidRPr="00015AFA">
              <w:rPr>
                <w:i/>
                <w:sz w:val="24"/>
                <w:szCs w:val="24"/>
              </w:rPr>
              <w:t>тендерної пропозиції</w:t>
            </w:r>
            <w:r w:rsidRPr="00015AFA">
              <w:rPr>
                <w:i/>
                <w:spacing w:val="53"/>
                <w:sz w:val="24"/>
                <w:szCs w:val="24"/>
              </w:rPr>
              <w:t xml:space="preserve"> </w:t>
            </w:r>
            <w:r w:rsidRPr="00015AFA">
              <w:rPr>
                <w:i/>
                <w:sz w:val="24"/>
                <w:szCs w:val="24"/>
              </w:rPr>
              <w:t>учасника.</w:t>
            </w:r>
          </w:p>
          <w:p w:rsidR="00015AFA" w:rsidRPr="00015AFA" w:rsidRDefault="00015AFA" w:rsidP="0042437A">
            <w:pPr>
              <w:pStyle w:val="TableParagraph"/>
              <w:ind w:left="107" w:right="98"/>
              <w:rPr>
                <w:i/>
                <w:sz w:val="24"/>
                <w:szCs w:val="24"/>
              </w:rPr>
            </w:pPr>
            <w:r w:rsidRPr="00015AFA">
              <w:rPr>
                <w:i/>
                <w:sz w:val="24"/>
                <w:szCs w:val="24"/>
              </w:rPr>
              <w:t>Інформація</w:t>
            </w:r>
            <w:r w:rsidRPr="00015AFA">
              <w:rPr>
                <w:i/>
                <w:spacing w:val="1"/>
                <w:sz w:val="24"/>
                <w:szCs w:val="24"/>
              </w:rPr>
              <w:t xml:space="preserve"> </w:t>
            </w:r>
            <w:r w:rsidRPr="00015AFA">
              <w:rPr>
                <w:i/>
                <w:sz w:val="24"/>
                <w:szCs w:val="24"/>
              </w:rPr>
              <w:t>та</w:t>
            </w:r>
            <w:r w:rsidRPr="00015AFA">
              <w:rPr>
                <w:i/>
                <w:spacing w:val="1"/>
                <w:sz w:val="24"/>
                <w:szCs w:val="24"/>
              </w:rPr>
              <w:t xml:space="preserve"> </w:t>
            </w:r>
            <w:r w:rsidRPr="00015AFA">
              <w:rPr>
                <w:i/>
                <w:sz w:val="24"/>
                <w:szCs w:val="24"/>
              </w:rPr>
              <w:t>документи</w:t>
            </w:r>
            <w:r w:rsidRPr="00015AFA">
              <w:rPr>
                <w:i/>
                <w:spacing w:val="1"/>
                <w:sz w:val="24"/>
                <w:szCs w:val="24"/>
              </w:rPr>
              <w:t xml:space="preserve"> </w:t>
            </w:r>
            <w:r w:rsidRPr="00015AFA">
              <w:rPr>
                <w:i/>
                <w:sz w:val="24"/>
                <w:szCs w:val="24"/>
              </w:rPr>
              <w:t>можуть</w:t>
            </w:r>
            <w:r w:rsidRPr="00015AFA">
              <w:rPr>
                <w:i/>
                <w:spacing w:val="1"/>
                <w:sz w:val="24"/>
                <w:szCs w:val="24"/>
              </w:rPr>
              <w:t xml:space="preserve"> </w:t>
            </w:r>
            <w:r w:rsidRPr="00015AFA">
              <w:rPr>
                <w:i/>
                <w:sz w:val="24"/>
                <w:szCs w:val="24"/>
              </w:rPr>
              <w:t>надаватися</w:t>
            </w:r>
            <w:r w:rsidRPr="00015AFA">
              <w:rPr>
                <w:i/>
                <w:spacing w:val="1"/>
                <w:sz w:val="24"/>
                <w:szCs w:val="24"/>
              </w:rPr>
              <w:t xml:space="preserve"> </w:t>
            </w:r>
            <w:r w:rsidRPr="00015AFA">
              <w:rPr>
                <w:i/>
                <w:sz w:val="24"/>
                <w:szCs w:val="24"/>
              </w:rPr>
              <w:t>про</w:t>
            </w:r>
            <w:r w:rsidRPr="00015AFA">
              <w:rPr>
                <w:i/>
                <w:spacing w:val="1"/>
                <w:sz w:val="24"/>
                <w:szCs w:val="24"/>
              </w:rPr>
              <w:t xml:space="preserve"> </w:t>
            </w:r>
            <w:r w:rsidRPr="00015AFA">
              <w:rPr>
                <w:i/>
                <w:sz w:val="24"/>
                <w:szCs w:val="24"/>
              </w:rPr>
              <w:t>частково</w:t>
            </w:r>
            <w:r w:rsidRPr="00015AFA">
              <w:rPr>
                <w:i/>
                <w:spacing w:val="1"/>
                <w:sz w:val="24"/>
                <w:szCs w:val="24"/>
              </w:rPr>
              <w:t xml:space="preserve"> </w:t>
            </w:r>
            <w:r w:rsidRPr="00015AFA">
              <w:rPr>
                <w:i/>
                <w:sz w:val="24"/>
                <w:szCs w:val="24"/>
              </w:rPr>
              <w:t>виконаний</w:t>
            </w:r>
            <w:r w:rsidRPr="00015AFA">
              <w:rPr>
                <w:i/>
                <w:spacing w:val="52"/>
                <w:sz w:val="24"/>
                <w:szCs w:val="24"/>
              </w:rPr>
              <w:t xml:space="preserve"> </w:t>
            </w:r>
            <w:r w:rsidRPr="00015AFA">
              <w:rPr>
                <w:i/>
                <w:sz w:val="24"/>
                <w:szCs w:val="24"/>
              </w:rPr>
              <w:t>договір, дія</w:t>
            </w:r>
            <w:r w:rsidRPr="00015AFA">
              <w:rPr>
                <w:i/>
                <w:spacing w:val="-2"/>
                <w:sz w:val="24"/>
                <w:szCs w:val="24"/>
              </w:rPr>
              <w:t xml:space="preserve"> </w:t>
            </w:r>
            <w:r w:rsidRPr="00015AFA">
              <w:rPr>
                <w:i/>
                <w:sz w:val="24"/>
                <w:szCs w:val="24"/>
              </w:rPr>
              <w:t>якого не</w:t>
            </w:r>
            <w:r w:rsidRPr="00015AFA">
              <w:rPr>
                <w:i/>
                <w:spacing w:val="-3"/>
                <w:sz w:val="24"/>
                <w:szCs w:val="24"/>
              </w:rPr>
              <w:t xml:space="preserve"> </w:t>
            </w:r>
            <w:r w:rsidRPr="00015AFA">
              <w:rPr>
                <w:i/>
                <w:sz w:val="24"/>
                <w:szCs w:val="24"/>
              </w:rPr>
              <w:lastRenderedPageBreak/>
              <w:t>закінчена.</w:t>
            </w:r>
          </w:p>
          <w:p w:rsidR="00015AFA" w:rsidRPr="00015AFA" w:rsidRDefault="00015AFA" w:rsidP="0042437A">
            <w:pPr>
              <w:pStyle w:val="TableParagraph"/>
              <w:spacing w:line="252" w:lineRule="exact"/>
              <w:ind w:left="107" w:right="93"/>
              <w:rPr>
                <w:sz w:val="24"/>
                <w:szCs w:val="24"/>
              </w:rPr>
            </w:pPr>
            <w:r w:rsidRPr="00015AFA">
              <w:rPr>
                <w:sz w:val="24"/>
                <w:szCs w:val="24"/>
              </w:rPr>
              <w:t>Загальний досвід роботи Учасника має бути не менше</w:t>
            </w:r>
            <w:r w:rsidRPr="00015AFA">
              <w:rPr>
                <w:spacing w:val="1"/>
                <w:sz w:val="24"/>
                <w:szCs w:val="24"/>
              </w:rPr>
              <w:t xml:space="preserve"> </w:t>
            </w:r>
            <w:r w:rsidRPr="00015AFA">
              <w:rPr>
                <w:sz w:val="24"/>
                <w:szCs w:val="24"/>
              </w:rPr>
              <w:t>5 років,</w:t>
            </w:r>
            <w:r w:rsidRPr="00015AFA">
              <w:rPr>
                <w:spacing w:val="1"/>
                <w:sz w:val="24"/>
                <w:szCs w:val="24"/>
              </w:rPr>
              <w:t xml:space="preserve"> </w:t>
            </w:r>
            <w:r w:rsidRPr="00015AFA">
              <w:rPr>
                <w:sz w:val="24"/>
                <w:szCs w:val="24"/>
              </w:rPr>
              <w:t>зокрема</w:t>
            </w:r>
            <w:r w:rsidRPr="00015AFA">
              <w:rPr>
                <w:spacing w:val="-1"/>
                <w:sz w:val="24"/>
                <w:szCs w:val="24"/>
              </w:rPr>
              <w:t xml:space="preserve"> </w:t>
            </w:r>
            <w:r w:rsidRPr="00015AFA">
              <w:rPr>
                <w:sz w:val="24"/>
                <w:szCs w:val="24"/>
              </w:rPr>
              <w:t>в</w:t>
            </w:r>
            <w:r w:rsidRPr="00015AFA">
              <w:rPr>
                <w:spacing w:val="-1"/>
                <w:sz w:val="24"/>
                <w:szCs w:val="24"/>
              </w:rPr>
              <w:t xml:space="preserve"> </w:t>
            </w:r>
            <w:r w:rsidRPr="00015AFA">
              <w:rPr>
                <w:sz w:val="24"/>
                <w:szCs w:val="24"/>
              </w:rPr>
              <w:t>період 2019-2023 років.</w:t>
            </w:r>
          </w:p>
        </w:tc>
        <w:tc>
          <w:tcPr>
            <w:tcW w:w="5529" w:type="dxa"/>
          </w:tcPr>
          <w:p w:rsidR="00015AFA" w:rsidRPr="00015AFA" w:rsidRDefault="00015AFA" w:rsidP="0042437A">
            <w:pPr>
              <w:pStyle w:val="TableParagraph"/>
              <w:spacing w:line="252" w:lineRule="exact"/>
              <w:ind w:left="95" w:right="190"/>
              <w:rPr>
                <w:sz w:val="24"/>
                <w:szCs w:val="24"/>
              </w:rPr>
            </w:pPr>
            <w:r w:rsidRPr="00015AFA">
              <w:rPr>
                <w:sz w:val="24"/>
                <w:szCs w:val="24"/>
              </w:rPr>
              <w:lastRenderedPageBreak/>
              <w:t>3.1. Учасник має надати довідку в довільній формі, з інформацією про наявність досвіду виконання протягом 2019-2023 рр. аналогічних за предметом закупівлі договорів , за кодом закупівлі ДК 021:2015: 15110000-2 — М’ясо. Учасник має надати копії договорів, інформація про які зазначається в довідці, оригінали позитивних відгуків до наданих договорів з постачання товару, що є предметом закупівлі та документи, що підтверджують їх повне виконання.</w:t>
            </w:r>
          </w:p>
        </w:tc>
      </w:tr>
      <w:tr w:rsidR="00125EDE" w:rsidRPr="00015AFA" w:rsidTr="000228D0">
        <w:tc>
          <w:tcPr>
            <w:tcW w:w="5670" w:type="dxa"/>
          </w:tcPr>
          <w:p w:rsidR="00125EDE" w:rsidRPr="00015AFA" w:rsidRDefault="00125EDE" w:rsidP="00125EDE">
            <w:pPr>
              <w:pStyle w:val="TableParagraph"/>
              <w:tabs>
                <w:tab w:val="left" w:pos="816"/>
              </w:tabs>
              <w:ind w:left="0" w:right="93"/>
              <w:jc w:val="left"/>
              <w:rPr>
                <w:rFonts w:eastAsiaTheme="minorHAnsi"/>
                <w:sz w:val="24"/>
                <w:szCs w:val="24"/>
              </w:rPr>
            </w:pPr>
          </w:p>
        </w:tc>
        <w:tc>
          <w:tcPr>
            <w:tcW w:w="5529" w:type="dxa"/>
          </w:tcPr>
          <w:p w:rsidR="00DC3C8B" w:rsidRPr="00015AFA" w:rsidRDefault="00DC3C8B" w:rsidP="00DC3C8B">
            <w:pPr>
              <w:pStyle w:val="Default"/>
              <w:rPr>
                <w:b/>
                <w:u w:val="single"/>
                <w:lang w:val="uk-UA"/>
              </w:rPr>
            </w:pPr>
            <w:r w:rsidRPr="00015AFA">
              <w:rPr>
                <w:b/>
                <w:u w:val="single"/>
                <w:lang w:val="uk-UA"/>
              </w:rPr>
              <w:t>Видалити вимогу:</w:t>
            </w:r>
          </w:p>
          <w:p w:rsidR="00637671" w:rsidRPr="00015AFA" w:rsidRDefault="00637671" w:rsidP="00637671">
            <w:pPr>
              <w:pStyle w:val="TableParagraph"/>
              <w:ind w:left="107" w:right="99"/>
              <w:rPr>
                <w:sz w:val="24"/>
                <w:szCs w:val="24"/>
              </w:rPr>
            </w:pPr>
            <w:r w:rsidRPr="00015AFA">
              <w:rPr>
                <w:sz w:val="24"/>
                <w:szCs w:val="24"/>
              </w:rPr>
              <w:t>4</w:t>
            </w:r>
            <w:r w:rsidRPr="00015AFA">
              <w:rPr>
                <w:sz w:val="24"/>
                <w:szCs w:val="24"/>
              </w:rPr>
              <w:tab/>
              <w:t>Наявність фінансової спроможності Учасника</w:t>
            </w:r>
          </w:p>
          <w:p w:rsidR="009F41F8" w:rsidRPr="009F41F8" w:rsidRDefault="009F41F8" w:rsidP="009F41F8">
            <w:pPr>
              <w:pStyle w:val="TableParagraph"/>
              <w:ind w:left="107" w:right="99"/>
              <w:rPr>
                <w:sz w:val="24"/>
                <w:szCs w:val="24"/>
              </w:rPr>
            </w:pPr>
            <w:r w:rsidRPr="009F41F8">
              <w:rPr>
                <w:sz w:val="24"/>
                <w:szCs w:val="24"/>
              </w:rPr>
              <w:t>4.1. Учасник має надати довідку в довільній формі, з інформацією про наявність фінансової спроможності учасника закупівлі: середньорічний оборот коштів за останні 5 (п’ять) років протягом 2019-2023 років (середнє арифметичне значення річних оборотів)</w:t>
            </w:r>
          </w:p>
          <w:p w:rsidR="00125EDE" w:rsidRPr="00015AFA" w:rsidRDefault="009F41F8" w:rsidP="009F41F8">
            <w:pPr>
              <w:pStyle w:val="TableParagraph"/>
              <w:ind w:left="107" w:right="99"/>
              <w:rPr>
                <w:sz w:val="24"/>
                <w:szCs w:val="24"/>
              </w:rPr>
            </w:pPr>
            <w:r w:rsidRPr="009F41F8">
              <w:rPr>
                <w:sz w:val="24"/>
                <w:szCs w:val="24"/>
              </w:rPr>
              <w:t>має бути не менше 100% від суми очікуваної вартості предмета закупівлі.</w:t>
            </w:r>
          </w:p>
        </w:tc>
      </w:tr>
    </w:tbl>
    <w:p w:rsidR="00125EDE" w:rsidRPr="00015AFA" w:rsidRDefault="00125EDE" w:rsidP="003C4CED">
      <w:pPr>
        <w:rPr>
          <w:rFonts w:ascii="Times New Roman" w:hAnsi="Times New Roman" w:cs="Times New Roman"/>
          <w:color w:val="000000"/>
          <w:sz w:val="24"/>
          <w:szCs w:val="24"/>
          <w:lang w:val="uk-UA"/>
        </w:rPr>
      </w:pPr>
    </w:p>
    <w:p w:rsidR="00BF4AFF" w:rsidRPr="00015AFA" w:rsidRDefault="00BF4AFF" w:rsidP="003C4CED">
      <w:pPr>
        <w:rPr>
          <w:rFonts w:ascii="Times New Roman" w:hAnsi="Times New Roman" w:cs="Times New Roman"/>
          <w:color w:val="000000"/>
          <w:sz w:val="24"/>
          <w:szCs w:val="24"/>
          <w:lang w:val="uk-UA"/>
        </w:rPr>
      </w:pPr>
    </w:p>
    <w:p w:rsidR="00BF4AFF" w:rsidRPr="00015AFA" w:rsidRDefault="00BF4AFF" w:rsidP="00BF4AFF">
      <w:pPr>
        <w:pStyle w:val="a6"/>
        <w:numPr>
          <w:ilvl w:val="0"/>
          <w:numId w:val="5"/>
        </w:numPr>
        <w:spacing w:after="0" w:line="240" w:lineRule="auto"/>
        <w:rPr>
          <w:rFonts w:ascii="Times New Roman" w:eastAsia="Times New Roman" w:hAnsi="Times New Roman" w:cs="Times New Roman"/>
          <w:b/>
          <w:bCs/>
          <w:color w:val="000000"/>
          <w:sz w:val="24"/>
          <w:szCs w:val="24"/>
          <w:lang w:eastAsia="uk-UA"/>
        </w:rPr>
      </w:pPr>
      <w:r w:rsidRPr="00015AFA">
        <w:rPr>
          <w:rFonts w:ascii="Times New Roman" w:eastAsia="Times New Roman" w:hAnsi="Times New Roman" w:cs="Times New Roman"/>
          <w:b/>
          <w:bCs/>
          <w:color w:val="000000"/>
          <w:sz w:val="24"/>
          <w:szCs w:val="24"/>
          <w:lang w:eastAsia="uk-UA"/>
        </w:rPr>
        <w:t xml:space="preserve">Внести </w:t>
      </w:r>
      <w:proofErr w:type="spellStart"/>
      <w:r w:rsidRPr="00015AFA">
        <w:rPr>
          <w:rFonts w:ascii="Times New Roman" w:eastAsia="Times New Roman" w:hAnsi="Times New Roman" w:cs="Times New Roman"/>
          <w:b/>
          <w:bCs/>
          <w:color w:val="000000"/>
          <w:sz w:val="24"/>
          <w:szCs w:val="24"/>
          <w:lang w:eastAsia="uk-UA"/>
        </w:rPr>
        <w:t>зміни</w:t>
      </w:r>
      <w:proofErr w:type="spellEnd"/>
      <w:r w:rsidRPr="00015AFA">
        <w:rPr>
          <w:rFonts w:ascii="Times New Roman" w:eastAsia="Times New Roman" w:hAnsi="Times New Roman" w:cs="Times New Roman"/>
          <w:b/>
          <w:bCs/>
          <w:color w:val="000000"/>
          <w:sz w:val="24"/>
          <w:szCs w:val="24"/>
          <w:lang w:eastAsia="uk-UA"/>
        </w:rPr>
        <w:t xml:space="preserve"> до </w:t>
      </w:r>
      <w:proofErr w:type="spellStart"/>
      <w:r w:rsidRPr="00015AFA">
        <w:rPr>
          <w:rFonts w:ascii="Times New Roman" w:eastAsia="Times New Roman" w:hAnsi="Times New Roman" w:cs="Times New Roman"/>
          <w:b/>
          <w:bCs/>
          <w:color w:val="000000"/>
          <w:sz w:val="24"/>
          <w:szCs w:val="24"/>
          <w:lang w:eastAsia="uk-UA"/>
        </w:rPr>
        <w:t>розділу</w:t>
      </w:r>
      <w:proofErr w:type="spellEnd"/>
      <w:r w:rsidRPr="00015AFA">
        <w:rPr>
          <w:rFonts w:ascii="Times New Roman" w:eastAsia="Times New Roman" w:hAnsi="Times New Roman" w:cs="Times New Roman"/>
          <w:b/>
          <w:bCs/>
          <w:color w:val="000000"/>
          <w:sz w:val="24"/>
          <w:szCs w:val="24"/>
          <w:lang w:eastAsia="uk-UA"/>
        </w:rPr>
        <w:t xml:space="preserve"> </w:t>
      </w:r>
      <w:r w:rsidR="007D4877" w:rsidRPr="00015AFA">
        <w:rPr>
          <w:rFonts w:ascii="Times New Roman" w:eastAsia="Times New Roman" w:hAnsi="Times New Roman" w:cs="Times New Roman"/>
          <w:b/>
          <w:bCs/>
          <w:color w:val="000000"/>
          <w:sz w:val="24"/>
          <w:szCs w:val="24"/>
          <w:lang w:val="uk-UA" w:eastAsia="uk-UA"/>
        </w:rPr>
        <w:t>4</w:t>
      </w:r>
      <w:r w:rsidRPr="00015AFA">
        <w:rPr>
          <w:rFonts w:ascii="Times New Roman" w:eastAsia="Times New Roman" w:hAnsi="Times New Roman" w:cs="Times New Roman"/>
          <w:b/>
          <w:bCs/>
          <w:color w:val="000000"/>
          <w:sz w:val="24"/>
          <w:szCs w:val="24"/>
          <w:lang w:eastAsia="uk-UA"/>
        </w:rPr>
        <w:t xml:space="preserve"> </w:t>
      </w:r>
      <w:proofErr w:type="spellStart"/>
      <w:r w:rsidRPr="00015AFA">
        <w:rPr>
          <w:rFonts w:ascii="Times New Roman" w:eastAsia="Times New Roman" w:hAnsi="Times New Roman" w:cs="Times New Roman"/>
          <w:b/>
          <w:bCs/>
          <w:color w:val="000000"/>
          <w:sz w:val="24"/>
          <w:szCs w:val="24"/>
          <w:lang w:eastAsia="uk-UA"/>
        </w:rPr>
        <w:t>Додатку</w:t>
      </w:r>
      <w:proofErr w:type="spellEnd"/>
      <w:r w:rsidRPr="00015AFA">
        <w:rPr>
          <w:rFonts w:ascii="Times New Roman" w:eastAsia="Times New Roman" w:hAnsi="Times New Roman" w:cs="Times New Roman"/>
          <w:b/>
          <w:bCs/>
          <w:color w:val="000000"/>
          <w:sz w:val="24"/>
          <w:szCs w:val="24"/>
          <w:lang w:eastAsia="uk-UA"/>
        </w:rPr>
        <w:t xml:space="preserve"> 1 до </w:t>
      </w:r>
      <w:proofErr w:type="spellStart"/>
      <w:r w:rsidRPr="00015AFA">
        <w:rPr>
          <w:rFonts w:ascii="Times New Roman" w:eastAsia="Times New Roman" w:hAnsi="Times New Roman" w:cs="Times New Roman"/>
          <w:b/>
          <w:bCs/>
          <w:color w:val="000000"/>
          <w:sz w:val="24"/>
          <w:szCs w:val="24"/>
          <w:lang w:eastAsia="uk-UA"/>
        </w:rPr>
        <w:t>Тендерної</w:t>
      </w:r>
      <w:proofErr w:type="spellEnd"/>
      <w:r w:rsidRPr="00015AFA">
        <w:rPr>
          <w:rFonts w:ascii="Times New Roman" w:eastAsia="Times New Roman" w:hAnsi="Times New Roman" w:cs="Times New Roman"/>
          <w:b/>
          <w:bCs/>
          <w:color w:val="000000"/>
          <w:sz w:val="24"/>
          <w:szCs w:val="24"/>
          <w:lang w:eastAsia="uk-UA"/>
        </w:rPr>
        <w:t xml:space="preserve"> </w:t>
      </w:r>
      <w:proofErr w:type="spellStart"/>
      <w:r w:rsidRPr="00015AFA">
        <w:rPr>
          <w:rFonts w:ascii="Times New Roman" w:eastAsia="Times New Roman" w:hAnsi="Times New Roman" w:cs="Times New Roman"/>
          <w:b/>
          <w:bCs/>
          <w:color w:val="000000"/>
          <w:sz w:val="24"/>
          <w:szCs w:val="24"/>
          <w:lang w:eastAsia="uk-UA"/>
        </w:rPr>
        <w:t>документації</w:t>
      </w:r>
      <w:proofErr w:type="spellEnd"/>
      <w:r w:rsidRPr="00015AFA">
        <w:rPr>
          <w:rFonts w:ascii="Times New Roman" w:eastAsia="Times New Roman" w:hAnsi="Times New Roman" w:cs="Times New Roman"/>
          <w:b/>
          <w:bCs/>
          <w:color w:val="000000"/>
          <w:sz w:val="24"/>
          <w:szCs w:val="24"/>
          <w:lang w:eastAsia="uk-UA"/>
        </w:rPr>
        <w:t>:</w:t>
      </w:r>
    </w:p>
    <w:p w:rsidR="007D4877" w:rsidRPr="00015AFA" w:rsidRDefault="007D4877" w:rsidP="00581606">
      <w:pPr>
        <w:shd w:val="clear" w:color="auto" w:fill="FFFFFF"/>
        <w:spacing w:after="0" w:line="240" w:lineRule="auto"/>
        <w:rPr>
          <w:rFonts w:ascii="Times New Roman" w:eastAsia="Times New Roman" w:hAnsi="Times New Roman" w:cs="Times New Roman"/>
          <w:b/>
          <w:color w:val="000000" w:themeColor="text1"/>
          <w:sz w:val="24"/>
          <w:szCs w:val="24"/>
          <w:lang w:val="uk-UA"/>
        </w:rPr>
      </w:pPr>
    </w:p>
    <w:p w:rsidR="00581606" w:rsidRPr="00015AFA" w:rsidRDefault="00581606" w:rsidP="00581606">
      <w:pPr>
        <w:shd w:val="clear" w:color="auto" w:fill="FFFFFF"/>
        <w:spacing w:after="0" w:line="240" w:lineRule="auto"/>
        <w:rPr>
          <w:rFonts w:ascii="Times New Roman" w:eastAsia="Times New Roman" w:hAnsi="Times New Roman" w:cs="Times New Roman"/>
          <w:b/>
          <w:color w:val="000000" w:themeColor="text1"/>
          <w:sz w:val="24"/>
          <w:szCs w:val="24"/>
          <w:lang w:val="uk-UA"/>
        </w:rPr>
      </w:pPr>
      <w:r w:rsidRPr="00015AFA">
        <w:rPr>
          <w:rFonts w:ascii="Times New Roman" w:eastAsia="Times New Roman" w:hAnsi="Times New Roman" w:cs="Times New Roman"/>
          <w:b/>
          <w:color w:val="000000" w:themeColor="text1"/>
          <w:sz w:val="24"/>
          <w:szCs w:val="24"/>
          <w:lang w:val="uk-UA"/>
        </w:rPr>
        <w:t>4. Інша інформація встановлена відповідно до законодавства (для УЧАСНИКІВ —</w:t>
      </w:r>
    </w:p>
    <w:p w:rsidR="00581606" w:rsidRPr="00015AFA" w:rsidRDefault="00581606" w:rsidP="00581606">
      <w:pPr>
        <w:shd w:val="clear" w:color="auto" w:fill="FFFFFF"/>
        <w:spacing w:after="0" w:line="240" w:lineRule="auto"/>
        <w:rPr>
          <w:rFonts w:ascii="Times New Roman" w:eastAsia="Times New Roman" w:hAnsi="Times New Roman" w:cs="Times New Roman"/>
          <w:b/>
          <w:color w:val="000000" w:themeColor="text1"/>
          <w:sz w:val="24"/>
          <w:szCs w:val="24"/>
          <w:lang w:val="uk-UA"/>
        </w:rPr>
      </w:pPr>
      <w:r w:rsidRPr="00015AFA">
        <w:rPr>
          <w:rFonts w:ascii="Times New Roman" w:eastAsia="Times New Roman" w:hAnsi="Times New Roman" w:cs="Times New Roman"/>
          <w:b/>
          <w:color w:val="000000" w:themeColor="text1"/>
          <w:sz w:val="24"/>
          <w:szCs w:val="24"/>
          <w:lang w:val="uk-UA"/>
        </w:rPr>
        <w:t>юридичних осіб, фізичних осіб та фізичних осіб — підприємців).</w:t>
      </w:r>
    </w:p>
    <w:p w:rsidR="00581606" w:rsidRPr="00015AFA" w:rsidRDefault="00581606" w:rsidP="00581606">
      <w:pPr>
        <w:shd w:val="clear" w:color="auto" w:fill="FFFFFF"/>
        <w:spacing w:after="0" w:line="240" w:lineRule="auto"/>
        <w:rPr>
          <w:sz w:val="24"/>
          <w:szCs w:val="24"/>
          <w:highlight w:val="yellow"/>
          <w:lang w:val="uk-UA"/>
        </w:rPr>
      </w:pPr>
    </w:p>
    <w:tbl>
      <w:tblPr>
        <w:tblW w:w="9619" w:type="dxa"/>
        <w:tblInd w:w="-100" w:type="dxa"/>
        <w:tblLayout w:type="fixed"/>
        <w:tblLook w:val="0400" w:firstRow="0" w:lastRow="0" w:firstColumn="0" w:lastColumn="0" w:noHBand="0" w:noVBand="1"/>
      </w:tblPr>
      <w:tblGrid>
        <w:gridCol w:w="626"/>
        <w:gridCol w:w="8993"/>
      </w:tblGrid>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40" w:lineRule="auto"/>
              <w:ind w:left="100"/>
              <w:rPr>
                <w:rFonts w:ascii="Times New Roman" w:eastAsia="Times New Roman" w:hAnsi="Times New Roman" w:cs="Times New Roman"/>
                <w:b/>
                <w:color w:val="000000"/>
                <w:sz w:val="24"/>
                <w:szCs w:val="24"/>
                <w:highlight w:val="yellow"/>
                <w:lang w:val="uk-UA"/>
              </w:rPr>
            </w:pP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center"/>
              <w:rPr>
                <w:rFonts w:ascii="Times New Roman" w:eastAsia="Times New Roman" w:hAnsi="Times New Roman" w:cs="Times New Roman"/>
                <w:sz w:val="24"/>
                <w:szCs w:val="24"/>
                <w:lang w:val="uk-UA"/>
              </w:rPr>
            </w:pPr>
            <w:r w:rsidRPr="00015AFA">
              <w:rPr>
                <w:rFonts w:ascii="Times New Roman" w:eastAsia="Times New Roman" w:hAnsi="Times New Roman" w:cs="Times New Roman"/>
                <w:b/>
                <w:color w:val="000000"/>
                <w:sz w:val="24"/>
                <w:szCs w:val="24"/>
                <w:lang w:val="uk-UA"/>
              </w:rPr>
              <w:t>Інші документи від Учасника:</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Завірену Учасником, належним чином, копію  угоди з акредитованими НААУ лабораторіями, предметом якого є дослідження </w:t>
            </w:r>
            <w:r w:rsidR="000228D0" w:rsidRPr="00015AFA">
              <w:rPr>
                <w:rFonts w:ascii="Times New Roman" w:eastAsia="Times New Roman" w:hAnsi="Times New Roman" w:cs="Times New Roman"/>
                <w:color w:val="000000"/>
                <w:sz w:val="24"/>
                <w:szCs w:val="24"/>
                <w:lang w:val="uk-UA"/>
              </w:rPr>
              <w:t>продуктів</w:t>
            </w:r>
            <w:r w:rsidR="000228D0" w:rsidRPr="00015AFA">
              <w:rPr>
                <w:sz w:val="24"/>
                <w:szCs w:val="24"/>
                <w:lang w:val="uk-UA"/>
              </w:rPr>
              <w:t xml:space="preserve"> </w:t>
            </w:r>
            <w:r w:rsidR="000228D0" w:rsidRPr="00015AFA">
              <w:rPr>
                <w:rFonts w:ascii="Times New Roman" w:eastAsia="Times New Roman" w:hAnsi="Times New Roman" w:cs="Times New Roman"/>
                <w:color w:val="000000"/>
                <w:sz w:val="24"/>
                <w:szCs w:val="24"/>
                <w:lang w:val="uk-UA"/>
              </w:rPr>
              <w:t xml:space="preserve">харчування, </w:t>
            </w:r>
            <w:r w:rsidRPr="00015AFA">
              <w:rPr>
                <w:rFonts w:ascii="Times New Roman" w:eastAsia="Times New Roman" w:hAnsi="Times New Roman" w:cs="Times New Roman"/>
                <w:color w:val="000000"/>
                <w:sz w:val="24"/>
                <w:szCs w:val="24"/>
                <w:lang w:val="uk-UA"/>
              </w:rPr>
              <w:t>готових страв, кондитерських та хлібобулочних виробів, змивів з об’єктів та обладнання.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sidRPr="00015AFA">
              <w:rPr>
                <w:rFonts w:ascii="Times New Roman" w:eastAsia="Times New Roman" w:hAnsi="Times New Roman" w:cs="Times New Roman"/>
                <w:color w:val="000000"/>
                <w:sz w:val="24"/>
                <w:szCs w:val="24"/>
                <w:lang w:val="uk-UA"/>
              </w:rPr>
              <w:t>Держпродспоживслужби</w:t>
            </w:r>
            <w:proofErr w:type="spellEnd"/>
            <w:r w:rsidRPr="00015AFA">
              <w:rPr>
                <w:rFonts w:ascii="Times New Roman" w:eastAsia="Times New Roman" w:hAnsi="Times New Roman" w:cs="Times New Roman"/>
                <w:color w:val="000000"/>
                <w:sz w:val="24"/>
                <w:szCs w:val="24"/>
                <w:lang w:val="uk-UA"/>
              </w:rPr>
              <w:t xml:space="preserve"> на ім’я та потужності учасника.</w:t>
            </w:r>
          </w:p>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Сканований оригінал  договору на проведення комплексу з дератизації, дезінсекції, дезінфекції приміщень учасника, інформація про які зазначалась згідно вимог п</w:t>
            </w:r>
            <w:r w:rsidR="000228D0" w:rsidRPr="00015AFA">
              <w:rPr>
                <w:rFonts w:ascii="Times New Roman" w:eastAsia="Times New Roman" w:hAnsi="Times New Roman" w:cs="Times New Roman"/>
                <w:color w:val="000000"/>
                <w:sz w:val="24"/>
                <w:szCs w:val="24"/>
                <w:lang w:val="uk-UA"/>
              </w:rPr>
              <w:t>.</w:t>
            </w:r>
            <w:r w:rsidRPr="00015AFA">
              <w:rPr>
                <w:rFonts w:ascii="Times New Roman" w:eastAsia="Times New Roman" w:hAnsi="Times New Roman" w:cs="Times New Roman"/>
                <w:color w:val="000000"/>
                <w:sz w:val="24"/>
                <w:szCs w:val="24"/>
                <w:lang w:val="uk-UA"/>
              </w:rPr>
              <w:t xml:space="preserve"> 1.2 додатку 1 цієї документації. Договір повинен бути укладений строком не менше ніж термін поставки предмету закупівлі. В підтвердження виконання договору надати акт(и) виконаних робіт, виданий (ні) у 30-денний період до дати розкриття пропозицій цих торгів.</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Сканований оригінал  договору на проведення комплексу з дезінфекції транспорту учасника, інформація про який зазначалась згідно вимог п</w:t>
            </w:r>
            <w:r w:rsidR="000228D0" w:rsidRPr="00015AFA">
              <w:rPr>
                <w:rFonts w:ascii="Times New Roman" w:eastAsia="Times New Roman" w:hAnsi="Times New Roman" w:cs="Times New Roman"/>
                <w:color w:val="000000"/>
                <w:sz w:val="24"/>
                <w:szCs w:val="24"/>
                <w:lang w:val="uk-UA"/>
              </w:rPr>
              <w:t>.</w:t>
            </w:r>
            <w:r w:rsidRPr="00015AFA">
              <w:rPr>
                <w:rFonts w:ascii="Times New Roman" w:eastAsia="Times New Roman" w:hAnsi="Times New Roman" w:cs="Times New Roman"/>
                <w:color w:val="000000"/>
                <w:sz w:val="24"/>
                <w:szCs w:val="24"/>
                <w:lang w:val="uk-UA"/>
              </w:rPr>
              <w:t xml:space="preserve"> 1.1 додатку 1 цієї документації. Договір повинен бути укладений строком не менше ніж термін поставки предмету закупівлі. В підтвердження виконання договору надати акт(и) виконаних робіт, виданий (ні) у 30-денний період до дати розкриття пропозицій цих торгів.</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lastRenderedPageBreak/>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13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14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w:t>
            </w:r>
            <w:r w:rsidR="00266870" w:rsidRPr="00015AFA">
              <w:rPr>
                <w:rFonts w:ascii="Times New Roman" w:eastAsia="Times New Roman" w:hAnsi="Times New Roman" w:cs="Times New Roman"/>
                <w:color w:val="000000"/>
                <w:sz w:val="24"/>
                <w:szCs w:val="24"/>
                <w:lang w:val="uk-UA"/>
              </w:rPr>
              <w:t xml:space="preserve"> торгівлі харчовими продуктами.</w:t>
            </w:r>
            <w:r w:rsidRPr="00015AFA">
              <w:rPr>
                <w:rFonts w:ascii="Times New Roman" w:eastAsia="Times New Roman" w:hAnsi="Times New Roman" w:cs="Times New Roman"/>
                <w:color w:val="000000"/>
                <w:sz w:val="24"/>
                <w:szCs w:val="24"/>
                <w:lang w:val="uk-UA"/>
              </w:rPr>
              <w:t xml:space="preserve">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15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Сканований оригінал діючого на момент розкриття пропозиції сертифікату про відповідність системи  управління охороною здоров’я та безпекою праці ДСТУ ISO45001:2019 (ISO45001:2018,IDT),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w:t>
            </w:r>
            <w:r w:rsidRPr="00015AFA">
              <w:rPr>
                <w:rFonts w:ascii="Times New Roman" w:eastAsia="Times New Roman" w:hAnsi="Times New Roman" w:cs="Times New Roman"/>
                <w:color w:val="000000"/>
                <w:sz w:val="24"/>
                <w:szCs w:val="24"/>
                <w:lang w:val="uk-UA"/>
              </w:rPr>
              <w:lastRenderedPageBreak/>
              <w:t>обсязі.</w:t>
            </w:r>
          </w:p>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lastRenderedPageBreak/>
              <w:t>16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17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Сканований оригінал  експлуатаційного дозволу </w:t>
            </w:r>
            <w:r w:rsidR="00266870" w:rsidRPr="00015AFA">
              <w:rPr>
                <w:rFonts w:ascii="Times New Roman" w:eastAsia="Times New Roman" w:hAnsi="Times New Roman" w:cs="Times New Roman"/>
                <w:color w:val="000000"/>
                <w:sz w:val="24"/>
                <w:szCs w:val="24"/>
                <w:lang w:val="uk-UA"/>
              </w:rPr>
              <w:t xml:space="preserve">або рішення про реєстрацію </w:t>
            </w:r>
            <w:r w:rsidRPr="00015AFA">
              <w:rPr>
                <w:rFonts w:ascii="Times New Roman" w:eastAsia="Times New Roman" w:hAnsi="Times New Roman" w:cs="Times New Roman"/>
                <w:color w:val="000000"/>
                <w:sz w:val="24"/>
                <w:szCs w:val="24"/>
                <w:lang w:val="uk-UA"/>
              </w:rPr>
              <w:t xml:space="preserve">на потужність з повторного первинного пакування та перепакування, виданого Управлінням </w:t>
            </w:r>
            <w:proofErr w:type="spellStart"/>
            <w:r w:rsidRPr="00015AFA">
              <w:rPr>
                <w:rFonts w:ascii="Times New Roman" w:eastAsia="Times New Roman" w:hAnsi="Times New Roman" w:cs="Times New Roman"/>
                <w:color w:val="000000"/>
                <w:sz w:val="24"/>
                <w:szCs w:val="24"/>
                <w:lang w:val="uk-UA"/>
              </w:rPr>
              <w:t>Держпродспоживслужби</w:t>
            </w:r>
            <w:proofErr w:type="spellEnd"/>
            <w:r w:rsidRPr="00015AFA">
              <w:rPr>
                <w:rFonts w:ascii="Times New Roman" w:eastAsia="Times New Roman" w:hAnsi="Times New Roman" w:cs="Times New Roman"/>
                <w:color w:val="000000"/>
                <w:sz w:val="24"/>
                <w:szCs w:val="24"/>
                <w:lang w:val="uk-UA"/>
              </w:rPr>
              <w:t xml:space="preserve"> на потужності учасника (відповідно до Закону України «Про основні принципи та вимоги безпечності та якості харчових продуктів»)</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18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w:t>
            </w:r>
            <w:proofErr w:type="spellStart"/>
            <w:r w:rsidRPr="00015AFA">
              <w:rPr>
                <w:rFonts w:ascii="Times New Roman" w:eastAsia="Times New Roman" w:hAnsi="Times New Roman" w:cs="Times New Roman"/>
                <w:color w:val="000000"/>
                <w:sz w:val="24"/>
                <w:szCs w:val="24"/>
                <w:lang w:val="uk-UA"/>
              </w:rPr>
              <w:t>Держпродспоживслужби</w:t>
            </w:r>
            <w:proofErr w:type="spellEnd"/>
            <w:r w:rsidRPr="00015AFA">
              <w:rPr>
                <w:rFonts w:ascii="Times New Roman" w:eastAsia="Times New Roman" w:hAnsi="Times New Roman" w:cs="Times New Roman"/>
                <w:color w:val="000000"/>
                <w:sz w:val="24"/>
                <w:szCs w:val="24"/>
                <w:lang w:val="uk-UA"/>
              </w:rPr>
              <w:t xml:space="preserve"> України не раніше 2023 року на обстеження потужностей для збереження товарів Учасника, інформація про які надавалась у відповідності до вимог пункту 1.2 додатку 1 цієї документації.</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19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 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w:t>
            </w:r>
            <w:proofErr w:type="spellStart"/>
            <w:r w:rsidRPr="00015AFA">
              <w:rPr>
                <w:rFonts w:ascii="Times New Roman" w:eastAsia="Times New Roman" w:hAnsi="Times New Roman" w:cs="Times New Roman"/>
                <w:color w:val="000000"/>
                <w:sz w:val="24"/>
                <w:szCs w:val="24"/>
                <w:lang w:val="uk-UA"/>
              </w:rPr>
              <w:t>Держпродспоживслужби</w:t>
            </w:r>
            <w:proofErr w:type="spellEnd"/>
            <w:r w:rsidRPr="00015AFA">
              <w:rPr>
                <w:rFonts w:ascii="Times New Roman" w:eastAsia="Times New Roman" w:hAnsi="Times New Roman" w:cs="Times New Roman"/>
                <w:color w:val="000000"/>
                <w:sz w:val="24"/>
                <w:szCs w:val="24"/>
                <w:lang w:val="uk-UA"/>
              </w:rPr>
              <w:t xml:space="preserve"> України на потужності для збереження товарів Учасника, інформація про які надавалась у відповідності до вимог пункту 1.2 додатку 1 цієї документації.</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20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w:t>
            </w:r>
            <w:proofErr w:type="spellStart"/>
            <w:r w:rsidRPr="00015AFA">
              <w:rPr>
                <w:rFonts w:ascii="Times New Roman" w:eastAsia="Times New Roman" w:hAnsi="Times New Roman" w:cs="Times New Roman"/>
                <w:color w:val="000000"/>
                <w:sz w:val="24"/>
                <w:szCs w:val="24"/>
                <w:lang w:val="uk-UA"/>
              </w:rPr>
              <w:t>Держпродспоживслужби</w:t>
            </w:r>
            <w:proofErr w:type="spellEnd"/>
            <w:r w:rsidRPr="00015AFA">
              <w:rPr>
                <w:rFonts w:ascii="Times New Roman" w:eastAsia="Times New Roman" w:hAnsi="Times New Roman" w:cs="Times New Roman"/>
                <w:color w:val="000000"/>
                <w:sz w:val="24"/>
                <w:szCs w:val="24"/>
                <w:lang w:val="uk-UA"/>
              </w:rPr>
              <w:t xml:space="preserve"> України не раніше 2023 року на обстеження транспорту Учасника (в акті повинні бути зазначені авто, інформація про які надавалася у відповідності до  п.1.1 додатку 1 цієї документації).</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21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w:t>
            </w:r>
            <w:proofErr w:type="spellStart"/>
            <w:r w:rsidRPr="00015AFA">
              <w:rPr>
                <w:rFonts w:ascii="Times New Roman" w:eastAsia="Times New Roman" w:hAnsi="Times New Roman" w:cs="Times New Roman"/>
                <w:color w:val="000000"/>
                <w:sz w:val="24"/>
                <w:szCs w:val="24"/>
                <w:lang w:val="uk-UA"/>
              </w:rPr>
              <w:t>Держпродспоживслужби</w:t>
            </w:r>
            <w:proofErr w:type="spellEnd"/>
            <w:r w:rsidRPr="00015AFA">
              <w:rPr>
                <w:rFonts w:ascii="Times New Roman" w:eastAsia="Times New Roman" w:hAnsi="Times New Roman" w:cs="Times New Roman"/>
                <w:color w:val="000000"/>
                <w:sz w:val="24"/>
                <w:szCs w:val="24"/>
                <w:lang w:val="uk-UA"/>
              </w:rPr>
              <w:t xml:space="preserve"> України на транспорт учасника</w:t>
            </w:r>
            <w:r w:rsidR="00266870" w:rsidRPr="00015AFA">
              <w:rPr>
                <w:rFonts w:ascii="Times New Roman" w:eastAsia="Times New Roman" w:hAnsi="Times New Roman" w:cs="Times New Roman"/>
                <w:color w:val="000000"/>
                <w:sz w:val="24"/>
                <w:szCs w:val="24"/>
                <w:lang w:val="uk-UA"/>
              </w:rPr>
              <w:t xml:space="preserve"> </w:t>
            </w:r>
            <w:r w:rsidRPr="00015AFA">
              <w:rPr>
                <w:rFonts w:ascii="Times New Roman" w:eastAsia="Times New Roman" w:hAnsi="Times New Roman" w:cs="Times New Roman"/>
                <w:color w:val="000000"/>
                <w:sz w:val="24"/>
                <w:szCs w:val="24"/>
                <w:lang w:val="uk-UA"/>
              </w:rPr>
              <w:t>(в акті повинні бути зазначені авто, інформація про які надавалася у відповідності до  п.1.1 додатку 1 цієї документації).</w:t>
            </w:r>
          </w:p>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22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Скановані оригінали особистих медичних книжок для визначення спроможності займатися відповідним видом діяльності за станом здоров’я на водія, експедитора, комірника та вантажника, що є працівниками учасника, інформація про яких </w:t>
            </w:r>
            <w:r w:rsidRPr="00015AFA">
              <w:rPr>
                <w:rFonts w:ascii="Times New Roman" w:eastAsia="Times New Roman" w:hAnsi="Times New Roman" w:cs="Times New Roman"/>
                <w:color w:val="000000"/>
                <w:sz w:val="24"/>
                <w:szCs w:val="24"/>
                <w:lang w:val="uk-UA"/>
              </w:rPr>
              <w:lastRenderedPageBreak/>
              <w:t>надавалась відповідно до вимог п</w:t>
            </w:r>
            <w:r w:rsidR="00266870" w:rsidRPr="00015AFA">
              <w:rPr>
                <w:rFonts w:ascii="Times New Roman" w:eastAsia="Times New Roman" w:hAnsi="Times New Roman" w:cs="Times New Roman"/>
                <w:color w:val="000000"/>
                <w:sz w:val="24"/>
                <w:szCs w:val="24"/>
                <w:lang w:val="uk-UA"/>
              </w:rPr>
              <w:t>.</w:t>
            </w:r>
            <w:r w:rsidRPr="00015AFA">
              <w:rPr>
                <w:rFonts w:ascii="Times New Roman" w:eastAsia="Times New Roman" w:hAnsi="Times New Roman" w:cs="Times New Roman"/>
                <w:color w:val="000000"/>
                <w:sz w:val="24"/>
                <w:szCs w:val="24"/>
                <w:lang w:val="uk-UA"/>
              </w:rPr>
              <w:t xml:space="preserve"> 2.1. додатку 1 цієї документації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lastRenderedPageBreak/>
              <w:t>23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Скановані оригінали медичних довідок (не менше однієї) щодо придатності до керування транспортним засобом водія(їв) автотранспортного засобу, який виконує роботи з перевезення вантажів, що підтверджує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 р, інформація про якого(</w:t>
            </w:r>
            <w:proofErr w:type="spellStart"/>
            <w:r w:rsidRPr="00015AFA">
              <w:rPr>
                <w:rFonts w:ascii="Times New Roman" w:eastAsia="Times New Roman" w:hAnsi="Times New Roman" w:cs="Times New Roman"/>
                <w:color w:val="000000"/>
                <w:sz w:val="24"/>
                <w:szCs w:val="24"/>
                <w:lang w:val="uk-UA"/>
              </w:rPr>
              <w:t>их</w:t>
            </w:r>
            <w:proofErr w:type="spellEnd"/>
            <w:r w:rsidRPr="00015AFA">
              <w:rPr>
                <w:rFonts w:ascii="Times New Roman" w:eastAsia="Times New Roman" w:hAnsi="Times New Roman" w:cs="Times New Roman"/>
                <w:color w:val="000000"/>
                <w:sz w:val="24"/>
                <w:szCs w:val="24"/>
                <w:lang w:val="uk-UA"/>
              </w:rPr>
              <w:t>) надавалась відповідно до вимог п</w:t>
            </w:r>
            <w:r w:rsidR="00266870" w:rsidRPr="00015AFA">
              <w:rPr>
                <w:rFonts w:ascii="Times New Roman" w:eastAsia="Times New Roman" w:hAnsi="Times New Roman" w:cs="Times New Roman"/>
                <w:color w:val="000000"/>
                <w:sz w:val="24"/>
                <w:szCs w:val="24"/>
                <w:lang w:val="uk-UA"/>
              </w:rPr>
              <w:t>.</w:t>
            </w:r>
            <w:r w:rsidRPr="00015AFA">
              <w:rPr>
                <w:rFonts w:ascii="Times New Roman" w:eastAsia="Times New Roman" w:hAnsi="Times New Roman" w:cs="Times New Roman"/>
                <w:color w:val="000000"/>
                <w:sz w:val="24"/>
                <w:szCs w:val="24"/>
                <w:lang w:val="uk-UA"/>
              </w:rPr>
              <w:t xml:space="preserve"> 2.1. додатку 1 цієї документації. В довідці повинна зазначатись інформація про можливість керування відповідною категорією транспортного засобу, інформація про який надавалась учасником згідно п.1.1 додатку 1 цієї документації.</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24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w:t>
            </w:r>
            <w:r w:rsidR="00266870" w:rsidRPr="00015AFA">
              <w:rPr>
                <w:rFonts w:ascii="Times New Roman" w:eastAsia="Times New Roman" w:hAnsi="Times New Roman" w:cs="Times New Roman"/>
                <w:color w:val="000000"/>
                <w:sz w:val="24"/>
                <w:szCs w:val="24"/>
                <w:lang w:val="uk-UA"/>
              </w:rPr>
              <w:t xml:space="preserve"> </w:t>
            </w:r>
            <w:r w:rsidRPr="00015AFA">
              <w:rPr>
                <w:rFonts w:ascii="Times New Roman" w:eastAsia="Times New Roman" w:hAnsi="Times New Roman" w:cs="Times New Roman"/>
                <w:color w:val="000000"/>
                <w:sz w:val="24"/>
                <w:szCs w:val="24"/>
                <w:lang w:val="uk-UA"/>
              </w:rPr>
              <w:t>2.1 додатку 1 цієї документації. В медичних книжках працівників, установою, що проводила навчання, повинна бути зроблена позначка про проходження відповідного навчання. Навчання повинно бути проведено не раніше 2023 року в Державних або комунальних установах Міністерства охорони здоров’я України.</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25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Сканована копія оригіналу акту проведення і дослідження гігієнічних змивів з рук на наявність БГКП та результату санітарно-мікробіологічного дослідження змивів з рук на наявність БГКП працівників учасника, інформація про яких надавалась відповідно до п. 2.1. додатку 1 цієї документації, та  сканована копія оригіналу Договору, укладеного з учасником процедури на проведення даного дослідження. Дослідження повинно бути проведено не раніше другого півріччя 2023 року.</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26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Документ, який підтверджує проходження навчання працівників, інформація про яких надавалася згідно п.</w:t>
            </w:r>
            <w:r w:rsidR="00266870" w:rsidRPr="00015AFA">
              <w:rPr>
                <w:rFonts w:ascii="Times New Roman" w:eastAsia="Times New Roman" w:hAnsi="Times New Roman" w:cs="Times New Roman"/>
                <w:color w:val="000000"/>
                <w:sz w:val="24"/>
                <w:szCs w:val="24"/>
                <w:lang w:val="uk-UA"/>
              </w:rPr>
              <w:t xml:space="preserve"> </w:t>
            </w:r>
            <w:r w:rsidRPr="00015AFA">
              <w:rPr>
                <w:rFonts w:ascii="Times New Roman" w:eastAsia="Times New Roman" w:hAnsi="Times New Roman" w:cs="Times New Roman"/>
                <w:color w:val="000000"/>
                <w:sz w:val="24"/>
                <w:szCs w:val="24"/>
                <w:lang w:val="uk-UA"/>
              </w:rPr>
              <w:t>2.1 додатку 1 цієї документації, щодо вирішення питань безпечності харчових продуктів відповідно до вимог ДСТУ ISO 22000:2019 (ISO 22000:2018, IDT) щодо основ системи НАССР,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підприємствах харчової промисловості та громадського харчування, при здійсненні діяльності зі складування, транспортування та оптової торгівлі харчовими продуктами відповідно до вимог чинних в Україні нормативно-правових актів .</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27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Договір, укладений з уповноваженою установою, на проведення навчання та перевірку знань з питань охорони праці.  Протокол засідання комісії з перевірки знань з питань охорони праці за програмою законодавчих актів з охорони праці, </w:t>
            </w:r>
            <w:r w:rsidRPr="00015AFA">
              <w:rPr>
                <w:rFonts w:ascii="Times New Roman" w:eastAsia="Times New Roman" w:hAnsi="Times New Roman" w:cs="Times New Roman"/>
                <w:color w:val="000000"/>
                <w:sz w:val="24"/>
                <w:szCs w:val="24"/>
                <w:lang w:val="uk-UA"/>
              </w:rPr>
              <w:lastRenderedPageBreak/>
              <w:t xml:space="preserve">гігієни праці, надання </w:t>
            </w:r>
            <w:proofErr w:type="spellStart"/>
            <w:r w:rsidRPr="00015AFA">
              <w:rPr>
                <w:rFonts w:ascii="Times New Roman" w:eastAsia="Times New Roman" w:hAnsi="Times New Roman" w:cs="Times New Roman"/>
                <w:color w:val="000000"/>
                <w:sz w:val="24"/>
                <w:szCs w:val="24"/>
                <w:lang w:val="uk-UA"/>
              </w:rPr>
              <w:t>домедичної</w:t>
            </w:r>
            <w:proofErr w:type="spellEnd"/>
            <w:r w:rsidRPr="00015AFA">
              <w:rPr>
                <w:rFonts w:ascii="Times New Roman" w:eastAsia="Times New Roman" w:hAnsi="Times New Roman" w:cs="Times New Roman"/>
                <w:color w:val="000000"/>
                <w:sz w:val="24"/>
                <w:szCs w:val="24"/>
                <w:lang w:val="uk-UA"/>
              </w:rPr>
              <w:t xml:space="preserve"> допомоги потерпілим, електробезпеки, пожежної безпеки та посвідчення про проходження навчання  для керівника (або директора) учасника. Протокол засідання комісії з перевірки знань з питань охорони праці за програмою спеціального навчання на право виконання робіт на автомобільному транспорті на водія учасника та посвідчення про перевірку знань з питань охорони праці на водія учасника.</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lastRenderedPageBreak/>
              <w:t>28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Сканований оригінал протоколу проведення вимірювання джерел іонізуючого випромінювання в кабіні, фургоні та по поверхні  автотранспортного засобу, який буде застосовано Учасником для перевезення продуктів харчування, виданого не раніше другого півріччя 2023 року уповноваженим на те державним органом (установою, організацією).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 про що пов</w:t>
            </w:r>
            <w:r w:rsidR="001D03E9" w:rsidRPr="00015AFA">
              <w:rPr>
                <w:rFonts w:ascii="Times New Roman" w:eastAsia="Times New Roman" w:hAnsi="Times New Roman" w:cs="Times New Roman"/>
                <w:color w:val="000000"/>
                <w:sz w:val="24"/>
                <w:szCs w:val="24"/>
                <w:lang w:val="uk-UA"/>
              </w:rPr>
              <w:t>инно бути зазначено у протоколі</w:t>
            </w:r>
            <w:r w:rsidRPr="00015AFA">
              <w:rPr>
                <w:rFonts w:ascii="Times New Roman" w:eastAsia="Times New Roman" w:hAnsi="Times New Roman" w:cs="Times New Roman"/>
                <w:color w:val="000000"/>
                <w:sz w:val="24"/>
                <w:szCs w:val="24"/>
                <w:lang w:val="uk-UA"/>
              </w:rPr>
              <w:t xml:space="preserve"> (згідно протоколу повинні бути зазначені авто, інформація про які надавалася згідно п.1.1 додатку 1 цієї документації) та  Договір із установою яка проводила відповідні випробування</w:t>
            </w:r>
          </w:p>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29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1D03E9">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акредитованими НААУ лабораторіями, за результатами о</w:t>
            </w:r>
            <w:r w:rsidR="001D03E9" w:rsidRPr="00015AFA">
              <w:rPr>
                <w:rFonts w:ascii="Times New Roman" w:eastAsia="Times New Roman" w:hAnsi="Times New Roman" w:cs="Times New Roman"/>
                <w:color w:val="000000"/>
                <w:sz w:val="24"/>
                <w:szCs w:val="24"/>
                <w:lang w:val="uk-UA"/>
              </w:rPr>
              <w:t>станньої проведеної дезінфекції</w:t>
            </w:r>
            <w:r w:rsidRPr="00015AFA">
              <w:rPr>
                <w:rFonts w:ascii="Times New Roman" w:eastAsia="Times New Roman" w:hAnsi="Times New Roman" w:cs="Times New Roman"/>
                <w:color w:val="000000"/>
                <w:sz w:val="24"/>
                <w:szCs w:val="24"/>
                <w:lang w:val="uk-UA"/>
              </w:rPr>
              <w:t>.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30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1D03E9">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Учасники повинні гарантувати, що питна вода, яка використовується на потужностях для зберігання  предмету закупівлі знаход</w:t>
            </w:r>
            <w:r w:rsidR="001D03E9" w:rsidRPr="00015AFA">
              <w:rPr>
                <w:rFonts w:ascii="Times New Roman" w:eastAsia="Times New Roman" w:hAnsi="Times New Roman" w:cs="Times New Roman"/>
                <w:color w:val="000000"/>
                <w:sz w:val="24"/>
                <w:szCs w:val="24"/>
                <w:lang w:val="uk-UA"/>
              </w:rPr>
              <w:t>и</w:t>
            </w:r>
            <w:r w:rsidRPr="00015AFA">
              <w:rPr>
                <w:rFonts w:ascii="Times New Roman" w:eastAsia="Times New Roman" w:hAnsi="Times New Roman" w:cs="Times New Roman"/>
                <w:color w:val="000000"/>
                <w:sz w:val="24"/>
                <w:szCs w:val="24"/>
                <w:lang w:val="uk-UA"/>
              </w:rPr>
              <w:t>ться в належному санітарному стані та учасником виконуються процедури для безпеки продукції, а саме контроль якості питної води. Додатково в підтвердження гарантованого надати сканований оригінал експертного висновку перевірки відповідності води питної за мікробіологічними показниками Державним правилам і нормам (</w:t>
            </w:r>
            <w:proofErr w:type="spellStart"/>
            <w:r w:rsidRPr="00015AFA">
              <w:rPr>
                <w:rFonts w:ascii="Times New Roman" w:eastAsia="Times New Roman" w:hAnsi="Times New Roman" w:cs="Times New Roman"/>
                <w:color w:val="000000"/>
                <w:sz w:val="24"/>
                <w:szCs w:val="24"/>
                <w:lang w:val="uk-UA"/>
              </w:rPr>
              <w:t>ДСанПін</w:t>
            </w:r>
            <w:proofErr w:type="spellEnd"/>
            <w:r w:rsidRPr="00015AFA">
              <w:rPr>
                <w:rFonts w:ascii="Times New Roman" w:eastAsia="Times New Roman" w:hAnsi="Times New Roman" w:cs="Times New Roman"/>
                <w:color w:val="000000"/>
                <w:sz w:val="24"/>
                <w:szCs w:val="24"/>
                <w:lang w:val="uk-UA"/>
              </w:rPr>
              <w:t>). Зразок води повинен бути відібраний з потужностей учасника, що зазначається ним у відповідності до пункту 1.2 додатку 1 ціє</w:t>
            </w:r>
            <w:r w:rsidR="001D03E9" w:rsidRPr="00015AFA">
              <w:rPr>
                <w:rFonts w:ascii="Times New Roman" w:eastAsia="Times New Roman" w:hAnsi="Times New Roman" w:cs="Times New Roman"/>
                <w:color w:val="000000"/>
                <w:sz w:val="24"/>
                <w:szCs w:val="24"/>
                <w:lang w:val="uk-UA"/>
              </w:rPr>
              <w:t>ї</w:t>
            </w:r>
            <w:r w:rsidRPr="00015AFA">
              <w:rPr>
                <w:rFonts w:ascii="Times New Roman" w:eastAsia="Times New Roman" w:hAnsi="Times New Roman" w:cs="Times New Roman"/>
                <w:color w:val="000000"/>
                <w:sz w:val="24"/>
                <w:szCs w:val="24"/>
                <w:lang w:val="uk-UA"/>
              </w:rPr>
              <w:t xml:space="preserve"> тендерної документації, про повинно бути зазначено у наданому експертному висновку. Експертний висновок повин</w:t>
            </w:r>
            <w:r w:rsidR="001D03E9" w:rsidRPr="00015AFA">
              <w:rPr>
                <w:rFonts w:ascii="Times New Roman" w:eastAsia="Times New Roman" w:hAnsi="Times New Roman" w:cs="Times New Roman"/>
                <w:color w:val="000000"/>
                <w:sz w:val="24"/>
                <w:szCs w:val="24"/>
                <w:lang w:val="uk-UA"/>
              </w:rPr>
              <w:t>е</w:t>
            </w:r>
            <w:r w:rsidRPr="00015AFA">
              <w:rPr>
                <w:rFonts w:ascii="Times New Roman" w:eastAsia="Times New Roman" w:hAnsi="Times New Roman" w:cs="Times New Roman"/>
                <w:color w:val="000000"/>
                <w:sz w:val="24"/>
                <w:szCs w:val="24"/>
                <w:lang w:val="uk-UA"/>
              </w:rPr>
              <w:t>н бути виданий не раніше другого півріччя 2023 року акредитован</w:t>
            </w:r>
            <w:r w:rsidR="001D03E9" w:rsidRPr="00015AFA">
              <w:rPr>
                <w:rFonts w:ascii="Times New Roman" w:eastAsia="Times New Roman" w:hAnsi="Times New Roman" w:cs="Times New Roman"/>
                <w:color w:val="000000"/>
                <w:sz w:val="24"/>
                <w:szCs w:val="24"/>
                <w:lang w:val="uk-UA"/>
              </w:rPr>
              <w:t>ою</w:t>
            </w:r>
            <w:r w:rsidRPr="00015AFA">
              <w:rPr>
                <w:rFonts w:ascii="Times New Roman" w:eastAsia="Times New Roman" w:hAnsi="Times New Roman" w:cs="Times New Roman"/>
                <w:color w:val="000000"/>
                <w:sz w:val="24"/>
                <w:szCs w:val="24"/>
                <w:lang w:val="uk-UA"/>
              </w:rPr>
              <w:t xml:space="preserve"> НААУ лабораторі</w:t>
            </w:r>
            <w:r w:rsidR="001D03E9" w:rsidRPr="00015AFA">
              <w:rPr>
                <w:rFonts w:ascii="Times New Roman" w:eastAsia="Times New Roman" w:hAnsi="Times New Roman" w:cs="Times New Roman"/>
                <w:color w:val="000000"/>
                <w:sz w:val="24"/>
                <w:szCs w:val="24"/>
                <w:lang w:val="uk-UA"/>
              </w:rPr>
              <w:t>єю</w:t>
            </w:r>
            <w:r w:rsidRPr="00015AFA">
              <w:rPr>
                <w:rFonts w:ascii="Times New Roman" w:eastAsia="Times New Roman" w:hAnsi="Times New Roman" w:cs="Times New Roman"/>
                <w:color w:val="000000"/>
                <w:sz w:val="24"/>
                <w:szCs w:val="24"/>
                <w:lang w:val="uk-UA"/>
              </w:rPr>
              <w:t>.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31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Сканований оригінал договору укладеному між учасником та уповноваженим підприємством про надання учаснику послуг з поводження з побутовими відходами (вивезення відходів). Договір повинен бути укладений строком не менше ніж термін </w:t>
            </w:r>
            <w:r w:rsidRPr="00015AFA">
              <w:rPr>
                <w:rFonts w:ascii="Times New Roman" w:eastAsia="Times New Roman" w:hAnsi="Times New Roman" w:cs="Times New Roman"/>
                <w:color w:val="000000"/>
                <w:sz w:val="24"/>
                <w:szCs w:val="24"/>
                <w:lang w:val="uk-UA"/>
              </w:rPr>
              <w:lastRenderedPageBreak/>
              <w:t>поставки предмету закупівлі або повинен передбачати можливість пролонгації.</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lastRenderedPageBreak/>
              <w:t>32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Сканована копія оригіналу результату санітарно-мікробіологічних досліджень повітря приміщень для збереження товару учасника, інформація про які надавалась відповідно до п. 1.2 додатку 1 цієї документації, та  сканована копія оригіналу Договору, укладеного державними або комунальними установами Міністерства охорони здоров’я України  з учасником процедури на проведення даного дослідження. Документи повинні бути видані не раніше 2023 року .</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33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830A38">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Для підтвердження санітарно-мікробіологічного контролю об’єкту зберігання та реалізації учасники закупівлі повинні надати в складі пропозиції  сканований оригінал експертного висновку, який підтверджує, що змиви з поверхні змінної пакувальної тари (ящиків) за бактеріологічним показниками відповідають затвердженим нормам. Зразок повинен бути відібраний з ящиків, які знаходяться на потужностях учасника, інформація про які зазначалась ним у відповідності до пункту 1.2 додатку 1 цієї тендерної документації, про</w:t>
            </w:r>
            <w:r w:rsidR="00830A38" w:rsidRPr="00015AFA">
              <w:rPr>
                <w:rFonts w:ascii="Times New Roman" w:eastAsia="Times New Roman" w:hAnsi="Times New Roman" w:cs="Times New Roman"/>
                <w:color w:val="000000"/>
                <w:sz w:val="24"/>
                <w:szCs w:val="24"/>
                <w:lang w:val="uk-UA"/>
              </w:rPr>
              <w:t xml:space="preserve"> що</w:t>
            </w:r>
            <w:r w:rsidRPr="00015AFA">
              <w:rPr>
                <w:rFonts w:ascii="Times New Roman" w:eastAsia="Times New Roman" w:hAnsi="Times New Roman" w:cs="Times New Roman"/>
                <w:color w:val="000000"/>
                <w:sz w:val="24"/>
                <w:szCs w:val="24"/>
                <w:lang w:val="uk-UA"/>
              </w:rPr>
              <w:t xml:space="preserve"> повинно бути зазначено у наданому експертному висновку. Експертний висновок повин</w:t>
            </w:r>
            <w:r w:rsidR="00830A38" w:rsidRPr="00015AFA">
              <w:rPr>
                <w:rFonts w:ascii="Times New Roman" w:eastAsia="Times New Roman" w:hAnsi="Times New Roman" w:cs="Times New Roman"/>
                <w:color w:val="000000"/>
                <w:sz w:val="24"/>
                <w:szCs w:val="24"/>
                <w:lang w:val="uk-UA"/>
              </w:rPr>
              <w:t>е</w:t>
            </w:r>
            <w:r w:rsidRPr="00015AFA">
              <w:rPr>
                <w:rFonts w:ascii="Times New Roman" w:eastAsia="Times New Roman" w:hAnsi="Times New Roman" w:cs="Times New Roman"/>
                <w:color w:val="000000"/>
                <w:sz w:val="24"/>
                <w:szCs w:val="24"/>
                <w:lang w:val="uk-UA"/>
              </w:rPr>
              <w:t>н бути виданий не раніше другого півріччя 2023 року акредитован</w:t>
            </w:r>
            <w:r w:rsidR="00830A38" w:rsidRPr="00015AFA">
              <w:rPr>
                <w:rFonts w:ascii="Times New Roman" w:eastAsia="Times New Roman" w:hAnsi="Times New Roman" w:cs="Times New Roman"/>
                <w:color w:val="000000"/>
                <w:sz w:val="24"/>
                <w:szCs w:val="24"/>
                <w:lang w:val="uk-UA"/>
              </w:rPr>
              <w:t>ою</w:t>
            </w:r>
            <w:r w:rsidRPr="00015AFA">
              <w:rPr>
                <w:rFonts w:ascii="Times New Roman" w:eastAsia="Times New Roman" w:hAnsi="Times New Roman" w:cs="Times New Roman"/>
                <w:color w:val="000000"/>
                <w:sz w:val="24"/>
                <w:szCs w:val="24"/>
                <w:lang w:val="uk-UA"/>
              </w:rPr>
              <w:t xml:space="preserve"> НААУ лабораторі</w:t>
            </w:r>
            <w:r w:rsidR="00830A38" w:rsidRPr="00015AFA">
              <w:rPr>
                <w:rFonts w:ascii="Times New Roman" w:eastAsia="Times New Roman" w:hAnsi="Times New Roman" w:cs="Times New Roman"/>
                <w:color w:val="000000"/>
                <w:sz w:val="24"/>
                <w:szCs w:val="24"/>
                <w:lang w:val="uk-UA"/>
              </w:rPr>
              <w:t>єю</w:t>
            </w:r>
            <w:r w:rsidRPr="00015AFA">
              <w:rPr>
                <w:rFonts w:ascii="Times New Roman" w:eastAsia="Times New Roman" w:hAnsi="Times New Roman" w:cs="Times New Roman"/>
                <w:color w:val="000000"/>
                <w:sz w:val="24"/>
                <w:szCs w:val="24"/>
                <w:lang w:val="uk-UA"/>
              </w:rPr>
              <w:t>.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34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Сканований оригінал свідоцтва або сертифікату  стосовно проведення  учасником процедури калібрування засобів вимірювальної техніки (ваги, термометр(и) та гігрометр(и)) з метою підтвердження, що зазначені засоби відповідають вимогам, встановленим під час обігу предмета закупівлі, які видано на ім’я учасника не раніше 2023 року акредитованим Національним агентством з акредитації України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Національним агентством з акредитації України, при цьому даний атестат має свідчити про можливість проведення калібрування. Документи повинні бути надані в повному обсязі. </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35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Сканований оригінал свідоцтва або сертифікату  стосовно проведення  учасником процедури калібрування засобу вимірювальної техніки (термометру цифрового у спеціалізованому транспорті, інформація про який надавалась відповідно до вимог п.1.1 додатку 1 цієї документації) з метою підтвердження, що зазначений засіб відповідає вимогам, встановленим під час обігу предмета закупівлі, які видано на ім’я учасника не раніше 2023 року акредитованим Національним агентством з акредитації України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Національним агентством з акредитації України, при цьому даний атестат має свідчити про можливість проведення калібрування. Документи повинні бути надані в повному обсязі.</w:t>
            </w:r>
          </w:p>
        </w:tc>
      </w:tr>
      <w:tr w:rsidR="00581606" w:rsidRPr="00015AFA" w:rsidTr="000228D0">
        <w:trPr>
          <w:trHeight w:val="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ind w:left="100"/>
              <w:rPr>
                <w:rFonts w:ascii="Times New Roman" w:eastAsia="Times New Roman" w:hAnsi="Times New Roman" w:cs="Times New Roman"/>
                <w:b/>
                <w:color w:val="000000"/>
                <w:sz w:val="24"/>
                <w:szCs w:val="24"/>
                <w:lang w:val="uk-UA"/>
              </w:rPr>
            </w:pPr>
            <w:r w:rsidRPr="00015AFA">
              <w:rPr>
                <w:rFonts w:ascii="Times New Roman" w:eastAsia="Times New Roman" w:hAnsi="Times New Roman" w:cs="Times New Roman"/>
                <w:b/>
                <w:color w:val="000000"/>
                <w:sz w:val="24"/>
                <w:szCs w:val="24"/>
                <w:lang w:val="uk-UA"/>
              </w:rPr>
              <w:t>36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 xml:space="preserve">36.1. Сканований оригінал довідки (або листа), виданого уповноваженим державним контролюючим органом, з інформацією про  всі відкриті рахунки учасника (документ </w:t>
            </w:r>
            <w:r w:rsidR="00A93072" w:rsidRPr="00015AFA">
              <w:rPr>
                <w:rFonts w:ascii="Times New Roman" w:eastAsia="Times New Roman" w:hAnsi="Times New Roman" w:cs="Times New Roman"/>
                <w:color w:val="000000"/>
                <w:sz w:val="24"/>
                <w:szCs w:val="24"/>
                <w:lang w:val="uk-UA"/>
              </w:rPr>
              <w:t xml:space="preserve">повинен бути </w:t>
            </w:r>
            <w:r w:rsidRPr="00015AFA">
              <w:rPr>
                <w:rFonts w:ascii="Times New Roman" w:eastAsia="Times New Roman" w:hAnsi="Times New Roman" w:cs="Times New Roman"/>
                <w:color w:val="000000"/>
                <w:sz w:val="24"/>
                <w:szCs w:val="24"/>
                <w:lang w:val="uk-UA"/>
              </w:rPr>
              <w:t xml:space="preserve"> виданий у термін </w:t>
            </w:r>
            <w:r w:rsidR="00A93072" w:rsidRPr="00015AFA">
              <w:rPr>
                <w:rFonts w:ascii="Times New Roman" w:eastAsia="Times New Roman" w:hAnsi="Times New Roman" w:cs="Times New Roman"/>
                <w:color w:val="000000"/>
                <w:sz w:val="24"/>
                <w:szCs w:val="24"/>
                <w:lang w:val="uk-UA"/>
              </w:rPr>
              <w:t xml:space="preserve">не </w:t>
            </w:r>
            <w:r w:rsidRPr="00015AFA">
              <w:rPr>
                <w:rFonts w:ascii="Times New Roman" w:eastAsia="Times New Roman" w:hAnsi="Times New Roman" w:cs="Times New Roman"/>
                <w:color w:val="000000"/>
                <w:sz w:val="24"/>
                <w:szCs w:val="24"/>
                <w:lang w:val="uk-UA"/>
              </w:rPr>
              <w:t xml:space="preserve">більше місячної давнини з дати </w:t>
            </w:r>
            <w:r w:rsidRPr="00015AFA">
              <w:rPr>
                <w:rFonts w:ascii="Times New Roman" w:eastAsia="Times New Roman" w:hAnsi="Times New Roman" w:cs="Times New Roman"/>
                <w:color w:val="000000"/>
                <w:sz w:val="24"/>
                <w:szCs w:val="24"/>
                <w:lang w:val="uk-UA"/>
              </w:rPr>
              <w:lastRenderedPageBreak/>
              <w:t>оголошення про проведення даної закупівлі).</w:t>
            </w:r>
          </w:p>
          <w:p w:rsidR="00581606" w:rsidRPr="00015AFA" w:rsidRDefault="00581606" w:rsidP="000228D0">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36.2. Скановані оригінали  довідок про наявність відкритого рахунку з усіх банків, установ, органів, організацій, в яких відкрито рахунки учасника, згідно інформації наданої на виконання пункту 3</w:t>
            </w:r>
            <w:r w:rsidR="00A93072" w:rsidRPr="00015AFA">
              <w:rPr>
                <w:rFonts w:ascii="Times New Roman" w:eastAsia="Times New Roman" w:hAnsi="Times New Roman" w:cs="Times New Roman"/>
                <w:color w:val="000000"/>
                <w:sz w:val="24"/>
                <w:szCs w:val="24"/>
                <w:lang w:val="uk-UA"/>
              </w:rPr>
              <w:t>6</w:t>
            </w:r>
            <w:r w:rsidRPr="00015AFA">
              <w:rPr>
                <w:rFonts w:ascii="Times New Roman" w:eastAsia="Times New Roman" w:hAnsi="Times New Roman" w:cs="Times New Roman"/>
                <w:color w:val="000000"/>
                <w:sz w:val="24"/>
                <w:szCs w:val="24"/>
                <w:lang w:val="uk-UA"/>
              </w:rPr>
              <w:t>.1 цього розділу тендерної документації (документ повинен бути виданий не раніше другого півріччя 2023 року).</w:t>
            </w:r>
          </w:p>
          <w:p w:rsidR="00581606" w:rsidRPr="00015AFA" w:rsidRDefault="00581606" w:rsidP="00A93072">
            <w:pPr>
              <w:spacing w:after="0" w:line="276" w:lineRule="auto"/>
              <w:jc w:val="both"/>
              <w:rPr>
                <w:rFonts w:ascii="Times New Roman" w:eastAsia="Times New Roman" w:hAnsi="Times New Roman" w:cs="Times New Roman"/>
                <w:color w:val="000000"/>
                <w:sz w:val="24"/>
                <w:szCs w:val="24"/>
                <w:lang w:val="uk-UA"/>
              </w:rPr>
            </w:pPr>
            <w:r w:rsidRPr="00015AFA">
              <w:rPr>
                <w:rFonts w:ascii="Times New Roman" w:eastAsia="Times New Roman" w:hAnsi="Times New Roman" w:cs="Times New Roman"/>
                <w:color w:val="000000"/>
                <w:sz w:val="24"/>
                <w:szCs w:val="24"/>
                <w:lang w:val="uk-UA"/>
              </w:rPr>
              <w:t>36.3. Скановані оригінали  довідок про відсутність заборгованості за всіма відкритими рахунками, згідно інформації наданої на виконання пункту 3</w:t>
            </w:r>
            <w:r w:rsidR="00A93072" w:rsidRPr="00015AFA">
              <w:rPr>
                <w:rFonts w:ascii="Times New Roman" w:eastAsia="Times New Roman" w:hAnsi="Times New Roman" w:cs="Times New Roman"/>
                <w:color w:val="000000"/>
                <w:sz w:val="24"/>
                <w:szCs w:val="24"/>
                <w:lang w:val="uk-UA"/>
              </w:rPr>
              <w:t>6</w:t>
            </w:r>
            <w:r w:rsidRPr="00015AFA">
              <w:rPr>
                <w:rFonts w:ascii="Times New Roman" w:eastAsia="Times New Roman" w:hAnsi="Times New Roman" w:cs="Times New Roman"/>
                <w:color w:val="000000"/>
                <w:sz w:val="24"/>
                <w:szCs w:val="24"/>
                <w:lang w:val="uk-UA"/>
              </w:rPr>
              <w:t>.1 цього розділу тендерної документації, що видані уповноваженими на це установами</w:t>
            </w:r>
            <w:r w:rsidR="00A93072" w:rsidRPr="00015AFA">
              <w:rPr>
                <w:rFonts w:ascii="Times New Roman" w:eastAsia="Times New Roman" w:hAnsi="Times New Roman" w:cs="Times New Roman"/>
                <w:color w:val="000000"/>
                <w:sz w:val="24"/>
                <w:szCs w:val="24"/>
                <w:lang w:val="uk-UA"/>
              </w:rPr>
              <w:t xml:space="preserve"> </w:t>
            </w:r>
            <w:r w:rsidRPr="00015AFA">
              <w:rPr>
                <w:rFonts w:ascii="Times New Roman" w:eastAsia="Times New Roman" w:hAnsi="Times New Roman" w:cs="Times New Roman"/>
                <w:color w:val="000000"/>
                <w:sz w:val="24"/>
                <w:szCs w:val="24"/>
                <w:lang w:val="uk-UA"/>
              </w:rPr>
              <w:t xml:space="preserve">(документ </w:t>
            </w:r>
            <w:r w:rsidR="00A93072" w:rsidRPr="00015AFA">
              <w:rPr>
                <w:rFonts w:ascii="Times New Roman" w:eastAsia="Times New Roman" w:hAnsi="Times New Roman" w:cs="Times New Roman"/>
                <w:color w:val="000000"/>
                <w:sz w:val="24"/>
                <w:szCs w:val="24"/>
                <w:lang w:val="uk-UA"/>
              </w:rPr>
              <w:t xml:space="preserve">повинен бути виданий </w:t>
            </w:r>
            <w:r w:rsidRPr="00015AFA">
              <w:rPr>
                <w:rFonts w:ascii="Times New Roman" w:eastAsia="Times New Roman" w:hAnsi="Times New Roman" w:cs="Times New Roman"/>
                <w:color w:val="000000"/>
                <w:sz w:val="24"/>
                <w:szCs w:val="24"/>
                <w:lang w:val="uk-UA"/>
              </w:rPr>
              <w:t xml:space="preserve">у термін </w:t>
            </w:r>
            <w:r w:rsidR="00A93072" w:rsidRPr="00015AFA">
              <w:rPr>
                <w:rFonts w:ascii="Times New Roman" w:eastAsia="Times New Roman" w:hAnsi="Times New Roman" w:cs="Times New Roman"/>
                <w:color w:val="000000"/>
                <w:sz w:val="24"/>
                <w:szCs w:val="24"/>
                <w:lang w:val="uk-UA"/>
              </w:rPr>
              <w:t xml:space="preserve">не </w:t>
            </w:r>
            <w:r w:rsidRPr="00015AFA">
              <w:rPr>
                <w:rFonts w:ascii="Times New Roman" w:eastAsia="Times New Roman" w:hAnsi="Times New Roman" w:cs="Times New Roman"/>
                <w:color w:val="000000"/>
                <w:sz w:val="24"/>
                <w:szCs w:val="24"/>
                <w:lang w:val="uk-UA"/>
              </w:rPr>
              <w:t>більше місячної давнини з дати оголошення про проведення даної закупівлі).</w:t>
            </w:r>
          </w:p>
        </w:tc>
      </w:tr>
    </w:tbl>
    <w:p w:rsidR="00581606" w:rsidRPr="00015AFA" w:rsidRDefault="00581606" w:rsidP="00581606">
      <w:pPr>
        <w:rPr>
          <w:rFonts w:ascii="Times New Roman" w:eastAsia="Times New Roman" w:hAnsi="Times New Roman" w:cs="Times New Roman"/>
          <w:sz w:val="24"/>
          <w:szCs w:val="24"/>
          <w:lang w:val="uk-UA"/>
        </w:rPr>
      </w:pPr>
    </w:p>
    <w:p w:rsidR="002F6AAD" w:rsidRPr="00015AFA" w:rsidRDefault="003C4CED" w:rsidP="00581606">
      <w:pPr>
        <w:shd w:val="clear" w:color="auto" w:fill="FFFFFF"/>
        <w:spacing w:after="0" w:line="240" w:lineRule="auto"/>
        <w:rPr>
          <w:rFonts w:ascii="Times New Roman" w:eastAsia="Times New Roman" w:hAnsi="Times New Roman" w:cs="Times New Roman"/>
          <w:sz w:val="24"/>
          <w:szCs w:val="24"/>
          <w:lang w:val="uk-UA"/>
        </w:rPr>
      </w:pPr>
      <w:r w:rsidRPr="00015AFA">
        <w:rPr>
          <w:sz w:val="24"/>
          <w:szCs w:val="24"/>
          <w:lang w:val="uk-UA"/>
        </w:rPr>
        <w:t xml:space="preserve"> </w:t>
      </w:r>
    </w:p>
    <w:sectPr w:rsidR="002F6AAD" w:rsidRPr="00015AF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842667"/>
    <w:multiLevelType w:val="hybridMultilevel"/>
    <w:tmpl w:val="0A526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3246A"/>
    <w:multiLevelType w:val="hybridMultilevel"/>
    <w:tmpl w:val="4BAC8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53544"/>
    <w:multiLevelType w:val="multilevel"/>
    <w:tmpl w:val="E4366C8A"/>
    <w:lvl w:ilvl="0">
      <w:start w:val="2"/>
      <w:numFmt w:val="decimal"/>
      <w:lvlText w:val="%1"/>
      <w:lvlJc w:val="left"/>
      <w:pPr>
        <w:ind w:left="107" w:hanging="394"/>
        <w:jc w:val="left"/>
      </w:pPr>
      <w:rPr>
        <w:rFonts w:hint="default"/>
        <w:lang w:val="uk-UA" w:eastAsia="en-US" w:bidi="ar-SA"/>
      </w:rPr>
    </w:lvl>
    <w:lvl w:ilvl="1">
      <w:start w:val="1"/>
      <w:numFmt w:val="decimal"/>
      <w:lvlText w:val="%1.%2."/>
      <w:lvlJc w:val="left"/>
      <w:pPr>
        <w:ind w:left="107" w:hanging="39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382" w:hanging="394"/>
      </w:pPr>
      <w:rPr>
        <w:rFonts w:hint="default"/>
        <w:lang w:val="uk-UA" w:eastAsia="en-US" w:bidi="ar-SA"/>
      </w:rPr>
    </w:lvl>
    <w:lvl w:ilvl="3">
      <w:numFmt w:val="bullet"/>
      <w:lvlText w:val="•"/>
      <w:lvlJc w:val="left"/>
      <w:pPr>
        <w:ind w:left="2023" w:hanging="394"/>
      </w:pPr>
      <w:rPr>
        <w:rFonts w:hint="default"/>
        <w:lang w:val="uk-UA" w:eastAsia="en-US" w:bidi="ar-SA"/>
      </w:rPr>
    </w:lvl>
    <w:lvl w:ilvl="4">
      <w:numFmt w:val="bullet"/>
      <w:lvlText w:val="•"/>
      <w:lvlJc w:val="left"/>
      <w:pPr>
        <w:ind w:left="2664" w:hanging="394"/>
      </w:pPr>
      <w:rPr>
        <w:rFonts w:hint="default"/>
        <w:lang w:val="uk-UA" w:eastAsia="en-US" w:bidi="ar-SA"/>
      </w:rPr>
    </w:lvl>
    <w:lvl w:ilvl="5">
      <w:numFmt w:val="bullet"/>
      <w:lvlText w:val="•"/>
      <w:lvlJc w:val="left"/>
      <w:pPr>
        <w:ind w:left="3306" w:hanging="394"/>
      </w:pPr>
      <w:rPr>
        <w:rFonts w:hint="default"/>
        <w:lang w:val="uk-UA" w:eastAsia="en-US" w:bidi="ar-SA"/>
      </w:rPr>
    </w:lvl>
    <w:lvl w:ilvl="6">
      <w:numFmt w:val="bullet"/>
      <w:lvlText w:val="•"/>
      <w:lvlJc w:val="left"/>
      <w:pPr>
        <w:ind w:left="3947" w:hanging="394"/>
      </w:pPr>
      <w:rPr>
        <w:rFonts w:hint="default"/>
        <w:lang w:val="uk-UA" w:eastAsia="en-US" w:bidi="ar-SA"/>
      </w:rPr>
    </w:lvl>
    <w:lvl w:ilvl="7">
      <w:numFmt w:val="bullet"/>
      <w:lvlText w:val="•"/>
      <w:lvlJc w:val="left"/>
      <w:pPr>
        <w:ind w:left="4588" w:hanging="394"/>
      </w:pPr>
      <w:rPr>
        <w:rFonts w:hint="default"/>
        <w:lang w:val="uk-UA" w:eastAsia="en-US" w:bidi="ar-SA"/>
      </w:rPr>
    </w:lvl>
    <w:lvl w:ilvl="8">
      <w:numFmt w:val="bullet"/>
      <w:lvlText w:val="•"/>
      <w:lvlJc w:val="left"/>
      <w:pPr>
        <w:ind w:left="5229" w:hanging="394"/>
      </w:pPr>
      <w:rPr>
        <w:rFonts w:hint="default"/>
        <w:lang w:val="uk-UA" w:eastAsia="en-US" w:bidi="ar-SA"/>
      </w:rPr>
    </w:lvl>
  </w:abstractNum>
  <w:abstractNum w:abstractNumId="4" w15:restartNumberingAfterBreak="0">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392115"/>
    <w:multiLevelType w:val="multilevel"/>
    <w:tmpl w:val="AF8626FA"/>
    <w:lvl w:ilvl="0">
      <w:start w:val="1"/>
      <w:numFmt w:val="decimal"/>
      <w:lvlText w:val="%1"/>
      <w:lvlJc w:val="left"/>
      <w:pPr>
        <w:ind w:left="107" w:hanging="708"/>
        <w:jc w:val="left"/>
      </w:pPr>
      <w:rPr>
        <w:rFonts w:hint="default"/>
        <w:lang w:val="uk-UA" w:eastAsia="en-US" w:bidi="ar-SA"/>
      </w:rPr>
    </w:lvl>
    <w:lvl w:ilvl="1">
      <w:start w:val="1"/>
      <w:numFmt w:val="decimal"/>
      <w:lvlText w:val="%1.%2."/>
      <w:lvlJc w:val="left"/>
      <w:pPr>
        <w:ind w:left="107" w:hanging="708"/>
        <w:jc w:val="left"/>
      </w:pPr>
      <w:rPr>
        <w:rFonts w:hint="default"/>
        <w:w w:val="100"/>
        <w:lang w:val="uk-UA" w:eastAsia="en-US" w:bidi="ar-SA"/>
      </w:rPr>
    </w:lvl>
    <w:lvl w:ilvl="2">
      <w:numFmt w:val="bullet"/>
      <w:lvlText w:val="•"/>
      <w:lvlJc w:val="left"/>
      <w:pPr>
        <w:ind w:left="1382" w:hanging="708"/>
      </w:pPr>
      <w:rPr>
        <w:rFonts w:hint="default"/>
        <w:lang w:val="uk-UA" w:eastAsia="en-US" w:bidi="ar-SA"/>
      </w:rPr>
    </w:lvl>
    <w:lvl w:ilvl="3">
      <w:numFmt w:val="bullet"/>
      <w:lvlText w:val="•"/>
      <w:lvlJc w:val="left"/>
      <w:pPr>
        <w:ind w:left="2023" w:hanging="708"/>
      </w:pPr>
      <w:rPr>
        <w:rFonts w:hint="default"/>
        <w:lang w:val="uk-UA" w:eastAsia="en-US" w:bidi="ar-SA"/>
      </w:rPr>
    </w:lvl>
    <w:lvl w:ilvl="4">
      <w:numFmt w:val="bullet"/>
      <w:lvlText w:val="•"/>
      <w:lvlJc w:val="left"/>
      <w:pPr>
        <w:ind w:left="2664" w:hanging="708"/>
      </w:pPr>
      <w:rPr>
        <w:rFonts w:hint="default"/>
        <w:lang w:val="uk-UA" w:eastAsia="en-US" w:bidi="ar-SA"/>
      </w:rPr>
    </w:lvl>
    <w:lvl w:ilvl="5">
      <w:numFmt w:val="bullet"/>
      <w:lvlText w:val="•"/>
      <w:lvlJc w:val="left"/>
      <w:pPr>
        <w:ind w:left="3305" w:hanging="708"/>
      </w:pPr>
      <w:rPr>
        <w:rFonts w:hint="default"/>
        <w:lang w:val="uk-UA" w:eastAsia="en-US" w:bidi="ar-SA"/>
      </w:rPr>
    </w:lvl>
    <w:lvl w:ilvl="6">
      <w:numFmt w:val="bullet"/>
      <w:lvlText w:val="•"/>
      <w:lvlJc w:val="left"/>
      <w:pPr>
        <w:ind w:left="3946" w:hanging="708"/>
      </w:pPr>
      <w:rPr>
        <w:rFonts w:hint="default"/>
        <w:lang w:val="uk-UA" w:eastAsia="en-US" w:bidi="ar-SA"/>
      </w:rPr>
    </w:lvl>
    <w:lvl w:ilvl="7">
      <w:numFmt w:val="bullet"/>
      <w:lvlText w:val="•"/>
      <w:lvlJc w:val="left"/>
      <w:pPr>
        <w:ind w:left="4587" w:hanging="708"/>
      </w:pPr>
      <w:rPr>
        <w:rFonts w:hint="default"/>
        <w:lang w:val="uk-UA" w:eastAsia="en-US" w:bidi="ar-SA"/>
      </w:rPr>
    </w:lvl>
    <w:lvl w:ilvl="8">
      <w:numFmt w:val="bullet"/>
      <w:lvlText w:val="•"/>
      <w:lvlJc w:val="left"/>
      <w:pPr>
        <w:ind w:left="5228" w:hanging="708"/>
      </w:pPr>
      <w:rPr>
        <w:rFonts w:hint="default"/>
        <w:lang w:val="uk-UA" w:eastAsia="en-US" w:bidi="ar-SA"/>
      </w:rPr>
    </w:lvl>
  </w:abstractNum>
  <w:abstractNum w:abstractNumId="6" w15:restartNumberingAfterBreak="0">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7" w15:restartNumberingAfterBreak="0">
    <w:nsid w:val="61EC6326"/>
    <w:multiLevelType w:val="multilevel"/>
    <w:tmpl w:val="85C8C0AE"/>
    <w:lvl w:ilvl="0">
      <w:start w:val="1"/>
      <w:numFmt w:val="decimal"/>
      <w:lvlText w:val="%1"/>
      <w:lvlJc w:val="left"/>
      <w:pPr>
        <w:ind w:left="107" w:hanging="720"/>
        <w:jc w:val="left"/>
      </w:pPr>
      <w:rPr>
        <w:rFonts w:hint="default"/>
        <w:lang w:val="uk-UA" w:eastAsia="en-US" w:bidi="ar-SA"/>
      </w:rPr>
    </w:lvl>
    <w:lvl w:ilvl="1">
      <w:start w:val="1"/>
      <w:numFmt w:val="decimal"/>
      <w:lvlText w:val="%1.%2."/>
      <w:lvlJc w:val="left"/>
      <w:pPr>
        <w:ind w:left="107" w:hanging="72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382" w:hanging="720"/>
      </w:pPr>
      <w:rPr>
        <w:rFonts w:hint="default"/>
        <w:lang w:val="uk-UA" w:eastAsia="en-US" w:bidi="ar-SA"/>
      </w:rPr>
    </w:lvl>
    <w:lvl w:ilvl="3">
      <w:numFmt w:val="bullet"/>
      <w:lvlText w:val="•"/>
      <w:lvlJc w:val="left"/>
      <w:pPr>
        <w:ind w:left="2023" w:hanging="720"/>
      </w:pPr>
      <w:rPr>
        <w:rFonts w:hint="default"/>
        <w:lang w:val="uk-UA" w:eastAsia="en-US" w:bidi="ar-SA"/>
      </w:rPr>
    </w:lvl>
    <w:lvl w:ilvl="4">
      <w:numFmt w:val="bullet"/>
      <w:lvlText w:val="•"/>
      <w:lvlJc w:val="left"/>
      <w:pPr>
        <w:ind w:left="2664" w:hanging="720"/>
      </w:pPr>
      <w:rPr>
        <w:rFonts w:hint="default"/>
        <w:lang w:val="uk-UA" w:eastAsia="en-US" w:bidi="ar-SA"/>
      </w:rPr>
    </w:lvl>
    <w:lvl w:ilvl="5">
      <w:numFmt w:val="bullet"/>
      <w:lvlText w:val="•"/>
      <w:lvlJc w:val="left"/>
      <w:pPr>
        <w:ind w:left="3306" w:hanging="720"/>
      </w:pPr>
      <w:rPr>
        <w:rFonts w:hint="default"/>
        <w:lang w:val="uk-UA" w:eastAsia="en-US" w:bidi="ar-SA"/>
      </w:rPr>
    </w:lvl>
    <w:lvl w:ilvl="6">
      <w:numFmt w:val="bullet"/>
      <w:lvlText w:val="•"/>
      <w:lvlJc w:val="left"/>
      <w:pPr>
        <w:ind w:left="3947" w:hanging="720"/>
      </w:pPr>
      <w:rPr>
        <w:rFonts w:hint="default"/>
        <w:lang w:val="uk-UA" w:eastAsia="en-US" w:bidi="ar-SA"/>
      </w:rPr>
    </w:lvl>
    <w:lvl w:ilvl="7">
      <w:numFmt w:val="bullet"/>
      <w:lvlText w:val="•"/>
      <w:lvlJc w:val="left"/>
      <w:pPr>
        <w:ind w:left="4588" w:hanging="720"/>
      </w:pPr>
      <w:rPr>
        <w:rFonts w:hint="default"/>
        <w:lang w:val="uk-UA" w:eastAsia="en-US" w:bidi="ar-SA"/>
      </w:rPr>
    </w:lvl>
    <w:lvl w:ilvl="8">
      <w:numFmt w:val="bullet"/>
      <w:lvlText w:val="•"/>
      <w:lvlJc w:val="left"/>
      <w:pPr>
        <w:ind w:left="5229" w:hanging="720"/>
      </w:pPr>
      <w:rPr>
        <w:rFonts w:hint="default"/>
        <w:lang w:val="uk-UA" w:eastAsia="en-US" w:bidi="ar-SA"/>
      </w:rPr>
    </w:lvl>
  </w:abstractNum>
  <w:abstractNum w:abstractNumId="8" w15:restartNumberingAfterBreak="0">
    <w:nsid w:val="69FD5382"/>
    <w:multiLevelType w:val="multilevel"/>
    <w:tmpl w:val="F3882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4"/>
  </w:num>
  <w:num w:numId="4">
    <w:abstractNumId w:val="5"/>
  </w:num>
  <w:num w:numId="5">
    <w:abstractNumId w:val="8"/>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AD"/>
    <w:rsid w:val="00007661"/>
    <w:rsid w:val="00015AFA"/>
    <w:rsid w:val="000228D0"/>
    <w:rsid w:val="0003399A"/>
    <w:rsid w:val="0004714A"/>
    <w:rsid w:val="00060120"/>
    <w:rsid w:val="000823C3"/>
    <w:rsid w:val="00095D57"/>
    <w:rsid w:val="000F5D8E"/>
    <w:rsid w:val="00125EDE"/>
    <w:rsid w:val="001260DB"/>
    <w:rsid w:val="00174C30"/>
    <w:rsid w:val="001A09FB"/>
    <w:rsid w:val="001D03E9"/>
    <w:rsid w:val="002210CC"/>
    <w:rsid w:val="002439A5"/>
    <w:rsid w:val="00266870"/>
    <w:rsid w:val="002711AB"/>
    <w:rsid w:val="00286FE5"/>
    <w:rsid w:val="00291F11"/>
    <w:rsid w:val="002D0F63"/>
    <w:rsid w:val="002F5A1A"/>
    <w:rsid w:val="002F6AAD"/>
    <w:rsid w:val="003106F7"/>
    <w:rsid w:val="0033291C"/>
    <w:rsid w:val="0033781D"/>
    <w:rsid w:val="003521D7"/>
    <w:rsid w:val="003A1A63"/>
    <w:rsid w:val="003C4CED"/>
    <w:rsid w:val="003D1B74"/>
    <w:rsid w:val="00414372"/>
    <w:rsid w:val="004D01B2"/>
    <w:rsid w:val="004D6053"/>
    <w:rsid w:val="004E654D"/>
    <w:rsid w:val="00511BD6"/>
    <w:rsid w:val="00537EA7"/>
    <w:rsid w:val="00581606"/>
    <w:rsid w:val="005D0F88"/>
    <w:rsid w:val="00614EBF"/>
    <w:rsid w:val="006173C8"/>
    <w:rsid w:val="00637671"/>
    <w:rsid w:val="006765BC"/>
    <w:rsid w:val="00685E97"/>
    <w:rsid w:val="006B3E86"/>
    <w:rsid w:val="006F1CED"/>
    <w:rsid w:val="00746C06"/>
    <w:rsid w:val="007530E0"/>
    <w:rsid w:val="0076581A"/>
    <w:rsid w:val="00797B97"/>
    <w:rsid w:val="007A3ABE"/>
    <w:rsid w:val="007B2840"/>
    <w:rsid w:val="007D1CD1"/>
    <w:rsid w:val="007D4877"/>
    <w:rsid w:val="008251EF"/>
    <w:rsid w:val="00830A38"/>
    <w:rsid w:val="0086152E"/>
    <w:rsid w:val="008C18F2"/>
    <w:rsid w:val="008C5985"/>
    <w:rsid w:val="008E1EC5"/>
    <w:rsid w:val="008E7486"/>
    <w:rsid w:val="008F1307"/>
    <w:rsid w:val="00957A7E"/>
    <w:rsid w:val="0097188A"/>
    <w:rsid w:val="00991C35"/>
    <w:rsid w:val="009B0422"/>
    <w:rsid w:val="009B39A5"/>
    <w:rsid w:val="009C3E1A"/>
    <w:rsid w:val="009D3CDE"/>
    <w:rsid w:val="009F41F8"/>
    <w:rsid w:val="00A111B3"/>
    <w:rsid w:val="00A93072"/>
    <w:rsid w:val="00A93935"/>
    <w:rsid w:val="00AC6E86"/>
    <w:rsid w:val="00B673E6"/>
    <w:rsid w:val="00B70061"/>
    <w:rsid w:val="00B9765C"/>
    <w:rsid w:val="00BC1B51"/>
    <w:rsid w:val="00BF4AFF"/>
    <w:rsid w:val="00BF60FF"/>
    <w:rsid w:val="00C15729"/>
    <w:rsid w:val="00C432D1"/>
    <w:rsid w:val="00C6380C"/>
    <w:rsid w:val="00C825A0"/>
    <w:rsid w:val="00D708FF"/>
    <w:rsid w:val="00D73D75"/>
    <w:rsid w:val="00D94771"/>
    <w:rsid w:val="00DA756E"/>
    <w:rsid w:val="00DC3C8B"/>
    <w:rsid w:val="00DE7523"/>
    <w:rsid w:val="00E21101"/>
    <w:rsid w:val="00E24A71"/>
    <w:rsid w:val="00E34B37"/>
    <w:rsid w:val="00E41330"/>
    <w:rsid w:val="00E829B6"/>
    <w:rsid w:val="00E87B4C"/>
    <w:rsid w:val="00EB5523"/>
    <w:rsid w:val="00EE3E56"/>
    <w:rsid w:val="00EF0086"/>
    <w:rsid w:val="00EF6B1F"/>
    <w:rsid w:val="00F30FF4"/>
    <w:rsid w:val="00F469FC"/>
    <w:rsid w:val="00F4799D"/>
    <w:rsid w:val="00F56DC7"/>
    <w:rsid w:val="00F61B9D"/>
    <w:rsid w:val="00F631F7"/>
    <w:rsid w:val="00F6753F"/>
    <w:rsid w:val="00F73F93"/>
    <w:rsid w:val="00F94436"/>
    <w:rsid w:val="00F9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34D53-D2B8-4A77-8C94-0AA00650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3C4CED"/>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TableParagraph">
    <w:name w:val="Table Paragraph"/>
    <w:basedOn w:val="a"/>
    <w:uiPriority w:val="1"/>
    <w:qFormat/>
    <w:rsid w:val="004D6053"/>
    <w:pPr>
      <w:widowControl w:val="0"/>
      <w:autoSpaceDE w:val="0"/>
      <w:autoSpaceDN w:val="0"/>
      <w:spacing w:after="0" w:line="240" w:lineRule="auto"/>
      <w:ind w:left="109"/>
    </w:pPr>
    <w:rPr>
      <w:rFonts w:ascii="Times New Roman" w:eastAsia="Times New Roman" w:hAnsi="Times New Roman" w:cs="Times New Roman"/>
      <w:lang w:val="uk-UA" w:eastAsia="en-US"/>
    </w:rPr>
  </w:style>
  <w:style w:type="table" w:styleId="af">
    <w:name w:val="Table Grid"/>
    <w:basedOn w:val="a1"/>
    <w:uiPriority w:val="39"/>
    <w:rsid w:val="00125EDE"/>
    <w:pPr>
      <w:spacing w:after="0" w:line="240" w:lineRule="auto"/>
      <w:jc w:val="both"/>
    </w:pPr>
    <w:rPr>
      <w:rFonts w:ascii="Times New Roman" w:eastAsiaTheme="minorHAnsi" w:hAnsi="Times New Roman"/>
      <w:color w:val="000000"/>
      <w:sz w:val="28"/>
      <w:szCs w:val="28"/>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0967">
      <w:bodyDiv w:val="1"/>
      <w:marLeft w:val="0"/>
      <w:marRight w:val="0"/>
      <w:marTop w:val="0"/>
      <w:marBottom w:val="0"/>
      <w:divBdr>
        <w:top w:val="none" w:sz="0" w:space="0" w:color="auto"/>
        <w:left w:val="none" w:sz="0" w:space="0" w:color="auto"/>
        <w:bottom w:val="none" w:sz="0" w:space="0" w:color="auto"/>
        <w:right w:val="none" w:sz="0" w:space="0" w:color="auto"/>
      </w:divBdr>
    </w:div>
    <w:div w:id="1652830297">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cp:lastPrinted>2023-10-23T14:10:00Z</cp:lastPrinted>
  <dcterms:created xsi:type="dcterms:W3CDTF">2024-02-02T13:19:00Z</dcterms:created>
  <dcterms:modified xsi:type="dcterms:W3CDTF">2024-02-02T13:19:00Z</dcterms:modified>
</cp:coreProperties>
</file>