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3238CC" w:rsidP="0032615C">
            <w:pPr>
              <w:jc w:val="both"/>
            </w:pPr>
            <w:r>
              <w:rPr>
                <w:b/>
              </w:rPr>
              <w:t>Хмельницька середня загальноосвітня школа І-ІІІ ступенів №25 імені Івана Огієнка</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3238CC" w:rsidP="003238CC">
            <w:pPr>
              <w:jc w:val="both"/>
              <w:rPr>
                <w:lang w:eastAsia="ru-RU"/>
              </w:rPr>
            </w:pPr>
            <w:r>
              <w:rPr>
                <w:b/>
              </w:rPr>
              <w:t>29019, Україна, вул. Степана Бандери, 14/1, м. Хмельницький</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252ED4" w:rsidRDefault="003238CC" w:rsidP="000F1459">
            <w:pPr>
              <w:rPr>
                <w:lang w:eastAsia="ru-RU"/>
              </w:rPr>
            </w:pPr>
            <w:r>
              <w:rPr>
                <w:b/>
              </w:rPr>
              <w:t>25803042</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252ED4" w:rsidRDefault="00BB4BDA" w:rsidP="00EC1376">
            <w:pPr>
              <w:spacing w:after="120"/>
              <w:textAlignment w:val="top"/>
              <w:rPr>
                <w:bCs/>
              </w:rPr>
            </w:pPr>
            <w:r w:rsidRPr="00252ED4">
              <w:rPr>
                <w:bCs/>
              </w:rPr>
              <w:t>2. Назва предмету закупівлі :</w:t>
            </w:r>
          </w:p>
        </w:tc>
        <w:tc>
          <w:tcPr>
            <w:tcW w:w="5953" w:type="dxa"/>
            <w:vAlign w:val="center"/>
          </w:tcPr>
          <w:p w:rsidR="00BB4BDA" w:rsidRPr="00583146" w:rsidRDefault="00B10ADE" w:rsidP="00131E17">
            <w:pPr>
              <w:tabs>
                <w:tab w:val="left" w:pos="426"/>
              </w:tabs>
              <w:contextualSpacing/>
              <w:jc w:val="both"/>
              <w:rPr>
                <w:b/>
                <w:bCs/>
              </w:rPr>
            </w:pPr>
            <w:r w:rsidRPr="0075718B">
              <w:rPr>
                <w:b/>
                <w:bCs/>
                <w:shd w:val="clear" w:color="auto" w:fill="FFFFFF"/>
              </w:rPr>
              <w:t xml:space="preserve">«код ДК 021-2015 – 15540000-5 «Сирні продукти» </w:t>
            </w:r>
            <w:r w:rsidRPr="0075718B">
              <w:rPr>
                <w:bCs/>
                <w:shd w:val="clear" w:color="auto" w:fill="FFFFFF"/>
              </w:rPr>
              <w:t>(Сир твердий та сир кисломолочний)</w:t>
            </w:r>
            <w:r w:rsidRPr="0075718B">
              <w:rPr>
                <w:b/>
                <w:bCs/>
                <w:shd w:val="clear" w:color="auto" w:fill="FFFFFF"/>
              </w:rPr>
              <w:t>»</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B10ADE" w:rsidRDefault="00B10ADE" w:rsidP="00B10ADE">
            <w:pPr>
              <w:widowControl w:val="0"/>
              <w:numPr>
                <w:ilvl w:val="0"/>
                <w:numId w:val="2"/>
              </w:numPr>
              <w:suppressAutoHyphens/>
              <w:autoSpaceDE w:val="0"/>
              <w:jc w:val="both"/>
              <w:rPr>
                <w:b/>
              </w:rPr>
            </w:pPr>
            <w:r w:rsidRPr="00AB4481">
              <w:rPr>
                <w:b/>
              </w:rPr>
              <w:t>Сир твердий</w:t>
            </w:r>
            <w:r w:rsidRPr="00583146">
              <w:rPr>
                <w:b/>
              </w:rPr>
              <w:t xml:space="preserve"> </w:t>
            </w:r>
            <w:r>
              <w:rPr>
                <w:b/>
              </w:rPr>
              <w:t xml:space="preserve">- </w:t>
            </w:r>
            <w:r w:rsidR="003238CC">
              <w:rPr>
                <w:b/>
              </w:rPr>
              <w:t>1300</w:t>
            </w:r>
            <w:r>
              <w:rPr>
                <w:b/>
              </w:rPr>
              <w:t xml:space="preserve"> кг.;</w:t>
            </w:r>
          </w:p>
          <w:p w:rsidR="00901B02" w:rsidRPr="00B10ADE" w:rsidRDefault="00B10ADE" w:rsidP="003238CC">
            <w:pPr>
              <w:widowControl w:val="0"/>
              <w:numPr>
                <w:ilvl w:val="0"/>
                <w:numId w:val="2"/>
              </w:numPr>
              <w:suppressAutoHyphens/>
              <w:autoSpaceDE w:val="0"/>
              <w:jc w:val="both"/>
              <w:rPr>
                <w:b/>
              </w:rPr>
            </w:pPr>
            <w:r>
              <w:rPr>
                <w:b/>
              </w:rPr>
              <w:t>С</w:t>
            </w:r>
            <w:r w:rsidRPr="00AB4481">
              <w:rPr>
                <w:b/>
              </w:rPr>
              <w:t>ир кисломолочний</w:t>
            </w:r>
            <w:r>
              <w:rPr>
                <w:b/>
              </w:rPr>
              <w:t xml:space="preserve"> - </w:t>
            </w:r>
            <w:r w:rsidR="003238CC">
              <w:rPr>
                <w:b/>
              </w:rPr>
              <w:t>2500</w:t>
            </w:r>
            <w:r>
              <w:rPr>
                <w:b/>
              </w:rPr>
              <w:t xml:space="preserve"> кг.</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3238CC" w:rsidP="003238CC">
            <w:pPr>
              <w:ind w:right="144"/>
              <w:jc w:val="both"/>
              <w:rPr>
                <w:b/>
              </w:rPr>
            </w:pPr>
            <w:r>
              <w:rPr>
                <w:b/>
              </w:rPr>
              <w:t>29019, Україна, вул. Степана Бандери, 14/1, м. Хмельницький</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vAlign w:val="center"/>
          </w:tcPr>
          <w:p w:rsidR="00901B02" w:rsidRPr="00057A03" w:rsidRDefault="003238CC" w:rsidP="00BB4BDA">
            <w:pPr>
              <w:jc w:val="both"/>
              <w:rPr>
                <w:b/>
                <w:bCs/>
                <w:lang w:eastAsia="ru-RU"/>
              </w:rPr>
            </w:pPr>
            <w:r w:rsidRPr="00057A03">
              <w:rPr>
                <w:b/>
              </w:rPr>
              <w:t>608600.00 грн. (шістсот вісім тисяч шістсот гривень 00 копійок)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52ED4" w:rsidRDefault="00901B02" w:rsidP="006E7F45">
            <w:pPr>
              <w:rPr>
                <w:rStyle w:val="a3"/>
              </w:rPr>
            </w:pPr>
            <w:r w:rsidRPr="00252ED4">
              <w:rPr>
                <w:b/>
                <w:lang w:eastAsia="ru-RU"/>
              </w:rPr>
              <w:t>до 31.</w:t>
            </w:r>
            <w:r>
              <w:rPr>
                <w:b/>
                <w:lang w:eastAsia="ru-RU"/>
              </w:rPr>
              <w:t>12</w:t>
            </w:r>
            <w:r w:rsidRPr="00252ED4">
              <w:rPr>
                <w:b/>
                <w:lang w:eastAsia="ru-RU"/>
              </w:rPr>
              <w:t>.20</w:t>
            </w:r>
            <w:r>
              <w:rPr>
                <w:b/>
                <w:lang w:eastAsia="ru-RU"/>
              </w:rPr>
              <w:t>23</w:t>
            </w:r>
            <w:r w:rsidRPr="00252ED4">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52ED4" w:rsidRDefault="003238CC" w:rsidP="00490EF6">
            <w:pPr>
              <w:textAlignment w:val="top"/>
              <w:rPr>
                <w:bCs/>
                <w:highlight w:val="yellow"/>
              </w:rPr>
            </w:pPr>
            <w:r w:rsidRPr="00057A03">
              <w:rPr>
                <w:rStyle w:val="a3"/>
              </w:rPr>
              <w:t>04</w:t>
            </w:r>
            <w:r w:rsidR="00901B02" w:rsidRPr="00F13A25">
              <w:rPr>
                <w:rStyle w:val="a3"/>
              </w:rPr>
              <w:t>.</w:t>
            </w:r>
            <w:r w:rsidR="00490EF6">
              <w:rPr>
                <w:rStyle w:val="a3"/>
              </w:rPr>
              <w:t>01</w:t>
            </w:r>
            <w:r w:rsidR="00901B02" w:rsidRPr="00F13A25">
              <w:rPr>
                <w:rStyle w:val="a3"/>
              </w:rPr>
              <w:t>.202</w:t>
            </w:r>
            <w:r w:rsidR="00490EF6">
              <w:rPr>
                <w:rStyle w:val="a3"/>
              </w:rPr>
              <w:t>3</w:t>
            </w:r>
            <w:r w:rsidR="00901B02" w:rsidRPr="00252ED4">
              <w:rPr>
                <w:rStyle w:val="a3"/>
                <w:bCs w:val="0"/>
              </w:rPr>
              <w:t> року</w:t>
            </w:r>
            <w:r w:rsidR="00901B02">
              <w:rPr>
                <w:rStyle w:val="a3"/>
                <w:bCs w:val="0"/>
              </w:rPr>
              <w:t xml:space="preserve"> 18:00</w:t>
            </w:r>
            <w:bookmarkStart w:id="0" w:name="_GoBack"/>
            <w:bookmarkEnd w:id="0"/>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8. Мова (мови), якою (якими) 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9.</w:t>
            </w:r>
            <w:r w:rsidRPr="00F13A25">
              <w:t xml:space="preserve"> </w:t>
            </w:r>
            <w:r w:rsidRPr="00252ED4">
              <w:rPr>
                <w:bCs/>
              </w:rPr>
              <w:t>Розмір, вид та умови надання 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 xml:space="preserve">озмір мінімального кроку пониження ціни під час електронного аукціону у межах від 0,5 відсотка до 3 відсотків </w:t>
            </w:r>
            <w:r w:rsidRPr="00252ED4">
              <w:rPr>
                <w:bCs/>
              </w:rPr>
              <w:lastRenderedPageBreak/>
              <w:t>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lastRenderedPageBreak/>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proofErr w:type="spellStart"/>
      <w:r w:rsidRPr="001A7E72">
        <w:rPr>
          <w:b/>
        </w:rPr>
        <w:t>Піскуровська</w:t>
      </w:r>
      <w:proofErr w:type="spellEnd"/>
      <w:r w:rsidRPr="001A7E72">
        <w:rPr>
          <w:b/>
        </w:rPr>
        <w:t xml:space="preserve"> Катерина Вікторівна</w:t>
      </w:r>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27" w:rsidRDefault="000B1027" w:rsidP="003E1630">
      <w:r>
        <w:separator/>
      </w:r>
    </w:p>
  </w:endnote>
  <w:endnote w:type="continuationSeparator" w:id="0">
    <w:p w:rsidR="000B1027" w:rsidRDefault="000B1027"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27" w:rsidRDefault="000B1027" w:rsidP="003E1630">
      <w:r>
        <w:separator/>
      </w:r>
    </w:p>
  </w:footnote>
  <w:footnote w:type="continuationSeparator" w:id="0">
    <w:p w:rsidR="000B1027" w:rsidRDefault="000B1027"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C0783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revisionView w:inkAnnotation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373C0"/>
    <w:rsid w:val="00057A03"/>
    <w:rsid w:val="000B1027"/>
    <w:rsid w:val="000B2BB9"/>
    <w:rsid w:val="000B58AF"/>
    <w:rsid w:val="000F1459"/>
    <w:rsid w:val="000F2936"/>
    <w:rsid w:val="00110BB8"/>
    <w:rsid w:val="001136FB"/>
    <w:rsid w:val="0015045A"/>
    <w:rsid w:val="00155EE8"/>
    <w:rsid w:val="00160DAA"/>
    <w:rsid w:val="001750A1"/>
    <w:rsid w:val="001E4BDE"/>
    <w:rsid w:val="0020778B"/>
    <w:rsid w:val="0022430B"/>
    <w:rsid w:val="00245B4C"/>
    <w:rsid w:val="00252ED4"/>
    <w:rsid w:val="00286866"/>
    <w:rsid w:val="0029390A"/>
    <w:rsid w:val="002B049C"/>
    <w:rsid w:val="00303457"/>
    <w:rsid w:val="00304CFB"/>
    <w:rsid w:val="003238CC"/>
    <w:rsid w:val="0032615C"/>
    <w:rsid w:val="00345A95"/>
    <w:rsid w:val="003C6B98"/>
    <w:rsid w:val="003D654D"/>
    <w:rsid w:val="003E1630"/>
    <w:rsid w:val="003F09C9"/>
    <w:rsid w:val="003F4B0E"/>
    <w:rsid w:val="00413D27"/>
    <w:rsid w:val="004154F7"/>
    <w:rsid w:val="00437CEF"/>
    <w:rsid w:val="004860D1"/>
    <w:rsid w:val="00490EF6"/>
    <w:rsid w:val="004A7A55"/>
    <w:rsid w:val="004B59CD"/>
    <w:rsid w:val="004C3860"/>
    <w:rsid w:val="004C70EE"/>
    <w:rsid w:val="004E11A7"/>
    <w:rsid w:val="004E74B1"/>
    <w:rsid w:val="004F3F1C"/>
    <w:rsid w:val="005011D7"/>
    <w:rsid w:val="00510B6D"/>
    <w:rsid w:val="0051432B"/>
    <w:rsid w:val="005309AC"/>
    <w:rsid w:val="005320D6"/>
    <w:rsid w:val="00572CA1"/>
    <w:rsid w:val="0059030C"/>
    <w:rsid w:val="005A081E"/>
    <w:rsid w:val="005B1F53"/>
    <w:rsid w:val="005F5F42"/>
    <w:rsid w:val="006041E3"/>
    <w:rsid w:val="00624DDA"/>
    <w:rsid w:val="0067577D"/>
    <w:rsid w:val="00675DF1"/>
    <w:rsid w:val="00694272"/>
    <w:rsid w:val="006A1C08"/>
    <w:rsid w:val="006A2FBC"/>
    <w:rsid w:val="006B40E8"/>
    <w:rsid w:val="006E7F45"/>
    <w:rsid w:val="006F0E52"/>
    <w:rsid w:val="00702812"/>
    <w:rsid w:val="00712F9B"/>
    <w:rsid w:val="007220D5"/>
    <w:rsid w:val="00754919"/>
    <w:rsid w:val="007773B3"/>
    <w:rsid w:val="007A274E"/>
    <w:rsid w:val="007A6C39"/>
    <w:rsid w:val="007B02A3"/>
    <w:rsid w:val="007B2F0A"/>
    <w:rsid w:val="007C36B6"/>
    <w:rsid w:val="00804312"/>
    <w:rsid w:val="008208F9"/>
    <w:rsid w:val="0082124D"/>
    <w:rsid w:val="00831AD0"/>
    <w:rsid w:val="00843071"/>
    <w:rsid w:val="00846DEE"/>
    <w:rsid w:val="00863FC8"/>
    <w:rsid w:val="00866D21"/>
    <w:rsid w:val="00871259"/>
    <w:rsid w:val="008739E0"/>
    <w:rsid w:val="00887249"/>
    <w:rsid w:val="008A6488"/>
    <w:rsid w:val="008D7546"/>
    <w:rsid w:val="00901B02"/>
    <w:rsid w:val="009205BC"/>
    <w:rsid w:val="009466B3"/>
    <w:rsid w:val="0097334A"/>
    <w:rsid w:val="0097646A"/>
    <w:rsid w:val="0098127B"/>
    <w:rsid w:val="009914A2"/>
    <w:rsid w:val="0099273F"/>
    <w:rsid w:val="00993A44"/>
    <w:rsid w:val="00993CFA"/>
    <w:rsid w:val="009B7602"/>
    <w:rsid w:val="009C7246"/>
    <w:rsid w:val="009D1AD8"/>
    <w:rsid w:val="009E2608"/>
    <w:rsid w:val="00A027FD"/>
    <w:rsid w:val="00A173D3"/>
    <w:rsid w:val="00A23F50"/>
    <w:rsid w:val="00A319D3"/>
    <w:rsid w:val="00A47D35"/>
    <w:rsid w:val="00A92E44"/>
    <w:rsid w:val="00A96B26"/>
    <w:rsid w:val="00AA1296"/>
    <w:rsid w:val="00AA3DAF"/>
    <w:rsid w:val="00AC5979"/>
    <w:rsid w:val="00AC7DE0"/>
    <w:rsid w:val="00AE38E3"/>
    <w:rsid w:val="00AE686D"/>
    <w:rsid w:val="00B10ADE"/>
    <w:rsid w:val="00B549FB"/>
    <w:rsid w:val="00B7233D"/>
    <w:rsid w:val="00B84BA3"/>
    <w:rsid w:val="00B876B1"/>
    <w:rsid w:val="00B95A90"/>
    <w:rsid w:val="00BA7CDF"/>
    <w:rsid w:val="00BB4BDA"/>
    <w:rsid w:val="00BC57BB"/>
    <w:rsid w:val="00BE6648"/>
    <w:rsid w:val="00BF2333"/>
    <w:rsid w:val="00C1627C"/>
    <w:rsid w:val="00C25637"/>
    <w:rsid w:val="00C34847"/>
    <w:rsid w:val="00C51275"/>
    <w:rsid w:val="00C528E4"/>
    <w:rsid w:val="00C91E53"/>
    <w:rsid w:val="00C96D6F"/>
    <w:rsid w:val="00CA1A24"/>
    <w:rsid w:val="00CA2FF3"/>
    <w:rsid w:val="00CB73B3"/>
    <w:rsid w:val="00CD34A5"/>
    <w:rsid w:val="00CF3911"/>
    <w:rsid w:val="00D1388F"/>
    <w:rsid w:val="00D13BBC"/>
    <w:rsid w:val="00D20208"/>
    <w:rsid w:val="00D2619D"/>
    <w:rsid w:val="00D4529C"/>
    <w:rsid w:val="00D871FA"/>
    <w:rsid w:val="00DC249A"/>
    <w:rsid w:val="00DC4C29"/>
    <w:rsid w:val="00DD54A4"/>
    <w:rsid w:val="00DE615C"/>
    <w:rsid w:val="00DF3C8A"/>
    <w:rsid w:val="00E06F47"/>
    <w:rsid w:val="00E37DAA"/>
    <w:rsid w:val="00E4624C"/>
    <w:rsid w:val="00E6194B"/>
    <w:rsid w:val="00E86E39"/>
    <w:rsid w:val="00E9413E"/>
    <w:rsid w:val="00EA0ACC"/>
    <w:rsid w:val="00EA11B9"/>
    <w:rsid w:val="00EA52B7"/>
    <w:rsid w:val="00EC1376"/>
    <w:rsid w:val="00EC2C12"/>
    <w:rsid w:val="00EF218C"/>
    <w:rsid w:val="00EF7A4C"/>
    <w:rsid w:val="00F13A25"/>
    <w:rsid w:val="00F26CF5"/>
    <w:rsid w:val="00F5688C"/>
    <w:rsid w:val="00F949E8"/>
    <w:rsid w:val="00FB4820"/>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1773</Words>
  <Characters>1012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2022-12-16T11:49:00Z</cp:lastPrinted>
  <dcterms:created xsi:type="dcterms:W3CDTF">2020-05-26T06:30:00Z</dcterms:created>
  <dcterms:modified xsi:type="dcterms:W3CDTF">2022-12-27T13:34:00Z</dcterms:modified>
</cp:coreProperties>
</file>