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EB0A" w14:textId="77777777" w:rsidR="00F56EE8" w:rsidRPr="00B37FFB" w:rsidRDefault="00F56EE8" w:rsidP="00F56EE8">
      <w:pPr>
        <w:widowControl w:val="0"/>
        <w:suppressAutoHyphens/>
        <w:spacing w:line="23" w:lineRule="atLeast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spellStart"/>
      <w:r w:rsidRPr="002A3C6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Додаток</w:t>
      </w:r>
      <w:proofErr w:type="spellEnd"/>
      <w:r w:rsidRPr="002A3C68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3</w:t>
      </w:r>
      <w:r w:rsidRPr="00B37FF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до </w:t>
      </w:r>
      <w:proofErr w:type="spellStart"/>
      <w:r w:rsidRPr="00B37FF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Тендерної</w:t>
      </w:r>
      <w:proofErr w:type="spellEnd"/>
      <w:r w:rsidRPr="00B37FF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B37FF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документації</w:t>
      </w:r>
      <w:proofErr w:type="spellEnd"/>
    </w:p>
    <w:p w14:paraId="035CD58C" w14:textId="77777777" w:rsidR="00F56EE8" w:rsidRPr="00B37FFB" w:rsidRDefault="00F56EE8" w:rsidP="00F56EE8">
      <w:pPr>
        <w:widowControl w:val="0"/>
        <w:suppressAutoHyphens/>
        <w:spacing w:line="23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B791987" w14:textId="77777777" w:rsidR="00F56EE8" w:rsidRPr="0053613A" w:rsidRDefault="00F56EE8" w:rsidP="00F56EE8">
      <w:pPr>
        <w:pStyle w:val="a3"/>
        <w:numPr>
          <w:ilvl w:val="3"/>
          <w:numId w:val="1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Перелік документів та інформації для підтвердження відповідності УЧАСНИКА кваліфікаційним критеріям, визначеним у статті 16 Закону </w:t>
      </w:r>
    </w:p>
    <w:p w14:paraId="0FD51654" w14:textId="77777777" w:rsidR="00F56EE8" w:rsidRPr="0060217F" w:rsidRDefault="00F56EE8" w:rsidP="00F56EE8">
      <w:pPr>
        <w:shd w:val="clear" w:color="auto" w:fill="FFFFFF"/>
        <w:ind w:left="50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496FA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«Про публічні закупівлі»:</w:t>
      </w:r>
    </w:p>
    <w:p w14:paraId="7CC65686" w14:textId="77777777" w:rsidR="00F56EE8" w:rsidRDefault="00F56EE8" w:rsidP="00F56E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07F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вимагає від учасників подання ними документально </w:t>
      </w:r>
      <w:r w:rsidRPr="0065372B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підтвердженої інформації про їх відповідність кваліфікаційним критеріям, а саме:</w:t>
      </w:r>
    </w:p>
    <w:p w14:paraId="5FF253DB" w14:textId="77777777" w:rsidR="00F56EE8" w:rsidRPr="0065372B" w:rsidRDefault="00F56EE8" w:rsidP="00F56EE8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87D817" w14:textId="77777777" w:rsidR="00F56EE8" w:rsidRDefault="00F56EE8" w:rsidP="00F56EE8">
      <w:pPr>
        <w:pStyle w:val="11"/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На</w:t>
      </w:r>
      <w:r w:rsidRPr="0065372B">
        <w:rPr>
          <w:rFonts w:ascii="Times New Roman" w:hAnsi="Times New Roman"/>
          <w:color w:val="auto"/>
          <w:sz w:val="24"/>
          <w:szCs w:val="24"/>
          <w:lang w:val="uk-UA"/>
        </w:rPr>
        <w:t xml:space="preserve">явність в учасника процедури закупівлі обладнання, матеріально-технічної бази та технологій, </w:t>
      </w:r>
      <w:r w:rsidRPr="0065372B">
        <w:rPr>
          <w:rFonts w:ascii="Times New Roman" w:hAnsi="Times New Roman" w:cs="Times New Roman"/>
          <w:sz w:val="24"/>
          <w:szCs w:val="24"/>
          <w:lang w:val="uk-UA"/>
        </w:rPr>
        <w:t>необхідних для надання транспортних послуг з перевезення деревини, а саме спеціалізованих транспортних засобів вимоги для яких визначені пунктами 1.</w:t>
      </w:r>
      <w:r w:rsidR="00B7006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5372B">
        <w:rPr>
          <w:rFonts w:ascii="Times New Roman" w:hAnsi="Times New Roman" w:cs="Times New Roman"/>
          <w:sz w:val="24"/>
          <w:szCs w:val="24"/>
          <w:lang w:val="uk-UA"/>
        </w:rPr>
        <w:t xml:space="preserve"> та 1.</w:t>
      </w:r>
      <w:r w:rsidR="00B7006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07F39">
        <w:rPr>
          <w:rFonts w:ascii="Times New Roman" w:hAnsi="Times New Roman" w:cs="Times New Roman"/>
          <w:sz w:val="24"/>
          <w:szCs w:val="24"/>
          <w:lang w:val="uk-UA"/>
        </w:rPr>
        <w:t xml:space="preserve"> Додатку 1 до цієї тендерної документації. Учасник, шляхом подання у складі тендерної пропозиції всіх документів, що передбачені згідно цієї тендерної документації, повинен підтвердити: або наявність власно</w:t>
      </w:r>
      <w:r w:rsidR="002C2D0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07F39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матеріально-технічної бази, </w:t>
      </w:r>
      <w:r w:rsidRPr="0065372B">
        <w:rPr>
          <w:rFonts w:ascii="Times New Roman" w:hAnsi="Times New Roman" w:cs="Times New Roman"/>
          <w:sz w:val="24"/>
          <w:szCs w:val="24"/>
          <w:lang w:val="uk-UA"/>
        </w:rPr>
        <w:t>вказаного вище, або право користування вказаним вище матеріально-технічною базою на договірних засадах, або отримання відповідних послуг (забезпечення) на договірних засадах від інших осіб/суб’єктів господарювання</w:t>
      </w:r>
      <w:r w:rsidRPr="006537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6C79DAE5" w14:textId="77777777" w:rsidR="00F56EE8" w:rsidRPr="0065372B" w:rsidRDefault="00F56EE8" w:rsidP="00F56EE8">
      <w:pPr>
        <w:pStyle w:val="11"/>
        <w:widowControl w:val="0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CF7CCD" w14:textId="77777777" w:rsidR="00F56EE8" w:rsidRDefault="00F56EE8" w:rsidP="00F56EE8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5372B">
        <w:rPr>
          <w:rFonts w:ascii="Times New Roman" w:hAnsi="Times New Roman"/>
          <w:sz w:val="24"/>
          <w:szCs w:val="24"/>
          <w:lang w:val="uk-UA"/>
        </w:rPr>
        <w:t>Для підтвердження відповідності учасника кваліфікаційним критеріям, останній повинен надати у складі тендерної пропозиції всі документи згідно переліку, вказаного нижче, а саме:</w:t>
      </w:r>
    </w:p>
    <w:p w14:paraId="47F396D2" w14:textId="77777777" w:rsidR="00F56EE8" w:rsidRPr="0065372B" w:rsidRDefault="00F56EE8" w:rsidP="00F56EE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EDC1AA" w14:textId="77777777" w:rsidR="00F56EE8" w:rsidRDefault="00F56EE8" w:rsidP="00F56EE8">
      <w:pPr>
        <w:pStyle w:val="11"/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</w:t>
      </w:r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овідку, складену учасником у довільній формі, із зазначенням переліку наявних (таких, що належать учаснику на праві власності, або щодо яких в учасника наявне право користування згідно договорів оренди, або з використанням яких учасник отримує послуги на договірних засадах тощо) в учасника об’єктів матеріально-технічної бази необхідних </w:t>
      </w:r>
      <w:r w:rsidRPr="0065372B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для надання послуг, що є предметом даної закупівлі</w:t>
      </w:r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>.</w:t>
      </w:r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</w:t>
      </w:r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ак само така довідка повинна містити інформацію про найменування кожного з вказаних об’єктів матеріально-технічної бази, </w:t>
      </w:r>
      <w:r w:rsidRPr="0065372B">
        <w:rPr>
          <w:rFonts w:ascii="Times New Roman" w:hAnsi="Times New Roman" w:cs="Times New Roman"/>
          <w:sz w:val="24"/>
          <w:szCs w:val="24"/>
          <w:lang w:val="uk-UA"/>
        </w:rPr>
        <w:t>кількості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5372B">
        <w:rPr>
          <w:rFonts w:ascii="Times New Roman" w:hAnsi="Times New Roman" w:cs="Times New Roman"/>
          <w:sz w:val="24"/>
          <w:szCs w:val="24"/>
          <w:lang w:val="uk-UA"/>
        </w:rPr>
        <w:t>правових підстав 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2B8C9F" w14:textId="77777777" w:rsidR="00F56EE8" w:rsidRDefault="00F56EE8" w:rsidP="00F56EE8">
      <w:pPr>
        <w:pStyle w:val="11"/>
        <w:widowControl w:val="0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BE7EE4" w14:textId="77777777" w:rsidR="00F56EE8" w:rsidRDefault="00F56EE8" w:rsidP="00F56EE8">
      <w:pPr>
        <w:pStyle w:val="11"/>
        <w:widowControl w:val="0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</w:t>
      </w:r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опії документів, що згідно чинного законодавства підтверджують право власності учасника на об’єкти матеріально-технічної бази, що відповідно до вказаної вище довідки визначені учасником як фактично наявні в останнього (копію(ї) свідоцтва про реєстрацію транспортного(</w:t>
      </w:r>
      <w:proofErr w:type="spellStart"/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их</w:t>
      </w:r>
      <w:proofErr w:type="spellEnd"/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) засобу(</w:t>
      </w:r>
      <w:proofErr w:type="spellStart"/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бів</w:t>
      </w:r>
      <w:proofErr w:type="spellEnd"/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), або копії правовстановлюючих документів договірного характеру*, що підтверджують законні підстави використання учасником на договірних засадах об’єктів матеріально-технічної бази, що відповідно до вказаної вище довідки визначені учасником як фактично наявні в останнього, та які за своєю формою відповідають вимогам чинного законодавства України, в тому числі вимогам Цивільного кодексу України </w:t>
      </w:r>
      <w:r w:rsidRPr="0065372B">
        <w:rPr>
          <w:rFonts w:ascii="Times New Roman" w:hAnsi="Times New Roman" w:cs="Times New Roman"/>
          <w:sz w:val="24"/>
          <w:szCs w:val="24"/>
          <w:lang w:val="uk-UA"/>
        </w:rPr>
        <w:t>(договір оренди тощо)</w:t>
      </w:r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або копії документів договірного характеру*, що підтверджують забезпечення учасника третіми особами відповідними послугами </w:t>
      </w:r>
      <w:r w:rsidR="00B072E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</w:t>
      </w:r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використанням об’єктів матеріально-технічної бази, що відповідно до вказаної вище довідки визначені учасником як фактично наявні в останнього </w:t>
      </w:r>
      <w:r w:rsidRPr="0065372B">
        <w:rPr>
          <w:rFonts w:ascii="Times New Roman" w:hAnsi="Times New Roman" w:cs="Times New Roman"/>
          <w:sz w:val="24"/>
          <w:szCs w:val="24"/>
          <w:lang w:val="uk-UA"/>
        </w:rPr>
        <w:t>(у разі надання копій документів, що підтверджують право користування транспортним засобом учасник додатково надає копію(ї) свідоцтва про реєстрацію транспортного(</w:t>
      </w:r>
      <w:proofErr w:type="spellStart"/>
      <w:r w:rsidRPr="0065372B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65372B">
        <w:rPr>
          <w:rFonts w:ascii="Times New Roman" w:hAnsi="Times New Roman" w:cs="Times New Roman"/>
          <w:sz w:val="24"/>
          <w:szCs w:val="24"/>
          <w:lang w:val="uk-UA"/>
        </w:rPr>
        <w:t>) засобу(</w:t>
      </w:r>
      <w:proofErr w:type="spellStart"/>
      <w:r w:rsidRPr="0065372B">
        <w:rPr>
          <w:rFonts w:ascii="Times New Roman" w:hAnsi="Times New Roman" w:cs="Times New Roman"/>
          <w:sz w:val="24"/>
          <w:szCs w:val="24"/>
          <w:lang w:val="uk-UA"/>
        </w:rPr>
        <w:t>бів</w:t>
      </w:r>
      <w:proofErr w:type="spellEnd"/>
      <w:r w:rsidRPr="0065372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537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*Зміст документів договірного характеру, копії яких надаються учасником у складі тендерної пропозиції згідно з вимогами цього пункту, повинен надавати можливість ідентифікувати найменування кожного об’єкту матеріально-технічної бази, що відповідно до вказаної вище довідки визначений учасником як фактично наявний в останнього станом на дату подання тендерної пропозиції;</w:t>
      </w:r>
    </w:p>
    <w:p w14:paraId="3E169D1C" w14:textId="77777777" w:rsidR="00F56EE8" w:rsidRPr="0065372B" w:rsidRDefault="00F56EE8" w:rsidP="00F56EE8">
      <w:pPr>
        <w:pStyle w:val="11"/>
        <w:widowControl w:val="0"/>
        <w:spacing w:line="240" w:lineRule="auto"/>
        <w:ind w:left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14:paraId="0496226D" w14:textId="77777777" w:rsidR="00F56EE8" w:rsidRPr="00D07F39" w:rsidRDefault="00F56EE8" w:rsidP="00F56EE8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5372B">
        <w:rPr>
          <w:color w:val="000000"/>
          <w:lang w:val="uk-UA"/>
        </w:rPr>
        <w:t xml:space="preserve">2.2.1. </w:t>
      </w:r>
      <w:r w:rsidRPr="0065372B">
        <w:rPr>
          <w:lang w:val="uk-UA"/>
        </w:rPr>
        <w:t>У разі участі об’єднання учасників</w:t>
      </w:r>
      <w:r w:rsidRPr="00EC686E">
        <w:rPr>
          <w:lang w:val="uk-UA"/>
        </w:rPr>
        <w:t xml:space="preserve">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 В такому випадку </w:t>
      </w:r>
      <w:r w:rsidRPr="00EC686E">
        <w:rPr>
          <w:lang w:val="uk-UA"/>
        </w:rPr>
        <w:lastRenderedPageBreak/>
        <w:t xml:space="preserve">документальне підтвердження відповідності одному або декільком кваліфікаційним критеріям може бути надане щодо безпосередньо об’єднання учасників та/або окремо щодо учасників такого об’єднання. При цьому за сукупністю наданої інформації, згідно способу документального підтвердження передбаченого цією тендерною документацією,  учасник процедури закупівлі в цілому має відповідати кваліфікаційним критеріям, установленим замовником згідно п. </w:t>
      </w:r>
      <w:r>
        <w:rPr>
          <w:lang w:val="uk-UA"/>
        </w:rPr>
        <w:t>1</w:t>
      </w:r>
      <w:r w:rsidRPr="00EC686E">
        <w:rPr>
          <w:lang w:val="uk-UA"/>
        </w:rPr>
        <w:t xml:space="preserve"> цього розділу тендерної документації. Спосіб документального підтвердження відповідності кваліфікаційним критеріям у такому випадку повинен у будь-якому разі повністю відповідати п. </w:t>
      </w:r>
      <w:r>
        <w:rPr>
          <w:lang w:val="uk-UA"/>
        </w:rPr>
        <w:t>2</w:t>
      </w:r>
      <w:r w:rsidRPr="00EC686E">
        <w:rPr>
          <w:lang w:val="uk-UA"/>
        </w:rPr>
        <w:t xml:space="preserve"> цього розділу тендерної документації.</w:t>
      </w:r>
    </w:p>
    <w:p w14:paraId="0EB36E9E" w14:textId="77777777" w:rsidR="00F56EE8" w:rsidRPr="00496FA3" w:rsidRDefault="00F56EE8" w:rsidP="00F56EE8">
      <w:pPr>
        <w:rPr>
          <w:lang w:val="uk-UA"/>
        </w:rPr>
      </w:pPr>
    </w:p>
    <w:p w14:paraId="14A74DA9" w14:textId="77777777" w:rsidR="00F56EE8" w:rsidRPr="007D4136" w:rsidRDefault="00F56EE8" w:rsidP="00F56EE8">
      <w:pPr>
        <w:tabs>
          <w:tab w:val="left" w:pos="5904"/>
        </w:tabs>
        <w:rPr>
          <w:rFonts w:ascii="Times New Roman" w:eastAsia="Arial" w:hAnsi="Times New Roman"/>
          <w:sz w:val="24"/>
          <w:szCs w:val="24"/>
          <w:lang w:val="uk-UA" w:eastAsia="ru-RU"/>
        </w:rPr>
      </w:pPr>
    </w:p>
    <w:p w14:paraId="715B10F4" w14:textId="77777777" w:rsidR="00BA5E61" w:rsidRPr="00F56EE8" w:rsidRDefault="00BA5E61">
      <w:pPr>
        <w:rPr>
          <w:lang w:val="uk-UA"/>
        </w:rPr>
      </w:pPr>
    </w:p>
    <w:sectPr w:rsidR="00BA5E61" w:rsidRPr="00F56E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30FC"/>
    <w:multiLevelType w:val="multilevel"/>
    <w:tmpl w:val="E24ACF3A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1" w15:restartNumberingAfterBreak="0">
    <w:nsid w:val="492E362A"/>
    <w:multiLevelType w:val="multilevel"/>
    <w:tmpl w:val="6B60D636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A3"/>
    <w:rsid w:val="002C2D09"/>
    <w:rsid w:val="00496FA3"/>
    <w:rsid w:val="00603941"/>
    <w:rsid w:val="00643B41"/>
    <w:rsid w:val="006D5471"/>
    <w:rsid w:val="007C04CF"/>
    <w:rsid w:val="007D277B"/>
    <w:rsid w:val="009C2835"/>
    <w:rsid w:val="00AA5285"/>
    <w:rsid w:val="00B072E3"/>
    <w:rsid w:val="00B70062"/>
    <w:rsid w:val="00BA5E61"/>
    <w:rsid w:val="00F56EE8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652E"/>
  <w15:docId w15:val="{974FFB97-77A7-43BA-845A-B0D889EB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496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 Знак1"/>
    <w:link w:val="110"/>
    <w:rsid w:val="00496FA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10">
    <w:name w:val="Обычный1 Знак1 Знак"/>
    <w:link w:val="11"/>
    <w:qFormat/>
    <w:rsid w:val="00496FA3"/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link w:val="a4"/>
    <w:uiPriority w:val="34"/>
    <w:qFormat/>
    <w:rsid w:val="00496FA3"/>
    <w:pPr>
      <w:spacing w:after="0" w:line="240" w:lineRule="auto"/>
      <w:ind w:left="720"/>
      <w:contextualSpacing/>
    </w:pPr>
    <w:rPr>
      <w:rFonts w:cs="Calibri"/>
      <w:sz w:val="20"/>
      <w:szCs w:val="20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496FA3"/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2691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DUBNO-KE-MLV</cp:lastModifiedBy>
  <cp:revision>2</cp:revision>
  <dcterms:created xsi:type="dcterms:W3CDTF">2024-04-30T10:40:00Z</dcterms:created>
  <dcterms:modified xsi:type="dcterms:W3CDTF">2024-04-30T10:40:00Z</dcterms:modified>
</cp:coreProperties>
</file>