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F96D09" w:rsidP="00195537">
            <w:pPr>
              <w:jc w:val="both"/>
            </w:pPr>
            <w:r>
              <w:t>1</w:t>
            </w:r>
            <w:r w:rsidR="00355A42">
              <w:t>5</w:t>
            </w:r>
            <w:r w:rsidR="00195537">
              <w:t>7</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355A42" w:rsidP="004E3B0F">
            <w:pPr>
              <w:jc w:val="both"/>
            </w:pPr>
            <w:r>
              <w:t>20</w:t>
            </w:r>
            <w:r w:rsidR="00F96D09">
              <w:t>.03</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044876" w:rsidRDefault="005C7ACE" w:rsidP="005C7ACE">
      <w:pPr>
        <w:pStyle w:val="31"/>
        <w:ind w:left="1980" w:right="1979"/>
        <w:rPr>
          <w:i/>
          <w:iCs/>
        </w:rPr>
      </w:pPr>
    </w:p>
    <w:p w:rsidR="00195537" w:rsidRPr="00195537" w:rsidRDefault="00C56521" w:rsidP="00195537">
      <w:pPr>
        <w:jc w:val="both"/>
        <w:rPr>
          <w:b/>
          <w:i/>
          <w:iCs/>
          <w:sz w:val="28"/>
          <w:szCs w:val="28"/>
        </w:rPr>
      </w:pPr>
      <w:r w:rsidRPr="00044876">
        <w:rPr>
          <w:b/>
          <w:i/>
          <w:iCs/>
          <w:sz w:val="28"/>
          <w:szCs w:val="28"/>
        </w:rPr>
        <w:t>на  закупівлю</w:t>
      </w:r>
      <w:r>
        <w:rPr>
          <w:b/>
          <w:i/>
          <w:iCs/>
          <w:sz w:val="28"/>
          <w:szCs w:val="28"/>
        </w:rPr>
        <w:t xml:space="preserve"> робіт</w:t>
      </w:r>
      <w:r w:rsidR="00044876" w:rsidRPr="00044876">
        <w:rPr>
          <w:b/>
          <w:i/>
          <w:iCs/>
          <w:sz w:val="28"/>
          <w:szCs w:val="28"/>
        </w:rPr>
        <w:t xml:space="preserve"> з побудови АСКОЕ на ТП 10/0,4 кВ на базі багатофункціональних електролічильників з вбудованим PLC модемом на території </w:t>
      </w:r>
      <w:r w:rsidR="00195537" w:rsidRPr="00195537">
        <w:rPr>
          <w:b/>
          <w:i/>
          <w:iCs/>
          <w:sz w:val="28"/>
          <w:szCs w:val="28"/>
        </w:rPr>
        <w:t>на території Коломийського та Косівського</w:t>
      </w:r>
      <w:r w:rsidR="00195537" w:rsidRPr="00195537">
        <w:rPr>
          <w:b/>
          <w:i/>
          <w:iCs/>
          <w:sz w:val="28"/>
          <w:szCs w:val="28"/>
        </w:rPr>
        <w:t xml:space="preserve"> районів.</w:t>
      </w:r>
    </w:p>
    <w:p w:rsidR="00C56521" w:rsidRPr="000C64A8" w:rsidRDefault="00C56521" w:rsidP="00C5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C56521" w:rsidRPr="00044876" w:rsidRDefault="00C56521" w:rsidP="00C56521">
      <w:pPr>
        <w:pStyle w:val="31"/>
        <w:tabs>
          <w:tab w:val="clear" w:pos="426"/>
        </w:tabs>
        <w:rPr>
          <w:i/>
          <w:iCs/>
        </w:rPr>
      </w:pPr>
      <w:r>
        <w:rPr>
          <w:i/>
          <w:iCs/>
        </w:rPr>
        <w:t>(</w:t>
      </w:r>
      <w:r w:rsidRPr="008A03B5">
        <w:rPr>
          <w:i/>
          <w:iCs/>
        </w:rPr>
        <w:t xml:space="preserve">код ДК 021:2015 - </w:t>
      </w:r>
      <w:r w:rsidR="00044876" w:rsidRPr="00044876">
        <w:rPr>
          <w:i/>
          <w:iCs/>
        </w:rPr>
        <w:t> 45310000-3 - Електромонтажні роботи</w:t>
      </w:r>
      <w:r w:rsidRPr="00044876">
        <w:rPr>
          <w:i/>
          <w:iCs/>
        </w:rPr>
        <w:t>)</w:t>
      </w:r>
    </w:p>
    <w:p w:rsidR="00C56521" w:rsidRPr="00EF74CB" w:rsidRDefault="00C56521" w:rsidP="00C56521">
      <w:pPr>
        <w:pStyle w:val="31"/>
        <w:tabs>
          <w:tab w:val="clear" w:pos="426"/>
        </w:tabs>
        <w:rPr>
          <w:i/>
          <w:iCs/>
        </w:rPr>
      </w:pPr>
    </w:p>
    <w:p w:rsidR="00C56521" w:rsidRPr="00A428E4" w:rsidRDefault="00C56521" w:rsidP="00C56521">
      <w:pPr>
        <w:pStyle w:val="31"/>
        <w:tabs>
          <w:tab w:val="clear" w:pos="426"/>
        </w:tabs>
      </w:pPr>
    </w:p>
    <w:p w:rsidR="00D427E5" w:rsidRPr="00A428E4" w:rsidRDefault="00D427E5" w:rsidP="00C56521">
      <w:pPr>
        <w:pStyle w:val="Normal1"/>
        <w:shd w:val="clear" w:color="auto" w:fill="FFFFFF"/>
        <w:jc w:val="center"/>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D309E1"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044876" w:rsidRDefault="00044876" w:rsidP="008270EF">
      <w:pPr>
        <w:jc w:val="center"/>
        <w:rPr>
          <w:i/>
          <w:iCs/>
          <w:sz w:val="28"/>
        </w:rPr>
      </w:pPr>
    </w:p>
    <w:p w:rsidR="00044876" w:rsidRDefault="00044876" w:rsidP="008270EF">
      <w:pPr>
        <w:jc w:val="center"/>
        <w:rPr>
          <w:i/>
          <w:iCs/>
          <w:sz w:val="28"/>
        </w:rPr>
      </w:pPr>
    </w:p>
    <w:p w:rsidR="00C56521" w:rsidRPr="00376823" w:rsidRDefault="00C5652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40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40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044876" w:rsidRDefault="00044876" w:rsidP="00044876">
            <w:pPr>
              <w:tabs>
                <w:tab w:val="left" w:pos="540"/>
              </w:tabs>
              <w:jc w:val="both"/>
              <w:rPr>
                <w:rFonts w:ascii="Arial" w:hAnsi="Arial" w:cs="Arial"/>
                <w:color w:val="000000"/>
                <w:sz w:val="20"/>
                <w:szCs w:val="20"/>
                <w:bdr w:val="none" w:sz="0" w:space="0" w:color="auto" w:frame="1"/>
                <w:shd w:val="clear" w:color="auto" w:fill="FDFEFD"/>
              </w:rPr>
            </w:pPr>
            <w:r>
              <w:rPr>
                <w:rFonts w:ascii="Arial" w:hAnsi="Arial" w:cs="Arial"/>
                <w:color w:val="777777"/>
                <w:sz w:val="20"/>
                <w:szCs w:val="20"/>
                <w:shd w:val="clear" w:color="auto" w:fill="FDFEFD"/>
              </w:rPr>
              <w:t> </w:t>
            </w:r>
            <w:r>
              <w:rPr>
                <w:b/>
                <w:i/>
                <w:iCs/>
                <w:sz w:val="28"/>
                <w:szCs w:val="28"/>
              </w:rPr>
              <w:t>роботи</w:t>
            </w:r>
            <w:r w:rsidRPr="00044876">
              <w:rPr>
                <w:b/>
                <w:i/>
                <w:iCs/>
                <w:sz w:val="28"/>
                <w:szCs w:val="28"/>
              </w:rPr>
              <w:t xml:space="preserve"> з побудови АСКОЕ на ТП 10/0,4 кВ на базі багатофункціональних електролічильників з вбудованим PLC модемом на території </w:t>
            </w:r>
            <w:r w:rsidR="00195537" w:rsidRPr="00195537">
              <w:rPr>
                <w:b/>
                <w:i/>
                <w:iCs/>
                <w:sz w:val="28"/>
                <w:szCs w:val="28"/>
              </w:rPr>
              <w:t xml:space="preserve"> </w:t>
            </w:r>
            <w:r w:rsidR="00195537" w:rsidRPr="00195537">
              <w:rPr>
                <w:b/>
                <w:i/>
                <w:iCs/>
                <w:sz w:val="28"/>
                <w:szCs w:val="28"/>
              </w:rPr>
              <w:t>Коломийського та Косівського районів</w:t>
            </w:r>
            <w:r w:rsidR="00195537">
              <w:rPr>
                <w:b/>
                <w:i/>
                <w:iCs/>
                <w:sz w:val="28"/>
                <w:szCs w:val="28"/>
              </w:rPr>
              <w:t>.</w:t>
            </w:r>
          </w:p>
          <w:p w:rsidR="003C5A87" w:rsidRPr="00376823" w:rsidRDefault="00044876" w:rsidP="00044876">
            <w:pPr>
              <w:tabs>
                <w:tab w:val="left" w:pos="540"/>
              </w:tabs>
              <w:jc w:val="both"/>
            </w:pPr>
            <w:r>
              <w:rPr>
                <w:rFonts w:ascii="Arial" w:hAnsi="Arial" w:cs="Arial"/>
                <w:color w:val="000000"/>
                <w:sz w:val="20"/>
                <w:szCs w:val="20"/>
                <w:bdr w:val="none" w:sz="0" w:space="0" w:color="auto" w:frame="1"/>
                <w:shd w:val="clear" w:color="auto" w:fill="FDFEFD"/>
              </w:rPr>
              <w:t>(</w:t>
            </w:r>
            <w:r w:rsidRPr="00044876">
              <w:rPr>
                <w:b/>
                <w:i/>
                <w:iCs/>
                <w:sz w:val="28"/>
                <w:szCs w:val="28"/>
              </w:rPr>
              <w:t>45310000-3 - Електромонтажні роботи</w:t>
            </w:r>
            <w:r w:rsidRPr="00376823">
              <w:t xml:space="preserve"> </w:t>
            </w:r>
            <w: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B31F19">
            <w:pPr>
              <w:pStyle w:val="a5"/>
              <w:tabs>
                <w:tab w:val="clear" w:pos="4677"/>
                <w:tab w:val="clear" w:pos="9355"/>
                <w:tab w:val="left" w:pos="1260"/>
                <w:tab w:val="left" w:pos="1980"/>
              </w:tabs>
            </w:pPr>
            <w:r w:rsidRPr="00376823">
              <w:t>обсяг виконання робіт</w:t>
            </w:r>
          </w:p>
        </w:tc>
        <w:tc>
          <w:tcPr>
            <w:tcW w:w="8406" w:type="dxa"/>
            <w:gridSpan w:val="2"/>
            <w:vAlign w:val="center"/>
          </w:tcPr>
          <w:p w:rsidR="00B31F19" w:rsidRPr="00376823" w:rsidRDefault="00195537" w:rsidP="00B31F19">
            <w:pPr>
              <w:pStyle w:val="a5"/>
              <w:tabs>
                <w:tab w:val="clear" w:pos="4677"/>
                <w:tab w:val="clear" w:pos="9355"/>
                <w:tab w:val="left" w:pos="1260"/>
                <w:tab w:val="left" w:pos="1980"/>
              </w:tabs>
              <w:jc w:val="both"/>
              <w:rPr>
                <w:iCs/>
              </w:rPr>
            </w:pPr>
            <w:r>
              <w:rPr>
                <w:color w:val="000000"/>
              </w:rPr>
              <w:t>Заміна 7501 шт. електролічильників. Встановлення 88 приладів прийому – передачі даних та 93 лічильників на трансформаторних підстанціях. Перелік згідно Додатків до Договору</w:t>
            </w:r>
          </w:p>
        </w:tc>
      </w:tr>
      <w:tr w:rsidR="00C56521" w:rsidRPr="00376823" w:rsidTr="00EF11E5">
        <w:tc>
          <w:tcPr>
            <w:tcW w:w="2108" w:type="dxa"/>
            <w:vAlign w:val="center"/>
          </w:tcPr>
          <w:p w:rsidR="00C56521" w:rsidRPr="00376823" w:rsidRDefault="00C56521" w:rsidP="00C56521">
            <w:pPr>
              <w:pStyle w:val="a5"/>
              <w:tabs>
                <w:tab w:val="clear" w:pos="4677"/>
                <w:tab w:val="clear" w:pos="9355"/>
                <w:tab w:val="left" w:pos="1260"/>
                <w:tab w:val="left" w:pos="1980"/>
              </w:tabs>
            </w:pPr>
            <w:r w:rsidRPr="00376823">
              <w:t>місце виконання робіт</w:t>
            </w:r>
          </w:p>
        </w:tc>
        <w:tc>
          <w:tcPr>
            <w:tcW w:w="8406" w:type="dxa"/>
            <w:gridSpan w:val="2"/>
            <w:vAlign w:val="center"/>
          </w:tcPr>
          <w:p w:rsidR="00C56521" w:rsidRPr="00376823" w:rsidRDefault="00195537" w:rsidP="00044876">
            <w:pPr>
              <w:pStyle w:val="a5"/>
              <w:tabs>
                <w:tab w:val="clear" w:pos="4677"/>
                <w:tab w:val="clear" w:pos="9355"/>
                <w:tab w:val="left" w:pos="1260"/>
                <w:tab w:val="left" w:pos="1980"/>
              </w:tabs>
            </w:pPr>
            <w:r>
              <w:t>Коломийський та Косівський</w:t>
            </w:r>
            <w:r w:rsidR="00044876">
              <w:t xml:space="preserve"> район</w:t>
            </w:r>
            <w:r>
              <w:t>и</w:t>
            </w:r>
            <w:r w:rsidR="00044876">
              <w:t>,Івано-Франківської</w:t>
            </w:r>
            <w:r w:rsidR="00C56521">
              <w:t xml:space="preserve"> област</w:t>
            </w:r>
            <w:r w:rsidR="00044876">
              <w:t>і</w:t>
            </w:r>
            <w:r w:rsidR="00C56521">
              <w:t xml:space="preserve"> ,</w:t>
            </w:r>
            <w:r w:rsidR="00C56521" w:rsidRPr="00376823">
              <w:t>Україна</w:t>
            </w:r>
          </w:p>
        </w:tc>
      </w:tr>
      <w:tr w:rsidR="00C56521" w:rsidRPr="00376823" w:rsidTr="00EF11E5">
        <w:tc>
          <w:tcPr>
            <w:tcW w:w="2108" w:type="dxa"/>
            <w:vAlign w:val="center"/>
          </w:tcPr>
          <w:p w:rsidR="00C56521" w:rsidRPr="00376823" w:rsidRDefault="00C56521" w:rsidP="00C56521">
            <w:pPr>
              <w:pStyle w:val="a5"/>
              <w:tabs>
                <w:tab w:val="clear" w:pos="4677"/>
                <w:tab w:val="clear" w:pos="9355"/>
                <w:tab w:val="left" w:pos="1260"/>
                <w:tab w:val="left" w:pos="1980"/>
              </w:tabs>
            </w:pPr>
            <w:r w:rsidRPr="00376823">
              <w:t>термін виконання робіт</w:t>
            </w:r>
          </w:p>
        </w:tc>
        <w:tc>
          <w:tcPr>
            <w:tcW w:w="8406" w:type="dxa"/>
            <w:gridSpan w:val="2"/>
            <w:vAlign w:val="center"/>
          </w:tcPr>
          <w:p w:rsidR="00C56521" w:rsidRPr="00376823" w:rsidRDefault="00C56521" w:rsidP="00044876">
            <w:pPr>
              <w:pStyle w:val="a5"/>
              <w:tabs>
                <w:tab w:val="clear" w:pos="4677"/>
                <w:tab w:val="clear" w:pos="9355"/>
                <w:tab w:val="left" w:pos="1260"/>
                <w:tab w:val="left" w:pos="1980"/>
              </w:tabs>
              <w:jc w:val="both"/>
            </w:pPr>
            <w:r w:rsidRPr="00376823">
              <w:rPr>
                <w:bCs/>
              </w:rPr>
              <w:t xml:space="preserve">до </w:t>
            </w:r>
            <w:r w:rsidR="00044876">
              <w:rPr>
                <w:bCs/>
              </w:rPr>
              <w:t>01.12</w:t>
            </w:r>
            <w:r>
              <w:rPr>
                <w:bCs/>
              </w:rPr>
              <w:t>.</w:t>
            </w:r>
            <w:r w:rsidRPr="00376823">
              <w:t>202</w:t>
            </w:r>
            <w:r w:rsidRPr="00165B65">
              <w:rPr>
                <w:lang w:val="ru-RU"/>
              </w:rPr>
              <w:t>3</w:t>
            </w:r>
            <w:r w:rsidRPr="00376823">
              <w:t xml:space="preserve"> р.</w:t>
            </w:r>
          </w:p>
        </w:tc>
      </w:tr>
      <w:tr w:rsidR="00C56521" w:rsidRPr="00376823" w:rsidTr="00EF11E5">
        <w:tc>
          <w:tcPr>
            <w:tcW w:w="2108" w:type="dxa"/>
            <w:vAlign w:val="center"/>
          </w:tcPr>
          <w:p w:rsidR="00C56521" w:rsidRPr="00376823" w:rsidRDefault="00C56521" w:rsidP="00C56521">
            <w:pPr>
              <w:pStyle w:val="a5"/>
              <w:tabs>
                <w:tab w:val="left" w:pos="1260"/>
                <w:tab w:val="left" w:pos="1980"/>
              </w:tabs>
              <w:rPr>
                <w:lang w:eastAsia="uk-UA"/>
              </w:rPr>
            </w:pPr>
            <w:r w:rsidRPr="00376823">
              <w:rPr>
                <w:lang w:eastAsia="uk-UA"/>
              </w:rPr>
              <w:lastRenderedPageBreak/>
              <w:t>опис і граничний рівень ціни виконання робіт</w:t>
            </w:r>
          </w:p>
          <w:p w:rsidR="00C56521" w:rsidRPr="00376823" w:rsidRDefault="00C56521" w:rsidP="00C56521">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C56521" w:rsidRDefault="00C56521" w:rsidP="00C56521">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C56521" w:rsidRPr="00044876" w:rsidRDefault="00C56521" w:rsidP="00C56521">
            <w:pPr>
              <w:pStyle w:val="HTML"/>
              <w:tabs>
                <w:tab w:val="clear" w:pos="916"/>
                <w:tab w:val="clear" w:pos="1832"/>
                <w:tab w:val="num" w:pos="2911"/>
              </w:tabs>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Pr>
                <w:rFonts w:ascii="Times New Roman" w:hAnsi="Times New Roman"/>
                <w:sz w:val="24"/>
              </w:rPr>
              <w:t xml:space="preserve">становить : розділ </w:t>
            </w:r>
            <w:r w:rsidR="00044876">
              <w:rPr>
                <w:rFonts w:ascii="Times New Roman" w:hAnsi="Times New Roman"/>
                <w:sz w:val="24"/>
              </w:rPr>
              <w:t>2  п. 2.1.1</w:t>
            </w:r>
            <w:r>
              <w:rPr>
                <w:rFonts w:ascii="Times New Roman" w:hAnsi="Times New Roman"/>
                <w:sz w:val="24"/>
              </w:rPr>
              <w:t>-</w:t>
            </w:r>
            <w:r w:rsidR="00044876">
              <w:rPr>
                <w:rFonts w:ascii="Times New Roman" w:hAnsi="Times New Roman"/>
                <w:sz w:val="24"/>
              </w:rPr>
              <w:t xml:space="preserve">Побудова АСКОЕ на ТП 10/0,4 кВ на базі багатофункціональних електролічильників з вбудованим </w:t>
            </w:r>
            <w:r w:rsidR="00044876">
              <w:rPr>
                <w:rFonts w:ascii="Times New Roman" w:hAnsi="Times New Roman"/>
                <w:sz w:val="24"/>
                <w:lang w:val="en-US"/>
              </w:rPr>
              <w:t>PLC</w:t>
            </w:r>
            <w:r w:rsidR="00044876">
              <w:rPr>
                <w:rFonts w:ascii="Times New Roman" w:hAnsi="Times New Roman"/>
                <w:sz w:val="24"/>
              </w:rPr>
              <w:t xml:space="preserve"> модемом на території Івано-Франківської області – 63,37 тис.грн.без ПДВ/шт.</w:t>
            </w:r>
          </w:p>
          <w:p w:rsidR="00C56521" w:rsidRDefault="00C56521" w:rsidP="00C56521">
            <w:pPr>
              <w:pStyle w:val="HTML"/>
              <w:tabs>
                <w:tab w:val="clear" w:pos="916"/>
                <w:tab w:val="clear" w:pos="1832"/>
                <w:tab w:val="num" w:pos="2911"/>
              </w:tabs>
              <w:rPr>
                <w:rFonts w:ascii="Times New Roman" w:hAnsi="Times New Roman"/>
                <w:sz w:val="24"/>
              </w:rPr>
            </w:pPr>
          </w:p>
          <w:p w:rsidR="00C56521" w:rsidRPr="00E31462" w:rsidRDefault="00C56521" w:rsidP="00C56521">
            <w:pPr>
              <w:pStyle w:val="HTML"/>
              <w:tabs>
                <w:tab w:val="num" w:pos="2911"/>
              </w:tabs>
              <w:rPr>
                <w:rFonts w:ascii="Times New Roman" w:hAnsi="Times New Roman"/>
                <w:i/>
                <w:sz w:val="24"/>
                <w:u w:val="single"/>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Default="00553EAB" w:rsidP="00553EAB">
            <w:pPr>
              <w:widowControl w:val="0"/>
              <w:ind w:right="140"/>
              <w:jc w:val="both"/>
            </w:pPr>
            <w:r>
              <w:rPr>
                <w:color w:val="000000"/>
              </w:rPr>
              <w:t xml:space="preserve">Учасники (резиденти та нерезиденти) </w:t>
            </w:r>
            <w:r>
              <w:t>у</w:t>
            </w:r>
            <w:r>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Default="00553EAB" w:rsidP="00553EAB">
            <w:pPr>
              <w:widowControl w:val="0"/>
              <w:ind w:right="140"/>
              <w:jc w:val="both"/>
            </w:pPr>
            <w:r>
              <w:rPr>
                <w:color w:val="000000"/>
              </w:rPr>
              <w:t>Валютою тендерної пропозиції є гривня.</w:t>
            </w:r>
            <w:r>
              <w:t xml:space="preserve"> </w:t>
            </w:r>
            <w:r>
              <w:rPr>
                <w:b/>
                <w:i/>
                <w:color w:val="000000"/>
              </w:rPr>
              <w:t>У разі якщо учасником процедури закупівлі є нерезидент</w:t>
            </w:r>
            <w:r>
              <w:rPr>
                <w:b/>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Default="00553EAB" w:rsidP="00553EAB">
            <w:pPr>
              <w:widowControl w:val="0"/>
              <w:jc w:val="both"/>
              <w:rPr>
                <w:color w:val="000000"/>
              </w:rPr>
            </w:pPr>
            <w:r>
              <w:rPr>
                <w:color w:val="000000"/>
              </w:rPr>
              <w:t>Мова тендерної пропозиції – українська.</w:t>
            </w:r>
          </w:p>
          <w:p w:rsidR="00553EAB" w:rsidRDefault="00553EAB" w:rsidP="00553EAB">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553EAB" w:rsidRDefault="00553EAB" w:rsidP="00553EA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Default="00553EAB" w:rsidP="00553EAB">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553EAB" w:rsidRDefault="00553EAB" w:rsidP="00553EAB">
            <w:pPr>
              <w:widowControl w:val="0"/>
              <w:jc w:val="both"/>
              <w:rPr>
                <w:b/>
                <w:color w:val="000000"/>
              </w:rPr>
            </w:pPr>
            <w:r>
              <w:rPr>
                <w:b/>
                <w:color w:val="000000"/>
              </w:rPr>
              <w:t>Виключення:</w:t>
            </w:r>
          </w:p>
          <w:p w:rsidR="00553EAB" w:rsidRDefault="00553EAB" w:rsidP="00553EA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553EAB" w:rsidRDefault="00553EAB" w:rsidP="00553EAB">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t>Розділ 2. Порядок надання роз’яснень та внесення змін до тендерної документації</w:t>
            </w:r>
          </w:p>
        </w:tc>
      </w:tr>
      <w:tr w:rsidR="003C5A87" w:rsidRPr="00376823" w:rsidTr="00EF11E5">
        <w:tc>
          <w:tcPr>
            <w:tcW w:w="2108" w:type="dxa"/>
            <w:vAlign w:val="center"/>
          </w:tcPr>
          <w:p w:rsidR="003C5A87" w:rsidRPr="00376823" w:rsidRDefault="003C5A87" w:rsidP="003C5A87">
            <w:pPr>
              <w:pStyle w:val="af6"/>
              <w:rPr>
                <w:lang w:val="uk-UA"/>
              </w:rPr>
            </w:pPr>
            <w:r w:rsidRPr="00376823">
              <w:rPr>
                <w:lang w:val="uk-UA"/>
              </w:rPr>
              <w:lastRenderedPageBreak/>
              <w:t xml:space="preserve">1. Надання роз’яснень щодо тендерної документації </w:t>
            </w:r>
          </w:p>
        </w:tc>
        <w:tc>
          <w:tcPr>
            <w:tcW w:w="8406" w:type="dxa"/>
            <w:gridSpan w:val="2"/>
          </w:tcPr>
          <w:p w:rsidR="00553EAB" w:rsidRDefault="00553EAB" w:rsidP="00553EA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3EAB" w:rsidRDefault="00553EAB" w:rsidP="00553EA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53EAB" w:rsidRDefault="00553EAB" w:rsidP="00553EA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53EAB" w:rsidRDefault="00553EAB" w:rsidP="00553EA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553EAB" w:rsidP="00553EAB">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553EAB" w:rsidRPr="00376823" w:rsidTr="00EF11E5">
        <w:tc>
          <w:tcPr>
            <w:tcW w:w="2108" w:type="dxa"/>
            <w:vAlign w:val="center"/>
          </w:tcPr>
          <w:p w:rsidR="00553EAB" w:rsidRPr="00376823" w:rsidRDefault="00553EAB" w:rsidP="00553EAB">
            <w:pPr>
              <w:pStyle w:val="af6"/>
              <w:rPr>
                <w:lang w:val="uk-UA"/>
              </w:rPr>
            </w:pPr>
            <w:r w:rsidRPr="00376823">
              <w:rPr>
                <w:lang w:val="uk-UA"/>
              </w:rPr>
              <w:t>2. Внесення змін до тендерної документації</w:t>
            </w:r>
          </w:p>
        </w:tc>
        <w:tc>
          <w:tcPr>
            <w:tcW w:w="8406" w:type="dxa"/>
            <w:gridSpan w:val="2"/>
          </w:tcPr>
          <w:p w:rsidR="00553EAB" w:rsidRDefault="00553EAB" w:rsidP="00553EAB">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3EAB" w:rsidRDefault="00553EAB" w:rsidP="00553EAB">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pPr>
            <w:r w:rsidRPr="00376823">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 xml:space="preserve">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w:t>
            </w:r>
            <w:r w:rsidRPr="00376823">
              <w:rPr>
                <w:rFonts w:ascii="Times New Roman" w:hAnsi="Times New Roman"/>
                <w:sz w:val="24"/>
              </w:rPr>
              <w:lastRenderedPageBreak/>
              <w:t>відповідною технічною специфікацією (у разі потреби - планами, кресленнями, малюнками чи описом предмета закупівлі) (п. 9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237889"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ціновою</w:t>
            </w:r>
            <w:r w:rsidRPr="00376823">
              <w:rPr>
                <w:rFonts w:ascii="Times New Roman" w:hAnsi="Times New Roman"/>
                <w:sz w:val="24"/>
              </w:rPr>
              <w:t xml:space="preserve"> пропозицією, оформленою згідно з вимогами Додатку №3.1;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553EAB" w:rsidRPr="00376823" w:rsidRDefault="00553EAB" w:rsidP="00553EAB">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553EAB" w:rsidRPr="00376823" w:rsidRDefault="00553EAB" w:rsidP="00553EAB">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553EAB" w:rsidRPr="00376823" w:rsidRDefault="00553EAB" w:rsidP="00553EAB">
            <w:pPr>
              <w:pStyle w:val="a5"/>
              <w:tabs>
                <w:tab w:val="clear" w:pos="4677"/>
                <w:tab w:val="clear" w:pos="9355"/>
                <w:tab w:val="left" w:pos="1260"/>
                <w:tab w:val="left" w:pos="1980"/>
              </w:tabs>
              <w:jc w:val="both"/>
            </w:pPr>
            <w:r w:rsidRPr="00376823">
              <w:lastRenderedPageBreak/>
              <w:t>Папка №6 - Документи, що засвідчують погодження учасником процедури закупівлі основних умов договору про закупівлю;</w:t>
            </w:r>
          </w:p>
          <w:p w:rsidR="00553EAB" w:rsidRPr="00376823" w:rsidRDefault="00553EAB" w:rsidP="00553EAB">
            <w:pPr>
              <w:pStyle w:val="HTML"/>
              <w:rPr>
                <w:rFonts w:ascii="Times New Roman" w:hAnsi="Times New Roman"/>
                <w:sz w:val="24"/>
              </w:rPr>
            </w:pPr>
            <w:r w:rsidRPr="00376823">
              <w:rPr>
                <w:rFonts w:ascii="Times New Roman" w:hAnsi="Times New Roman"/>
                <w:sz w:val="24"/>
              </w:rPr>
              <w:t>Папка № 7 - Інші документи;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553EAB" w:rsidRPr="00376823" w:rsidRDefault="00553EAB" w:rsidP="00553EAB">
            <w:pPr>
              <w:pStyle w:val="HTML"/>
              <w:jc w:val="both"/>
              <w:rPr>
                <w:rFonts w:ascii="Times New Roman" w:hAnsi="Times New Roman"/>
                <w:sz w:val="24"/>
              </w:rPr>
            </w:pPr>
          </w:p>
          <w:p w:rsidR="00553EAB" w:rsidRPr="00376823" w:rsidRDefault="00553EAB" w:rsidP="00553EAB">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76823" w:rsidRDefault="00553EAB" w:rsidP="00553EAB">
            <w:pPr>
              <w:tabs>
                <w:tab w:val="left" w:pos="1260"/>
                <w:tab w:val="left" w:pos="1980"/>
              </w:tabs>
              <w:jc w:val="both"/>
            </w:pPr>
          </w:p>
          <w:p w:rsidR="00553EAB" w:rsidRPr="00376823" w:rsidRDefault="00553EAB" w:rsidP="00553EAB">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553EAB" w:rsidRPr="00376823" w:rsidRDefault="00553EAB" w:rsidP="00553EAB">
            <w:pPr>
              <w:tabs>
                <w:tab w:val="left" w:pos="1260"/>
                <w:tab w:val="left" w:pos="1980"/>
              </w:tabs>
              <w:jc w:val="both"/>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553EAB" w:rsidRPr="00376823" w:rsidRDefault="00553EAB" w:rsidP="00553EAB">
            <w:pPr>
              <w:pStyle w:val="HTML"/>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Перелік формальних помилок:</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«м.</w:t>
            </w:r>
            <w:r>
              <w:rPr>
                <w:rFonts w:ascii="Times New Roman" w:hAnsi="Times New Roman"/>
                <w:sz w:val="24"/>
                <w:lang w:eastAsia="uk-UA"/>
              </w:rPr>
              <w:t>київ</w:t>
            </w:r>
            <w:r w:rsidRPr="00376823">
              <w:rPr>
                <w:rFonts w:ascii="Times New Roman" w:hAnsi="Times New Roman"/>
                <w:sz w:val="24"/>
                <w:lang w:eastAsia="uk-UA"/>
              </w:rPr>
              <w:t>» замість «м.</w:t>
            </w:r>
            <w:r>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76823"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76823"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w:t>
            </w:r>
            <w:r w:rsidRPr="00376823">
              <w:rPr>
                <w:rFonts w:ascii="Times New Roman" w:hAnsi="Times New Roman"/>
                <w:sz w:val="24"/>
              </w:rPr>
              <w:lastRenderedPageBreak/>
              <w:t>абзацу першого частини третьої статті 22 Закону, та будуть відхилені на підставі абзацу шостого підпункту 2 пункту 41 Особливостей.</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76823" w:rsidRDefault="00553EAB" w:rsidP="00553EAB">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553EAB" w:rsidRPr="00376823" w:rsidRDefault="00553EAB" w:rsidP="00553EAB">
            <w:pPr>
              <w:shd w:val="clear" w:color="auto" w:fill="FFFFFF"/>
              <w:jc w:val="both"/>
            </w:pPr>
          </w:p>
          <w:p w:rsidR="004905CB" w:rsidRDefault="00553EAB" w:rsidP="00553EAB">
            <w:pPr>
              <w:widowControl w:val="0"/>
              <w:pBdr>
                <w:top w:val="nil"/>
                <w:left w:val="nil"/>
                <w:bottom w:val="nil"/>
                <w:right w:val="nil"/>
                <w:between w:val="nil"/>
              </w:pBdr>
              <w:jc w:val="both"/>
              <w:rPr>
                <w:lang w:eastAsia="uk-UA"/>
              </w:rPr>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004905CB">
              <w:rPr>
                <w:lang w:eastAsia="uk-UA"/>
              </w:rPr>
              <w:t>враховані вимоги:</w:t>
            </w:r>
          </w:p>
          <w:p w:rsidR="004905CB" w:rsidRDefault="004905CB" w:rsidP="00553EAB">
            <w:pPr>
              <w:widowControl w:val="0"/>
              <w:pBdr>
                <w:top w:val="nil"/>
                <w:left w:val="nil"/>
                <w:bottom w:val="nil"/>
                <w:right w:val="nil"/>
                <w:between w:val="nil"/>
              </w:pBdr>
              <w:jc w:val="both"/>
              <w:rPr>
                <w:lang w:eastAsia="uk-UA"/>
              </w:rPr>
            </w:pPr>
          </w:p>
          <w:p w:rsidR="004905CB" w:rsidRDefault="004905CB" w:rsidP="004905CB">
            <w:pPr>
              <w:widowControl w:val="0"/>
              <w:pBdr>
                <w:top w:val="nil"/>
                <w:left w:val="nil"/>
                <w:bottom w:val="nil"/>
                <w:right w:val="nil"/>
                <w:between w:val="nil"/>
              </w:pBdr>
              <w:jc w:val="both"/>
            </w:pPr>
            <w: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5CB" w:rsidRDefault="004905CB" w:rsidP="004905C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5CB" w:rsidRDefault="004905CB" w:rsidP="004905C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4905CB" w:rsidRPr="00135EFB" w:rsidRDefault="004905CB" w:rsidP="004905CB">
            <w:pPr>
              <w:widowControl w:val="0"/>
              <w:jc w:val="both"/>
              <w:rPr>
                <w:color w:val="000000" w:themeColor="text1"/>
              </w:rPr>
            </w:pPr>
            <w:r>
              <w:t xml:space="preserve">А також враховувати, що в Україні </w:t>
            </w:r>
            <w:r w:rsidRPr="00135EFB">
              <w:rPr>
                <w:color w:val="000000" w:themeColor="text1"/>
              </w:rPr>
              <w:t xml:space="preserve">замовникам забороняється здійснювати публічні закупівлі товарів, робіт і послуг у: громадян Російської </w:t>
            </w:r>
            <w:r w:rsidRPr="00135EFB">
              <w:rPr>
                <w:color w:val="000000" w:themeColor="text1"/>
              </w:rPr>
              <w:lastRenderedPageBreak/>
              <w:t xml:space="preserve">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4905CB" w:rsidRPr="00135EFB" w:rsidRDefault="004905CB" w:rsidP="004905CB">
            <w:pPr>
              <w:widowControl w:val="0"/>
              <w:jc w:val="both"/>
              <w:rPr>
                <w:color w:val="000000" w:themeColor="text1"/>
              </w:rPr>
            </w:pPr>
            <w:r w:rsidRPr="00135EFB">
              <w:rPr>
                <w:color w:val="000000" w:themeColor="text1"/>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41 Особливостей.</w:t>
            </w:r>
          </w:p>
          <w:p w:rsidR="00553EAB" w:rsidRPr="00376823" w:rsidRDefault="00553EAB" w:rsidP="00553EAB">
            <w:pPr>
              <w:shd w:val="clear" w:color="auto" w:fill="FFFFFF"/>
              <w:jc w:val="both"/>
            </w:pPr>
          </w:p>
          <w:p w:rsidR="00553EAB" w:rsidRPr="00376823" w:rsidRDefault="00553EAB" w:rsidP="00553EAB">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553EAB" w:rsidRPr="00376823" w:rsidRDefault="00553EAB" w:rsidP="00553EAB">
            <w:pPr>
              <w:shd w:val="clear" w:color="auto" w:fill="FFFFFF"/>
              <w:jc w:val="both"/>
            </w:pPr>
          </w:p>
          <w:p w:rsidR="00553EAB" w:rsidRPr="00376823" w:rsidRDefault="00553EAB" w:rsidP="00553EAB">
            <w:pPr>
              <w:shd w:val="clear" w:color="auto" w:fill="FFFFFF"/>
              <w:jc w:val="both"/>
              <w:rPr>
                <w:lang w:eastAsia="uk-UA"/>
              </w:rPr>
            </w:pPr>
            <w:r w:rsidRPr="00376823">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376823">
              <w:rPr>
                <w:rFonts w:ascii="Times New Roman" w:hAnsi="Times New Roman"/>
                <w:sz w:val="24"/>
              </w:rPr>
              <w:lastRenderedPageBreak/>
              <w:t>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76823" w:rsidRDefault="00553EAB" w:rsidP="00553EAB">
            <w:pPr>
              <w:pStyle w:val="HTML"/>
              <w:jc w:val="both"/>
              <w:rPr>
                <w:rFonts w:ascii="Times New Roman" w:hAnsi="Times New Roman"/>
                <w:sz w:val="24"/>
              </w:rPr>
            </w:pPr>
          </w:p>
          <w:p w:rsidR="00553EAB" w:rsidRPr="00376823" w:rsidRDefault="00553EAB" w:rsidP="00553EAB">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76823" w:rsidRDefault="00553EAB" w:rsidP="00553EAB">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553EAB" w:rsidRPr="00376823" w:rsidRDefault="00553EAB" w:rsidP="00553EAB">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553EAB" w:rsidRPr="00376823" w:rsidRDefault="00553EAB" w:rsidP="00553EAB">
            <w:pPr>
              <w:jc w:val="both"/>
            </w:pPr>
            <w:r w:rsidRPr="00376823">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553EAB" w:rsidRPr="00376823" w:rsidRDefault="00553EAB" w:rsidP="00553EAB">
            <w:pPr>
              <w:jc w:val="both"/>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76823"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553EAB" w:rsidRPr="00376823" w:rsidRDefault="00553EAB" w:rsidP="00553EAB">
            <w:pPr>
              <w:jc w:val="both"/>
            </w:pPr>
            <w:r w:rsidRPr="00376823">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76823" w:rsidRDefault="00553EAB" w:rsidP="00553EAB">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76823" w:rsidRDefault="00553EAB" w:rsidP="00553EAB">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76823" w:rsidRDefault="00553EAB" w:rsidP="00553EAB">
            <w:pPr>
              <w:jc w:val="both"/>
            </w:pPr>
          </w:p>
          <w:p w:rsidR="00553EAB" w:rsidRPr="00376823" w:rsidRDefault="00553EAB" w:rsidP="00553EAB">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76823" w:rsidRDefault="00553EAB" w:rsidP="00553EAB">
            <w:pPr>
              <w:jc w:val="both"/>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553EAB" w:rsidRPr="00376823" w:rsidRDefault="00553EAB" w:rsidP="00553EAB">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76823" w:rsidRDefault="00553EAB" w:rsidP="00553EAB">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76823" w:rsidRDefault="00553EAB" w:rsidP="00553EAB">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76823" w:rsidRDefault="00553EAB" w:rsidP="00553EAB">
            <w:pPr>
              <w:suppressAutoHyphens/>
              <w:jc w:val="both"/>
              <w:textAlignment w:val="baseline"/>
            </w:pPr>
            <w:r w:rsidRPr="00376823">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Default="00044876"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553EAB"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CA24CA"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FF6212" w:rsidRDefault="00553EAB" w:rsidP="00553EAB">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7D46DA"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76823" w:rsidRDefault="00553EAB" w:rsidP="00553EAB">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553EAB" w:rsidRPr="00376823" w:rsidRDefault="00553EAB" w:rsidP="00553EAB">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w:t>
            </w:r>
            <w:r w:rsidRPr="00376823">
              <w:lastRenderedPageBreak/>
              <w:t>тендерної пропозиції учасником процедури закупівлі</w:t>
            </w:r>
          </w:p>
        </w:tc>
        <w:tc>
          <w:tcPr>
            <w:tcW w:w="8406" w:type="dxa"/>
            <w:gridSpan w:val="2"/>
            <w:vAlign w:val="center"/>
          </w:tcPr>
          <w:p w:rsidR="00553EAB" w:rsidRPr="00376823" w:rsidRDefault="00553EAB" w:rsidP="00553EAB">
            <w:pPr>
              <w:pStyle w:val="a5"/>
              <w:tabs>
                <w:tab w:val="clear" w:pos="4677"/>
                <w:tab w:val="clear" w:pos="9355"/>
                <w:tab w:val="left" w:pos="1260"/>
                <w:tab w:val="left" w:pos="1980"/>
              </w:tabs>
              <w:jc w:val="both"/>
              <w:rPr>
                <w:lang w:eastAsia="uk-UA"/>
              </w:rPr>
            </w:pPr>
            <w:r w:rsidRPr="00376823">
              <w:rPr>
                <w:lang w:eastAsia="uk-UA"/>
              </w:rPr>
              <w:lastRenderedPageBreak/>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76823" w:rsidRDefault="00553EAB" w:rsidP="00553EAB">
            <w:pPr>
              <w:pStyle w:val="a5"/>
              <w:tabs>
                <w:tab w:val="clear" w:pos="4677"/>
                <w:tab w:val="clear" w:pos="9355"/>
                <w:tab w:val="left" w:pos="1260"/>
                <w:tab w:val="left" w:pos="1980"/>
              </w:tabs>
              <w:jc w:val="both"/>
            </w:pPr>
            <w:r w:rsidRPr="00376823">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553EAB" w:rsidRPr="00376823" w:rsidRDefault="00553EAB" w:rsidP="00553EAB">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76823" w:rsidRDefault="00553EAB" w:rsidP="00553EAB">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76823" w:rsidRDefault="00553EAB" w:rsidP="00553EAB">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lastRenderedPageBreak/>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553EAB" w:rsidRPr="00376823" w:rsidRDefault="00553EAB" w:rsidP="00553EAB">
            <w:pPr>
              <w:pStyle w:val="HTML"/>
              <w:tabs>
                <w:tab w:val="clear" w:pos="916"/>
                <w:tab w:val="clear" w:pos="1832"/>
                <w:tab w:val="num" w:pos="1260"/>
              </w:tabs>
              <w:jc w:val="both"/>
              <w:rPr>
                <w:rFonts w:ascii="Times New Roman" w:hAnsi="Times New Roman"/>
                <w:sz w:val="24"/>
              </w:rPr>
            </w:pPr>
          </w:p>
          <w:p w:rsidR="00553EAB" w:rsidRPr="00376823" w:rsidRDefault="00553EAB" w:rsidP="00553EAB">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553EAB" w:rsidRPr="00376823" w:rsidRDefault="00553EAB" w:rsidP="00553EAB">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53EAB" w:rsidRPr="0043299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553EAB" w:rsidRPr="00824878" w:rsidRDefault="00553EAB" w:rsidP="00553EAB">
            <w:pPr>
              <w:pStyle w:val="Normal1"/>
              <w:shd w:val="clear" w:color="auto" w:fill="FFFFFF"/>
              <w:jc w:val="both"/>
              <w:rPr>
                <w:lang w:val="uk-UA"/>
              </w:rPr>
            </w:pPr>
            <w:r w:rsidRPr="00432991">
              <w:t xml:space="preserve">Аналогічним вважатиметься договір, предметом якого є </w:t>
            </w:r>
            <w:r w:rsidRPr="000A2D27">
              <w:t xml:space="preserve"> роботи </w:t>
            </w:r>
            <w:r w:rsidR="00353A15">
              <w:rPr>
                <w:lang w:val="uk-UA"/>
              </w:rPr>
              <w:t>з побудови АСКОЕ на ТП 10/0,4кВ на базі багатофункціональних лічильників</w:t>
            </w:r>
            <w:r w:rsidR="00135EFB">
              <w:rPr>
                <w:lang w:val="uk-UA"/>
              </w:rPr>
              <w:t xml:space="preserve"> </w:t>
            </w:r>
            <w:r>
              <w:rPr>
                <w:lang w:val="uk-UA"/>
              </w:rPr>
              <w:t>.</w:t>
            </w:r>
          </w:p>
          <w:p w:rsidR="00553EAB" w:rsidRPr="00444DA9" w:rsidRDefault="00553EAB" w:rsidP="00553EAB">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Довідка повинна супроводжуватись: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353A15">
              <w:rPr>
                <w:rFonts w:ascii="Times New Roman" w:hAnsi="Times New Roman"/>
                <w:sz w:val="24"/>
              </w:rPr>
              <w:t>5</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 xml:space="preserve">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w:t>
            </w:r>
            <w:r w:rsidRPr="00376823">
              <w:rPr>
                <w:rFonts w:ascii="Times New Roman" w:hAnsi="Times New Roman"/>
                <w:sz w:val="24"/>
              </w:rPr>
              <w:lastRenderedPageBreak/>
              <w:t>зазначення посадових окладів працівників), та/або документ, що підтверджує залучення працівника на договірних засадах;</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553EAB" w:rsidRPr="00376823" w:rsidRDefault="00553EAB" w:rsidP="00553EAB">
            <w:pPr>
              <w:pStyle w:val="HTML"/>
              <w:tabs>
                <w:tab w:val="clear" w:pos="916"/>
                <w:tab w:val="clear" w:pos="1832"/>
                <w:tab w:val="num" w:pos="135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 xml:space="preserve">ена згідно з вимогами Додатку </w:t>
            </w:r>
            <w:r w:rsidR="00353A15">
              <w:rPr>
                <w:rFonts w:ascii="Times New Roman" w:hAnsi="Times New Roman"/>
                <w:sz w:val="24"/>
              </w:rPr>
              <w:t>№6</w:t>
            </w:r>
            <w:r w:rsidRPr="00376823">
              <w:rPr>
                <w:rFonts w:ascii="Times New Roman" w:hAnsi="Times New Roman"/>
                <w:sz w:val="24"/>
              </w:rPr>
              <w:t>.</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553EAB" w:rsidRPr="00376823" w:rsidRDefault="00553EAB" w:rsidP="00553EAB">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553EAB" w:rsidRPr="00376823" w:rsidRDefault="00553EAB" w:rsidP="00553EAB">
            <w:pPr>
              <w:pStyle w:val="HTML"/>
              <w:tabs>
                <w:tab w:val="clear" w:pos="916"/>
                <w:tab w:val="clear" w:pos="1832"/>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553EAB" w:rsidRPr="00376823" w:rsidRDefault="00553EAB" w:rsidP="00553EAB">
            <w:pPr>
              <w:pStyle w:val="HTML"/>
              <w:tabs>
                <w:tab w:val="clear" w:pos="916"/>
                <w:tab w:val="clear" w:pos="1832"/>
                <w:tab w:val="num" w:pos="2911"/>
              </w:tabs>
              <w:jc w:val="both"/>
              <w:rPr>
                <w:rFonts w:ascii="Times New Roman" w:hAnsi="Times New Roman"/>
                <w:sz w:val="24"/>
                <w:lang w:eastAsia="uk-UA"/>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0" w:name="w1_57"/>
            <w:r w:rsidRPr="00376823">
              <w:rPr>
                <w:rFonts w:ascii="Times New Roman" w:hAnsi="Times New Roman"/>
                <w:sz w:val="24"/>
              </w:rPr>
              <w:t xml:space="preserve">обов’язковому </w:t>
            </w:r>
            <w:hyperlink r:id="rId13" w:anchor="w1_58" w:history="1">
              <w:r w:rsidRPr="00376823">
                <w:rPr>
                  <w:rFonts w:ascii="Times New Roman" w:hAnsi="Times New Roman"/>
                  <w:sz w:val="24"/>
                </w:rPr>
                <w:t>нотаріаль</w:t>
              </w:r>
            </w:hyperlink>
            <w:bookmarkEnd w:id="0"/>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553EAB" w:rsidRPr="00376823" w:rsidRDefault="00553EAB" w:rsidP="00553EAB">
            <w:pPr>
              <w:tabs>
                <w:tab w:val="left" w:pos="567"/>
              </w:tabs>
              <w:jc w:val="both"/>
            </w:pP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553EAB" w:rsidRPr="00376823" w:rsidRDefault="00553EAB" w:rsidP="00553EAB">
            <w:pPr>
              <w:pStyle w:val="HTML"/>
              <w:tabs>
                <w:tab w:val="left" w:pos="224"/>
                <w:tab w:val="left" w:pos="426"/>
                <w:tab w:val="left" w:pos="974"/>
                <w:tab w:val="left" w:pos="1334"/>
              </w:tabs>
              <w:jc w:val="both"/>
              <w:rPr>
                <w:rFonts w:ascii="Times New Roman" w:hAnsi="Times New Roman"/>
                <w:sz w:val="24"/>
              </w:rPr>
            </w:pPr>
          </w:p>
          <w:p w:rsidR="00553EAB" w:rsidRPr="00376823" w:rsidRDefault="00553EAB" w:rsidP="00553EAB">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53EAB" w:rsidRPr="00376823" w:rsidRDefault="00553EAB" w:rsidP="00553EAB">
            <w:pPr>
              <w:shd w:val="clear" w:color="auto" w:fill="FFFFFF" w:themeFill="background1"/>
              <w:jc w:val="both"/>
            </w:pPr>
          </w:p>
          <w:p w:rsidR="00553EAB" w:rsidRPr="00376823" w:rsidRDefault="00553EAB" w:rsidP="00553EAB">
            <w:pPr>
              <w:shd w:val="clear" w:color="auto" w:fill="FFFFFF" w:themeFill="background1"/>
              <w:jc w:val="both"/>
            </w:pPr>
            <w:r w:rsidRPr="00376823">
              <w:rPr>
                <w:lang w:eastAsia="uk-UA"/>
              </w:rPr>
              <w:t xml:space="preserve">Для підтвердження кваліфікаційних критеріїв щодо наявності обладнання, матеріально-технічної бази та технологій та/або наявності працівників, які </w:t>
            </w:r>
            <w:r w:rsidRPr="00376823">
              <w:rPr>
                <w:lang w:eastAsia="uk-UA"/>
              </w:rPr>
              <w:lastRenderedPageBreak/>
              <w:t>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2E3214" w:rsidRPr="00376823" w:rsidTr="00EF11E5">
        <w:tc>
          <w:tcPr>
            <w:tcW w:w="2108" w:type="dxa"/>
            <w:vAlign w:val="center"/>
          </w:tcPr>
          <w:p w:rsidR="002E3214" w:rsidRPr="00376823" w:rsidRDefault="002E3214" w:rsidP="002E3214">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2E3214" w:rsidRPr="00376823" w:rsidRDefault="002E3214" w:rsidP="002E3214">
            <w:pPr>
              <w:jc w:val="both"/>
            </w:pPr>
            <w:r w:rsidRPr="00376823">
              <w:t>Перелік робіт і техніко-економічних показників наведений в Додатку №4.</w:t>
            </w:r>
          </w:p>
          <w:p w:rsidR="002E3214" w:rsidRPr="00376823" w:rsidRDefault="002E3214" w:rsidP="002E3214">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2E3214" w:rsidRPr="00376823" w:rsidRDefault="002E3214" w:rsidP="002E3214">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2E3214" w:rsidRPr="00376823" w:rsidRDefault="002E3214" w:rsidP="002E3214">
            <w:pPr>
              <w:jc w:val="both"/>
            </w:pPr>
            <w:r w:rsidRPr="00376823">
              <w:t>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2E3214" w:rsidRPr="00376823" w:rsidRDefault="002E3214" w:rsidP="002E3214">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2E3214" w:rsidRPr="00376823" w:rsidRDefault="002E3214" w:rsidP="002E3214">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E3214" w:rsidRPr="00376823" w:rsidRDefault="002E3214" w:rsidP="002E3214">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E3214" w:rsidRPr="00376823" w:rsidRDefault="002E3214" w:rsidP="002E3214">
            <w:pPr>
              <w:jc w:val="both"/>
            </w:pPr>
            <w:r w:rsidRPr="00376823">
              <w:lastRenderedPageBreak/>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4"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2E3214" w:rsidRPr="00376823" w:rsidRDefault="002E3214" w:rsidP="002E3214">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76823" w:rsidRDefault="00553EAB" w:rsidP="00553EAB">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553EAB" w:rsidRPr="00376823" w:rsidTr="00EF11E5">
        <w:tc>
          <w:tcPr>
            <w:tcW w:w="2108" w:type="dxa"/>
            <w:vAlign w:val="center"/>
          </w:tcPr>
          <w:p w:rsidR="00553EAB" w:rsidRPr="00376823" w:rsidRDefault="00553EAB" w:rsidP="004905CB">
            <w:pPr>
              <w:pStyle w:val="a5"/>
              <w:tabs>
                <w:tab w:val="clear" w:pos="4677"/>
                <w:tab w:val="clear" w:pos="9355"/>
                <w:tab w:val="left" w:pos="1260"/>
                <w:tab w:val="left" w:pos="1980"/>
              </w:tabs>
            </w:pPr>
            <w:r w:rsidRPr="00376823">
              <w:t>11</w:t>
            </w:r>
            <w:r w:rsidR="004905CB">
              <w:t>. Підстави, установлені пунктом  44 Особливостей</w:t>
            </w:r>
          </w:p>
        </w:tc>
        <w:tc>
          <w:tcPr>
            <w:tcW w:w="8406" w:type="dxa"/>
            <w:gridSpan w:val="2"/>
          </w:tcPr>
          <w:p w:rsidR="00553EAB" w:rsidRPr="00135EFB"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135EFB" w:rsidRDefault="00553EAB" w:rsidP="00553EAB">
            <w:pPr>
              <w:widowControl w:val="0"/>
              <w:jc w:val="both"/>
              <w:rPr>
                <w:color w:val="000000" w:themeColor="text1"/>
              </w:rPr>
            </w:pPr>
            <w:r w:rsidRPr="00135EFB">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3EAB" w:rsidRPr="00135EFB" w:rsidRDefault="00553EAB" w:rsidP="00553EAB">
            <w:pPr>
              <w:widowControl w:val="0"/>
              <w:spacing w:before="120"/>
              <w:jc w:val="both"/>
              <w:rPr>
                <w:color w:val="000000" w:themeColor="text1"/>
              </w:rPr>
            </w:pPr>
            <w:r w:rsidRPr="00135EFB">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3EAB" w:rsidRPr="00135EFB" w:rsidRDefault="00553EAB" w:rsidP="00553EAB">
            <w:pPr>
              <w:widowControl w:val="0"/>
              <w:spacing w:before="120"/>
              <w:jc w:val="both"/>
              <w:rPr>
                <w:color w:val="000000" w:themeColor="text1"/>
              </w:rPr>
            </w:pPr>
            <w:r w:rsidRPr="00135EFB">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3EAB" w:rsidRPr="00135EFB" w:rsidRDefault="00553EAB" w:rsidP="00553EAB">
            <w:pPr>
              <w:widowControl w:val="0"/>
              <w:spacing w:before="120"/>
              <w:jc w:val="both"/>
              <w:rPr>
                <w:color w:val="000000" w:themeColor="text1"/>
              </w:rPr>
            </w:pPr>
            <w:r w:rsidRPr="00135EFB">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3EAB" w:rsidRPr="00135EFB" w:rsidRDefault="00553EAB" w:rsidP="00553EAB">
            <w:pPr>
              <w:widowControl w:val="0"/>
              <w:spacing w:before="120"/>
              <w:jc w:val="both"/>
              <w:rPr>
                <w:color w:val="000000" w:themeColor="text1"/>
              </w:rPr>
            </w:pPr>
            <w:r w:rsidRPr="00135EFB">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3EAB" w:rsidRPr="00135EFB" w:rsidRDefault="00553EAB" w:rsidP="00553EAB">
            <w:pPr>
              <w:widowControl w:val="0"/>
              <w:spacing w:before="120"/>
              <w:jc w:val="both"/>
              <w:rPr>
                <w:color w:val="000000" w:themeColor="text1"/>
              </w:rPr>
            </w:pPr>
            <w:r w:rsidRPr="00135EFB">
              <w:rPr>
                <w:color w:val="000000" w:themeColor="text1"/>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3EAB" w:rsidRPr="00135EFB" w:rsidRDefault="00553EAB" w:rsidP="00553EAB">
            <w:pPr>
              <w:widowControl w:val="0"/>
              <w:spacing w:before="120"/>
              <w:jc w:val="both"/>
              <w:rPr>
                <w:color w:val="000000" w:themeColor="text1"/>
              </w:rPr>
            </w:pPr>
            <w:r w:rsidRPr="00135EFB">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3EAB" w:rsidRPr="00135EFB" w:rsidRDefault="00553EAB" w:rsidP="00553EAB">
            <w:pPr>
              <w:widowControl w:val="0"/>
              <w:spacing w:before="120"/>
              <w:jc w:val="both"/>
              <w:rPr>
                <w:color w:val="000000" w:themeColor="text1"/>
              </w:rPr>
            </w:pPr>
            <w:r w:rsidRPr="00135EFB">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53EAB" w:rsidRPr="00135EFB" w:rsidRDefault="00553EAB" w:rsidP="00553EAB">
            <w:pPr>
              <w:widowControl w:val="0"/>
              <w:spacing w:before="120"/>
              <w:jc w:val="both"/>
              <w:rPr>
                <w:color w:val="000000" w:themeColor="text1"/>
              </w:rPr>
            </w:pPr>
            <w:r w:rsidRPr="00135EFB">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3EAB" w:rsidRPr="00135EFB" w:rsidRDefault="00553EAB" w:rsidP="00553EAB">
            <w:pPr>
              <w:widowControl w:val="0"/>
              <w:spacing w:before="120"/>
              <w:jc w:val="both"/>
              <w:rPr>
                <w:color w:val="000000" w:themeColor="text1"/>
              </w:rPr>
            </w:pPr>
            <w:r w:rsidRPr="00135EFB">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35EFB">
              <w:rPr>
                <w:color w:val="000000" w:themeColor="text1"/>
              </w:rPr>
              <w:br/>
              <w:t>20 млн гривень (у тому числі за лотом);</w:t>
            </w:r>
          </w:p>
          <w:p w:rsidR="00553EAB" w:rsidRPr="00135EFB" w:rsidRDefault="00553EAB" w:rsidP="00553EAB">
            <w:pPr>
              <w:widowControl w:val="0"/>
              <w:spacing w:before="120"/>
              <w:jc w:val="both"/>
              <w:rPr>
                <w:color w:val="000000" w:themeColor="text1"/>
              </w:rPr>
            </w:pPr>
            <w:r w:rsidRPr="00135EFB">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53EAB" w:rsidRPr="00135EFB" w:rsidRDefault="00553EAB" w:rsidP="00553EAB">
            <w:pPr>
              <w:widowControl w:val="0"/>
              <w:spacing w:before="120"/>
              <w:jc w:val="both"/>
              <w:rPr>
                <w:color w:val="000000" w:themeColor="text1"/>
              </w:rPr>
            </w:pPr>
            <w:r w:rsidRPr="00135EFB">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3EAB" w:rsidRPr="00135EFB" w:rsidRDefault="00553EAB" w:rsidP="00553EAB">
            <w:pPr>
              <w:widowControl w:val="0"/>
              <w:spacing w:before="120"/>
              <w:jc w:val="both"/>
              <w:rPr>
                <w:color w:val="000000" w:themeColor="text1"/>
              </w:rPr>
            </w:pPr>
            <w:r w:rsidRPr="00135EFB">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35EFB">
              <w:rPr>
                <w:color w:val="000000" w:themeColor="text1"/>
                <w:sz w:val="28"/>
                <w:szCs w:val="28"/>
              </w:rPr>
              <w:t xml:space="preserve"> </w:t>
            </w:r>
            <w:r w:rsidRPr="00135EFB">
              <w:rPr>
                <w:color w:val="000000" w:themeColor="text1"/>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3EAB" w:rsidRPr="00135EFB"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w:t>
            </w:r>
            <w:r w:rsidRPr="00135EFB">
              <w:rPr>
                <w:rFonts w:ascii="Times New Roman" w:hAnsi="Times New Roman"/>
                <w:color w:val="000000" w:themeColor="text1"/>
                <w:sz w:val="24"/>
                <w:highlight w:val="white"/>
              </w:rPr>
              <w:lastRenderedPageBreak/>
              <w:t>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414E" w:rsidRPr="00135EFB" w:rsidRDefault="004F414E" w:rsidP="004F414E">
            <w:pPr>
              <w:widowControl w:val="0"/>
              <w:ind w:firstLine="567"/>
              <w:jc w:val="both"/>
              <w:rPr>
                <w:color w:val="000000" w:themeColor="text1"/>
                <w:highlight w:val="white"/>
              </w:rPr>
            </w:pPr>
            <w:r w:rsidRPr="00135EFB">
              <w:rPr>
                <w:color w:val="000000" w:themeColor="text1"/>
                <w:highlight w:val="white"/>
              </w:rPr>
              <w:t>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414E" w:rsidRPr="00135EFB" w:rsidRDefault="004F414E"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p>
          <w:p w:rsidR="004F414E" w:rsidRPr="00135EFB" w:rsidRDefault="004F414E" w:rsidP="004F414E">
            <w:pPr>
              <w:widowControl w:val="0"/>
              <w:ind w:firstLine="567"/>
              <w:jc w:val="both"/>
              <w:rPr>
                <w:color w:val="000000" w:themeColor="text1"/>
                <w:sz w:val="20"/>
                <w:szCs w:val="20"/>
              </w:rPr>
            </w:pPr>
            <w:r w:rsidRPr="00135EFB">
              <w:rPr>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5EFB">
              <w:rPr>
                <w:i/>
                <w:color w:val="000000" w:themeColor="text1"/>
                <w:sz w:val="20"/>
                <w:szCs w:val="20"/>
              </w:rPr>
              <w:t>(у разі застосування таких критеріїв до учасника процедури закупівлі)</w:t>
            </w:r>
            <w:r w:rsidRPr="00135EFB">
              <w:rPr>
                <w:color w:val="000000" w:themeColor="text1"/>
                <w:sz w:val="20"/>
                <w:szCs w:val="20"/>
              </w:rPr>
              <w:t>, замовник перевіряє таких суб’єктів господарювання на відсутність підстав, визначених цим пунктом.</w:t>
            </w:r>
          </w:p>
          <w:p w:rsidR="004F414E" w:rsidRPr="00135EFB" w:rsidRDefault="004F414E" w:rsidP="004F414E">
            <w:pPr>
              <w:spacing w:after="80"/>
              <w:jc w:val="both"/>
              <w:rPr>
                <w:i/>
                <w:color w:val="000000" w:themeColor="text1"/>
                <w:sz w:val="20"/>
                <w:szCs w:val="20"/>
              </w:rPr>
            </w:pPr>
            <w:r w:rsidRPr="00135EFB">
              <w:rPr>
                <w:i/>
                <w:color w:val="000000" w:themeColor="text1"/>
                <w:sz w:val="20"/>
                <w:szCs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F414E" w:rsidRPr="00135EFB" w:rsidRDefault="004F414E" w:rsidP="004F414E">
            <w:pPr>
              <w:widowControl w:val="0"/>
              <w:ind w:firstLine="567"/>
              <w:jc w:val="both"/>
              <w:rPr>
                <w:color w:val="000000" w:themeColor="text1"/>
                <w:sz w:val="20"/>
                <w:szCs w:val="20"/>
              </w:rPr>
            </w:pPr>
            <w:r w:rsidRPr="00135EFB">
              <w:rPr>
                <w:i/>
                <w:color w:val="000000" w:themeColor="text1"/>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53EAB" w:rsidRPr="00135EFB" w:rsidRDefault="00553EAB" w:rsidP="004905C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135EFB">
              <w:rPr>
                <w:rFonts w:ascii="Times New Roman" w:hAnsi="Times New Roman"/>
                <w:color w:val="000000" w:themeColor="text1"/>
                <w:sz w:val="24"/>
                <w:lang w:eastAsia="uk-UA"/>
              </w:rP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553EAB"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5" w:anchor="n174" w:tgtFrame="_blank" w:history="1">
              <w:r w:rsidRPr="00376823">
                <w:rPr>
                  <w:rFonts w:ascii="Times New Roman" w:hAnsi="Times New Roman"/>
                  <w:sz w:val="24"/>
                </w:rPr>
                <w:t>пункту 9</w:t>
              </w:r>
            </w:hyperlink>
            <w:r w:rsidRPr="00376823">
              <w:rPr>
                <w:rFonts w:ascii="Times New Roman" w:hAnsi="Times New Roman"/>
                <w:sz w:val="24"/>
              </w:rPr>
              <w:t xml:space="preserve"> частини другої статті 9 Закону України «Про державну реєстрацію юридичних </w:t>
            </w:r>
            <w:r w:rsidRPr="00376823">
              <w:rPr>
                <w:rFonts w:ascii="Times New Roman" w:hAnsi="Times New Roman"/>
                <w:sz w:val="24"/>
              </w:rPr>
              <w:lastRenderedPageBreak/>
              <w:t>осіб, фізичних осіб - підприємців та громадських формувань»). Довідка надається в довільній формі.</w:t>
            </w:r>
          </w:p>
          <w:p w:rsidR="00553EAB" w:rsidRDefault="00553EAB" w:rsidP="00553EAB">
            <w:pPr>
              <w:pStyle w:val="HTML"/>
              <w:tabs>
                <w:tab w:val="clear" w:pos="916"/>
                <w:tab w:val="clear" w:pos="1832"/>
                <w:tab w:val="num" w:pos="1352"/>
                <w:tab w:val="num" w:pos="2911"/>
              </w:tabs>
              <w:ind w:left="16"/>
              <w:jc w:val="both"/>
              <w:rPr>
                <w:rFonts w:ascii="Times New Roman" w:hAnsi="Times New Roman"/>
                <w:sz w:val="24"/>
                <w:lang w:eastAsia="uk-UA"/>
              </w:rPr>
            </w:pPr>
          </w:p>
          <w:p w:rsidR="00553EAB" w:rsidRPr="003D524A" w:rsidRDefault="00553EAB" w:rsidP="00553EAB">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524A" w:rsidRDefault="00553EAB" w:rsidP="00553EAB">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553EAB" w:rsidRPr="00376823" w:rsidRDefault="00553EAB" w:rsidP="00553EAB">
            <w:pPr>
              <w:pStyle w:val="HTML"/>
              <w:tabs>
                <w:tab w:val="clear" w:pos="916"/>
                <w:tab w:val="clear" w:pos="1832"/>
                <w:tab w:val="num" w:pos="1352"/>
                <w:tab w:val="num" w:pos="2911"/>
              </w:tabs>
              <w:jc w:val="both"/>
              <w:rPr>
                <w:rFonts w:ascii="Times New Roman" w:hAnsi="Times New Roman"/>
                <w:b/>
                <w:i/>
                <w:sz w:val="24"/>
                <w:u w:val="single"/>
              </w:rPr>
            </w:pPr>
          </w:p>
          <w:p w:rsidR="002E3214" w:rsidRPr="00376823" w:rsidRDefault="002E3214" w:rsidP="002E3214">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2E3214"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2E3214" w:rsidRPr="00376823" w:rsidRDefault="002E3214" w:rsidP="002E3214">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553EAB" w:rsidRPr="00376823" w:rsidRDefault="002E3214" w:rsidP="002E3214">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w:t>
            </w:r>
            <w:r w:rsidRPr="00376823">
              <w:rPr>
                <w:rFonts w:ascii="Times New Roman" w:hAnsi="Times New Roman"/>
                <w:sz w:val="24"/>
              </w:rPr>
              <w:lastRenderedPageBreak/>
              <w:t>безстроковість ліцензії/дозвільного документу), посилання на ліцензію/дозвільний документ у відкритому доступі.</w:t>
            </w:r>
          </w:p>
        </w:tc>
      </w:tr>
      <w:tr w:rsidR="002E3214" w:rsidRPr="00376823" w:rsidTr="00EF11E5">
        <w:tc>
          <w:tcPr>
            <w:tcW w:w="2108" w:type="dxa"/>
            <w:vAlign w:val="center"/>
          </w:tcPr>
          <w:p w:rsidR="002E3214" w:rsidRPr="00376823" w:rsidRDefault="002E3214" w:rsidP="002E3214">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2E3214" w:rsidRPr="00376823" w:rsidRDefault="002E3214" w:rsidP="002E3214">
            <w:pPr>
              <w:pStyle w:val="a5"/>
              <w:tabs>
                <w:tab w:val="clear" w:pos="4677"/>
                <w:tab w:val="clear" w:pos="9355"/>
                <w:tab w:val="left" w:pos="1260"/>
                <w:tab w:val="left" w:pos="1980"/>
              </w:tabs>
            </w:pPr>
          </w:p>
        </w:tc>
        <w:tc>
          <w:tcPr>
            <w:tcW w:w="8406" w:type="dxa"/>
            <w:gridSpan w:val="2"/>
            <w:vAlign w:val="center"/>
          </w:tcPr>
          <w:p w:rsidR="002E3214" w:rsidRPr="00376823" w:rsidRDefault="002E3214" w:rsidP="002E3214">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2E3214" w:rsidRPr="00376823" w:rsidRDefault="002E3214" w:rsidP="002E3214">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2E3214" w:rsidRPr="00376823" w:rsidRDefault="002E3214" w:rsidP="002E3214">
            <w:pPr>
              <w:pStyle w:val="a5"/>
              <w:tabs>
                <w:tab w:val="clear" w:pos="4677"/>
                <w:tab w:val="clear" w:pos="9355"/>
                <w:tab w:val="left" w:pos="1260"/>
                <w:tab w:val="left" w:pos="1980"/>
              </w:tabs>
            </w:pPr>
            <w:r w:rsidRPr="00376823">
              <w:t>Довідка повинна супроводжуватись:</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Pr>
                <w:rFonts w:ascii="Times New Roman" w:hAnsi="Times New Roman"/>
                <w:sz w:val="24"/>
              </w:rPr>
              <w:t>ною згідно з вимогами Додатку №6</w:t>
            </w:r>
            <w:r w:rsidRPr="00376823">
              <w:rPr>
                <w:rFonts w:ascii="Times New Roman" w:hAnsi="Times New Roman"/>
                <w:sz w:val="24"/>
              </w:rPr>
              <w:t>;</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Pr>
                <w:rFonts w:ascii="Times New Roman" w:hAnsi="Times New Roman"/>
                <w:sz w:val="24"/>
              </w:rPr>
              <w:t>7</w:t>
            </w:r>
            <w:r w:rsidRPr="00376823">
              <w:rPr>
                <w:rFonts w:ascii="Times New Roman" w:hAnsi="Times New Roman"/>
                <w:sz w:val="24"/>
              </w:rPr>
              <w:t>;</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2E3214" w:rsidRPr="00376823" w:rsidRDefault="002E3214" w:rsidP="002E3214">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2E3214" w:rsidRPr="00376823" w:rsidRDefault="002E3214" w:rsidP="002E3214">
            <w:pPr>
              <w:pStyle w:val="a5"/>
              <w:tabs>
                <w:tab w:val="left" w:pos="1260"/>
                <w:tab w:val="left" w:pos="1980"/>
              </w:tabs>
              <w:jc w:val="both"/>
            </w:pPr>
            <w:r w:rsidRPr="00376823">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2E3214" w:rsidRPr="00376823" w:rsidRDefault="002E3214" w:rsidP="002E3214">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553EAB" w:rsidRPr="00376823"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76823" w:rsidRDefault="00553EAB" w:rsidP="00553EAB">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553EAB" w:rsidRPr="00376823" w:rsidRDefault="00553EAB" w:rsidP="00553EAB">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53EAB" w:rsidRPr="00376823" w:rsidRDefault="00553EAB" w:rsidP="00553EAB">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 xml:space="preserve">дорівнює чи перевищує у </w:t>
            </w:r>
            <w:r>
              <w:t>2023-15 (п'ятнадцять )відсотків.</w:t>
            </w:r>
          </w:p>
          <w:p w:rsidR="00553EAB" w:rsidRPr="00376823" w:rsidRDefault="00553EAB" w:rsidP="00553EAB">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553EAB" w:rsidRPr="00376823" w:rsidRDefault="00553EAB" w:rsidP="00553EAB">
            <w:pPr>
              <w:shd w:val="clear" w:color="auto" w:fill="FFFFFF"/>
              <w:spacing w:line="253" w:lineRule="atLeast"/>
              <w:ind w:firstLine="20"/>
              <w:jc w:val="both"/>
              <w:rPr>
                <w:shd w:val="clear" w:color="auto" w:fill="FFFFFF"/>
              </w:rPr>
            </w:pPr>
          </w:p>
          <w:p w:rsidR="00553EAB" w:rsidRPr="00376823" w:rsidRDefault="00553EAB" w:rsidP="00553EAB">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до закупівель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w:t>
            </w:r>
            <w:r w:rsidRPr="00376823">
              <w:rPr>
                <w:shd w:val="clear" w:color="auto" w:fill="FFFFFF"/>
              </w:rPr>
              <w:lastRenderedPageBreak/>
              <w:t xml:space="preserve">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553EAB" w:rsidRPr="00376823" w:rsidRDefault="00553EAB" w:rsidP="00553EAB">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В такому випадку учасник процедури закупівлі  повинен завантажити в електронну систему закупівель</w:t>
            </w:r>
            <w:r w:rsidRPr="00376823">
              <w:rPr>
                <w:rFonts w:ascii="Times New Roman" w:hAnsi="Times New Roman"/>
                <w:sz w:val="24"/>
                <w:shd w:val="clear" w:color="auto" w:fill="FFFFFF"/>
              </w:rPr>
              <w:t>:</w:t>
            </w:r>
          </w:p>
          <w:p w:rsidR="00553EAB" w:rsidRPr="00376823"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76823"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553EAB" w:rsidRPr="00376823" w:rsidRDefault="00553EAB" w:rsidP="00553EAB">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53EAB" w:rsidRPr="00376823" w:rsidRDefault="00553EAB" w:rsidP="00553EAB">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53EAB" w:rsidRPr="00376823" w:rsidRDefault="00553EAB" w:rsidP="00553EAB">
            <w:pPr>
              <w:widowControl w:val="0"/>
              <w:shd w:val="clear" w:color="auto" w:fill="FFFFFF"/>
              <w:tabs>
                <w:tab w:val="left" w:pos="706"/>
              </w:tabs>
              <w:autoSpaceDE w:val="0"/>
              <w:autoSpaceDN w:val="0"/>
              <w:adjustRightInd w:val="0"/>
              <w:spacing w:line="274" w:lineRule="exact"/>
              <w:jc w:val="both"/>
            </w:pPr>
            <w:r w:rsidRPr="0037682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w:t>
            </w:r>
            <w:r w:rsidRPr="00376823">
              <w:lastRenderedPageBreak/>
              <w:t xml:space="preserve">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553EAB" w:rsidRPr="00376823" w:rsidTr="00EF11E5">
        <w:tc>
          <w:tcPr>
            <w:tcW w:w="10514" w:type="dxa"/>
            <w:gridSpan w:val="3"/>
            <w:shd w:val="clear" w:color="auto" w:fill="DEEAF6" w:themeFill="accent1" w:themeFillTint="33"/>
            <w:vAlign w:val="center"/>
          </w:tcPr>
          <w:p w:rsidR="00553EAB" w:rsidRPr="00376823" w:rsidRDefault="00553EAB" w:rsidP="00553EAB">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0E4457" w:rsidRDefault="00314AA5" w:rsidP="00553EAB">
            <w:pPr>
              <w:widowControl w:val="0"/>
              <w:ind w:left="40" w:right="120"/>
              <w:jc w:val="both"/>
              <w:rPr>
                <w:b/>
                <w:color w:val="000000" w:themeColor="text1"/>
              </w:rPr>
            </w:pPr>
            <w:r>
              <w:rPr>
                <w:b/>
                <w:color w:val="000000" w:themeColor="text1"/>
              </w:rPr>
              <w:t>2</w:t>
            </w:r>
            <w:r w:rsidR="00353A15">
              <w:rPr>
                <w:b/>
                <w:color w:val="000000" w:themeColor="text1"/>
              </w:rPr>
              <w:t>8</w:t>
            </w:r>
            <w:r w:rsidR="00553EAB">
              <w:rPr>
                <w:b/>
                <w:color w:val="000000" w:themeColor="text1"/>
              </w:rPr>
              <w:t>.</w:t>
            </w:r>
            <w:r w:rsidR="00553EAB">
              <w:rPr>
                <w:b/>
                <w:color w:val="000000" w:themeColor="text1"/>
                <w:lang w:val="en-US"/>
              </w:rPr>
              <w:t>03</w:t>
            </w:r>
            <w:r w:rsidR="00553EAB" w:rsidRPr="000E4457">
              <w:rPr>
                <w:b/>
                <w:color w:val="000000" w:themeColor="text1"/>
              </w:rPr>
              <w:t>.202</w:t>
            </w:r>
            <w:r w:rsidR="00553EAB">
              <w:rPr>
                <w:b/>
                <w:color w:val="000000" w:themeColor="text1"/>
              </w:rPr>
              <w:t>3</w:t>
            </w:r>
            <w:r w:rsidR="00553EAB" w:rsidRPr="000E4457">
              <w:rPr>
                <w:b/>
                <w:color w:val="000000" w:themeColor="text1"/>
              </w:rPr>
              <w:t xml:space="preserve"> року. </w:t>
            </w:r>
            <w:r w:rsidR="00553EAB">
              <w:rPr>
                <w:b/>
                <w:color w:val="000000" w:themeColor="text1"/>
              </w:rPr>
              <w:t>д</w:t>
            </w:r>
            <w:r w:rsidR="00553EAB" w:rsidRPr="000E4457">
              <w:rPr>
                <w:b/>
                <w:color w:val="000000" w:themeColor="text1"/>
              </w:rPr>
              <w:t>о</w:t>
            </w:r>
            <w:r w:rsidR="00553EAB">
              <w:rPr>
                <w:b/>
                <w:color w:val="000000" w:themeColor="text1"/>
              </w:rPr>
              <w:t xml:space="preserve"> 10</w:t>
            </w:r>
            <w:r w:rsidR="00553EAB" w:rsidRPr="000E4457">
              <w:rPr>
                <w:b/>
                <w:color w:val="000000" w:themeColor="text1"/>
              </w:rPr>
              <w:t xml:space="preserve">:00  </w:t>
            </w:r>
          </w:p>
          <w:p w:rsidR="00B277C3" w:rsidRDefault="00B277C3" w:rsidP="00B277C3">
            <w:pPr>
              <w:widowControl w:val="0"/>
              <w:jc w:val="both"/>
            </w:pPr>
            <w:r>
              <w:t>Отримана тендерна пропозиція вноситься автоматично до реєстру отриманих тендерних пропозицій.</w:t>
            </w:r>
          </w:p>
          <w:p w:rsidR="00B277C3" w:rsidRDefault="00B277C3" w:rsidP="00B277C3">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3EAB" w:rsidRPr="005C1FDF" w:rsidRDefault="00B277C3" w:rsidP="00B277C3">
            <w:pPr>
              <w:widowControl w:val="0"/>
              <w:pBdr>
                <w:top w:val="nil"/>
                <w:left w:val="nil"/>
                <w:bottom w:val="nil"/>
                <w:right w:val="nil"/>
                <w:between w:val="nil"/>
              </w:pBdr>
              <w:jc w:val="both"/>
              <w:rPr>
                <w:strike/>
              </w:rPr>
            </w:pPr>
            <w:r>
              <w:t>Тендерні пропозиції після закінчення кінцевого строку їх подання не приймаються електронною системою закупівель</w:t>
            </w:r>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B277C3" w:rsidRDefault="00B277C3" w:rsidP="00B277C3">
            <w:pPr>
              <w:widowControl w:val="0"/>
              <w:spacing w:line="228" w:lineRule="auto"/>
              <w:jc w:val="both"/>
              <w:rPr>
                <w:strike/>
                <w:color w:val="00B050"/>
                <w:highlight w:val="white"/>
              </w:rPr>
            </w:pPr>
            <w: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B277C3">
              <w:rPr>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r w:rsidRPr="00B277C3">
                <w:rPr>
                  <w:color w:val="000000" w:themeColor="text1"/>
                  <w:highlight w:val="white"/>
                </w:rPr>
                <w:t xml:space="preserve">статті 16 </w:t>
              </w:r>
            </w:hyperlink>
            <w:r w:rsidRPr="00B277C3">
              <w:rPr>
                <w:color w:val="000000" w:themeColor="text1"/>
                <w:highlight w:val="white"/>
              </w:rPr>
              <w:t xml:space="preserve">Закону, і документи, що підтверджують відсутність підстав, визначених </w:t>
            </w:r>
            <w:hyperlink r:id="rId17" w:anchor="n159">
              <w:r w:rsidRPr="00B277C3">
                <w:rPr>
                  <w:color w:val="000000" w:themeColor="text1"/>
                  <w:highlight w:val="white"/>
                </w:rPr>
                <w:t>пунктом 44</w:t>
              </w:r>
            </w:hyperlink>
            <w:r w:rsidRPr="00B277C3">
              <w:rPr>
                <w:color w:val="000000" w:themeColor="text1"/>
                <w:highlight w:val="white"/>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color w:val="00B050"/>
                <w:highlight w:val="white"/>
              </w:rPr>
              <w:t>.</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Default="00B277C3" w:rsidP="00B277C3">
            <w:pPr>
              <w:widowControl w:val="0"/>
              <w:jc w:val="both"/>
              <w:rPr>
                <w:b/>
              </w:rPr>
            </w:pPr>
            <w:r w:rsidRPr="005C1FDF">
              <w:rPr>
                <w:b/>
              </w:rPr>
              <w:t>Перелік критеріїв та методика оцінки тендерної пропозиції із зазначенням питомої ваги критерію:</w:t>
            </w:r>
          </w:p>
          <w:p w:rsidR="0012401E" w:rsidRDefault="0012401E" w:rsidP="0012401E">
            <w:pPr>
              <w:widowControl w:val="0"/>
              <w:jc w:val="both"/>
            </w:pPr>
            <w:r>
              <w:rPr>
                <w:color w:val="00000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t>найбільш економічно вигідною.</w:t>
            </w:r>
          </w:p>
          <w:p w:rsidR="0012401E" w:rsidRPr="005C1FDF" w:rsidRDefault="0012401E" w:rsidP="00B277C3">
            <w:pPr>
              <w:widowControl w:val="0"/>
              <w:jc w:val="both"/>
            </w:pPr>
          </w:p>
          <w:p w:rsidR="00B277C3" w:rsidRPr="005C1FDF" w:rsidRDefault="00B277C3" w:rsidP="00B277C3">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77C3" w:rsidRPr="005C1FDF" w:rsidRDefault="00B277C3" w:rsidP="00B277C3">
            <w:pPr>
              <w:widowControl w:val="0"/>
              <w:jc w:val="both"/>
            </w:pPr>
            <w:r w:rsidRPr="005C1FDF">
              <w:t>Замовник розглядає таку тендерну пропозицію</w:t>
            </w:r>
            <w:r w:rsidR="0012401E">
              <w:t xml:space="preserve"> у порядку та в строки визначені </w:t>
            </w:r>
            <w:r w:rsidRPr="005C1FDF">
              <w:t xml:space="preserve"> відповідно до Особливостей.</w:t>
            </w:r>
          </w:p>
          <w:p w:rsidR="00B277C3" w:rsidRPr="005C1FDF" w:rsidRDefault="00B277C3" w:rsidP="00B277C3">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5C1FDF" w:rsidRDefault="00B277C3" w:rsidP="00B277C3">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5C1FDF" w:rsidRDefault="00B277C3" w:rsidP="00B277C3">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B277C3" w:rsidRPr="005C1FDF" w:rsidRDefault="00B277C3" w:rsidP="00B277C3">
            <w:pPr>
              <w:widowControl w:val="0"/>
              <w:jc w:val="both"/>
              <w:rPr>
                <w:color w:val="000000" w:themeColor="text1"/>
              </w:rPr>
            </w:pPr>
            <w:r w:rsidRPr="005C1FDF">
              <w:rPr>
                <w:color w:val="000000" w:themeColor="text1"/>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w:t>
            </w:r>
            <w:r w:rsidRPr="005C1FDF">
              <w:rPr>
                <w:color w:val="000000" w:themeColor="text1"/>
              </w:rPr>
              <w:lastRenderedPageBreak/>
              <w:t>разі, якщо Учасник  не є платником ПДВ.</w:t>
            </w:r>
          </w:p>
          <w:p w:rsidR="00B277C3" w:rsidRDefault="00B277C3" w:rsidP="00B277C3">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B277C3" w:rsidRPr="005C1FDF" w:rsidRDefault="00B277C3" w:rsidP="00EF11E5">
            <w:pPr>
              <w:widowControl w:val="0"/>
              <w:jc w:val="both"/>
              <w:rPr>
                <w:rFonts w:eastAsia="Calibri"/>
              </w:rPr>
            </w:pPr>
          </w:p>
        </w:tc>
      </w:tr>
      <w:tr w:rsidR="00B277C3" w:rsidRPr="00376823" w:rsidTr="00EF11E5">
        <w:tc>
          <w:tcPr>
            <w:tcW w:w="10514" w:type="dxa"/>
            <w:gridSpan w:val="3"/>
            <w:shd w:val="clear" w:color="auto" w:fill="DEEAF6" w:themeFill="accent1" w:themeFillTint="33"/>
            <w:vAlign w:val="center"/>
          </w:tcPr>
          <w:p w:rsidR="00B277C3" w:rsidRPr="005C1FDF" w:rsidRDefault="00B277C3" w:rsidP="00B277C3">
            <w:pPr>
              <w:pStyle w:val="af6"/>
              <w:jc w:val="center"/>
              <w:rPr>
                <w:lang w:val="uk-UA"/>
              </w:rPr>
            </w:pPr>
            <w:r w:rsidRPr="005C1FDF">
              <w:rPr>
                <w:lang w:val="uk-UA"/>
              </w:rPr>
              <w:lastRenderedPageBreak/>
              <w:t>2. Розгляд та оцінка тендерних пропозицій</w:t>
            </w:r>
          </w:p>
        </w:tc>
      </w:tr>
      <w:tr w:rsidR="00B277C3" w:rsidRPr="00EF11E5" w:rsidTr="00EF11E5">
        <w:tc>
          <w:tcPr>
            <w:tcW w:w="2108" w:type="dxa"/>
            <w:vAlign w:val="center"/>
          </w:tcPr>
          <w:p w:rsidR="00B277C3" w:rsidRPr="005C1FDF" w:rsidRDefault="00B277C3" w:rsidP="00B277C3">
            <w:pPr>
              <w:pStyle w:val="af6"/>
              <w:rPr>
                <w:lang w:val="uk-UA"/>
              </w:rPr>
            </w:pPr>
            <w:r w:rsidRPr="005C1FDF">
              <w:rPr>
                <w:lang w:val="uk-UA"/>
              </w:rPr>
              <w:t>2. Розгляд та оцінка тендерних пропозицій</w:t>
            </w:r>
          </w:p>
        </w:tc>
        <w:tc>
          <w:tcPr>
            <w:tcW w:w="8406" w:type="dxa"/>
            <w:gridSpan w:val="2"/>
            <w:vAlign w:val="center"/>
          </w:tcPr>
          <w:p w:rsidR="00EF11E5" w:rsidRPr="00EF11E5" w:rsidRDefault="00EF11E5" w:rsidP="00EF11E5">
            <w:pPr>
              <w:widowControl w:val="0"/>
              <w:jc w:val="both"/>
              <w:rPr>
                <w:color w:val="000000"/>
              </w:rPr>
            </w:pPr>
            <w:r w:rsidRPr="00EF11E5">
              <w:rPr>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F11E5" w:rsidRPr="00EF11E5" w:rsidRDefault="00EF11E5" w:rsidP="00EF11E5">
            <w:pPr>
              <w:widowControl w:val="0"/>
              <w:jc w:val="both"/>
              <w:rPr>
                <w:color w:val="000000"/>
              </w:rPr>
            </w:pPr>
            <w:r w:rsidRPr="00EF11E5">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11E5" w:rsidRPr="00EF11E5" w:rsidRDefault="00EF11E5" w:rsidP="00EF11E5">
            <w:pPr>
              <w:widowControl w:val="0"/>
              <w:jc w:val="both"/>
              <w:rPr>
                <w:color w:val="000000"/>
              </w:rPr>
            </w:pPr>
            <w:r w:rsidRPr="00EF11E5">
              <w:rPr>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F11E5" w:rsidRPr="00EF11E5" w:rsidRDefault="00EF11E5" w:rsidP="00EF11E5">
            <w:pPr>
              <w:widowControl w:val="0"/>
              <w:jc w:val="both"/>
              <w:rPr>
                <w:color w:val="000000"/>
              </w:rPr>
            </w:pPr>
            <w:r w:rsidRPr="00EF11E5">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F11E5" w:rsidRPr="00EF11E5" w:rsidRDefault="00EF11E5" w:rsidP="00EF11E5">
            <w:pPr>
              <w:widowControl w:val="0"/>
              <w:jc w:val="both"/>
              <w:rPr>
                <w:color w:val="000000"/>
              </w:rPr>
            </w:pPr>
            <w:r w:rsidRPr="00EF11E5">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F11E5" w:rsidRPr="00EF11E5" w:rsidRDefault="00EF11E5" w:rsidP="00EF11E5">
            <w:pPr>
              <w:widowControl w:val="0"/>
              <w:jc w:val="both"/>
              <w:rPr>
                <w:color w:val="000000"/>
              </w:rPr>
            </w:pPr>
            <w:r w:rsidRPr="00EF11E5">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F11E5" w:rsidRPr="00EF11E5" w:rsidRDefault="00EF11E5" w:rsidP="00EF11E5">
            <w:pPr>
              <w:widowControl w:val="0"/>
              <w:jc w:val="both"/>
              <w:rPr>
                <w:color w:val="000000"/>
              </w:rPr>
            </w:pPr>
            <w:r w:rsidRPr="00EF11E5">
              <w:rPr>
                <w:color w:val="000000"/>
              </w:rPr>
              <w:t>Обґрунтування аномально низької тендерної пропозиції може містити інформацію про:</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F11E5" w:rsidRPr="00EF11E5" w:rsidRDefault="00EF11E5" w:rsidP="00352E1F">
            <w:pPr>
              <w:widowControl w:val="0"/>
              <w:numPr>
                <w:ilvl w:val="0"/>
                <w:numId w:val="8"/>
              </w:numPr>
              <w:spacing w:after="160" w:line="259" w:lineRule="auto"/>
              <w:jc w:val="both"/>
              <w:rPr>
                <w:color w:val="000000"/>
              </w:rPr>
            </w:pPr>
            <w:r w:rsidRPr="00EF11E5">
              <w:rPr>
                <w:color w:val="000000"/>
              </w:rPr>
              <w:t>отримання учасником процедури закупівлі державної допомоги згідно із законодавством.</w:t>
            </w:r>
          </w:p>
          <w:p w:rsidR="00EF11E5" w:rsidRPr="00EF11E5" w:rsidRDefault="00EF11E5" w:rsidP="00EF11E5">
            <w:pPr>
              <w:widowControl w:val="0"/>
              <w:jc w:val="both"/>
            </w:pPr>
            <w:r w:rsidRPr="00EF11E5">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w:t>
            </w:r>
            <w:r w:rsidRPr="00EF11E5">
              <w:lastRenderedPageBreak/>
              <w:t>які подали свої тендерні пропозиції щодо предмета закупівлі або його частини (лота).</w:t>
            </w:r>
          </w:p>
          <w:p w:rsidR="00EF11E5" w:rsidRPr="00EF11E5" w:rsidRDefault="00EF11E5" w:rsidP="00EF11E5">
            <w:pPr>
              <w:widowControl w:val="0"/>
              <w:jc w:val="both"/>
              <w:rPr>
                <w:color w:val="000000"/>
              </w:rPr>
            </w:pPr>
            <w:r w:rsidRPr="00EF11E5">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F11E5" w:rsidRPr="00EF11E5" w:rsidRDefault="00EF11E5" w:rsidP="00EF11E5">
            <w:pPr>
              <w:widowControl w:val="0"/>
              <w:jc w:val="both"/>
              <w:rPr>
                <w:color w:val="000000"/>
              </w:rPr>
            </w:pPr>
            <w:r w:rsidRPr="00EF11E5">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F11E5" w:rsidRPr="00EF11E5" w:rsidRDefault="00EF11E5" w:rsidP="00EF11E5">
            <w:pPr>
              <w:widowControl w:val="0"/>
              <w:jc w:val="both"/>
              <w:rPr>
                <w:color w:val="000000" w:themeColor="text1"/>
              </w:rPr>
            </w:pPr>
            <w:r w:rsidRPr="00EF11E5">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11E5" w:rsidRPr="00EF11E5" w:rsidRDefault="00EF11E5" w:rsidP="00EF11E5">
            <w:pPr>
              <w:widowControl w:val="0"/>
              <w:jc w:val="both"/>
              <w:rPr>
                <w:b/>
                <w:i/>
                <w:color w:val="000000"/>
              </w:rPr>
            </w:pPr>
            <w:r w:rsidRPr="00EF11E5">
              <w:rPr>
                <w:b/>
                <w:i/>
                <w:color w:val="000000"/>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F11E5">
              <w:rPr>
                <w:i/>
              </w:rPr>
              <w:t>(у разі здійснення закупівлі за лотами)</w:t>
            </w:r>
            <w:r w:rsidRPr="00EF11E5">
              <w:rPr>
                <w:b/>
                <w:i/>
                <w:color w:val="000000"/>
              </w:rPr>
              <w:t>.</w:t>
            </w:r>
          </w:p>
          <w:p w:rsidR="00EF11E5" w:rsidRPr="00EF11E5" w:rsidRDefault="00EF11E5" w:rsidP="00EF11E5">
            <w:pPr>
              <w:widowControl w:val="0"/>
              <w:spacing w:line="228" w:lineRule="auto"/>
              <w:jc w:val="both"/>
            </w:pPr>
            <w:r w:rsidRPr="00EF11E5">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11E5">
              <w:rPr>
                <w:b/>
                <w:i/>
              </w:rPr>
              <w:t>не може бути меншим ніж два робочі дні</w:t>
            </w:r>
            <w:r w:rsidRPr="00EF11E5">
              <w:rPr>
                <w:b/>
              </w:rPr>
              <w:t xml:space="preserve"> </w:t>
            </w:r>
            <w:r w:rsidRPr="00EF11E5">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11E5" w:rsidRPr="00EF11E5" w:rsidRDefault="00EF11E5" w:rsidP="00EF11E5">
            <w:pPr>
              <w:widowControl w:val="0"/>
              <w:shd w:val="clear" w:color="auto" w:fill="FFFFFF"/>
              <w:spacing w:line="228" w:lineRule="auto"/>
              <w:jc w:val="both"/>
              <w:rPr>
                <w:b/>
                <w:i/>
              </w:rPr>
            </w:pPr>
            <w:r w:rsidRPr="00EF11E5">
              <w:rPr>
                <w:b/>
                <w:i/>
              </w:rPr>
              <w:t>Під невідповідністю</w:t>
            </w:r>
            <w:r w:rsidRPr="00EF11E5">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F11E5">
              <w:rPr>
                <w:color w:val="000000" w:themeColor="text1"/>
              </w:rPr>
              <w:t xml:space="preserve">та/або відсутності інформації </w:t>
            </w:r>
            <w:r w:rsidRPr="00EF11E5">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F11E5" w:rsidRPr="00EF11E5" w:rsidRDefault="00EF11E5" w:rsidP="00EF11E5">
            <w:pPr>
              <w:widowControl w:val="0"/>
              <w:shd w:val="clear" w:color="auto" w:fill="FFFFFF"/>
              <w:spacing w:line="228" w:lineRule="auto"/>
              <w:jc w:val="both"/>
            </w:pPr>
            <w:r w:rsidRPr="00EF11E5">
              <w:rPr>
                <w:b/>
                <w:i/>
              </w:rPr>
              <w:t>Невідповідністю</w:t>
            </w:r>
            <w:r w:rsidRPr="00EF11E5">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EF11E5">
              <w:rPr>
                <w:color w:val="000000" w:themeColor="text1"/>
              </w:rPr>
              <w:t>призводить</w:t>
            </w:r>
            <w:r w:rsidRPr="00EF11E5">
              <w:t xml:space="preserve">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11E5" w:rsidRPr="00EF11E5" w:rsidRDefault="00EF11E5" w:rsidP="00EF11E5">
            <w:pPr>
              <w:widowControl w:val="0"/>
              <w:spacing w:line="228" w:lineRule="auto"/>
              <w:jc w:val="both"/>
            </w:pPr>
            <w:r w:rsidRPr="00EF11E5">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11E5" w:rsidRPr="00EF11E5" w:rsidRDefault="00EF11E5" w:rsidP="00EF11E5">
            <w:pPr>
              <w:widowControl w:val="0"/>
              <w:jc w:val="both"/>
            </w:pPr>
            <w:r w:rsidRPr="00EF11E5">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F11E5">
              <w:rPr>
                <w:b/>
                <w:i/>
              </w:rPr>
              <w:t>протягом 24 годин</w:t>
            </w:r>
            <w:r w:rsidRPr="00EF11E5">
              <w:t xml:space="preserve"> з моменту розміщення замовником в електронній системі закупівель повідомлення з вимогою про усунення таких невідповідностей.</w:t>
            </w:r>
          </w:p>
          <w:p w:rsidR="00EF11E5" w:rsidRPr="00EF11E5" w:rsidRDefault="00EF11E5" w:rsidP="00EF11E5">
            <w:pPr>
              <w:widowControl w:val="0"/>
              <w:jc w:val="both"/>
            </w:pPr>
            <w:r w:rsidRPr="00EF11E5">
              <w:t>Замовник розглядає подані тендерні пропозиції з урахуванням виправлення або невиправлення учасниками виявлених невідповідностей.</w:t>
            </w:r>
          </w:p>
          <w:p w:rsidR="00B277C3" w:rsidRPr="00EF11E5" w:rsidRDefault="00EF11E5" w:rsidP="00EF11E5">
            <w:pPr>
              <w:pStyle w:val="a5"/>
              <w:tabs>
                <w:tab w:val="left" w:pos="1260"/>
                <w:tab w:val="left" w:pos="1980"/>
              </w:tabs>
              <w:jc w:val="both"/>
              <w:rPr>
                <w:color w:val="538135" w:themeColor="accent6" w:themeShade="BF"/>
              </w:rPr>
            </w:pPr>
            <w:r w:rsidRPr="00EF11E5">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w:t>
            </w:r>
            <w:r w:rsidRPr="00EF11E5">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277C3" w:rsidRPr="00376823" w:rsidTr="00EF11E5">
        <w:tc>
          <w:tcPr>
            <w:tcW w:w="2108" w:type="dxa"/>
            <w:vAlign w:val="center"/>
          </w:tcPr>
          <w:p w:rsidR="00B277C3" w:rsidRPr="00376823" w:rsidRDefault="00B277C3" w:rsidP="00B277C3">
            <w:pPr>
              <w:pStyle w:val="af6"/>
              <w:rPr>
                <w:lang w:val="uk-UA"/>
              </w:rPr>
            </w:pPr>
            <w:r w:rsidRPr="00376823">
              <w:rPr>
                <w:lang w:val="uk-UA"/>
              </w:rPr>
              <w:lastRenderedPageBreak/>
              <w:t>3. Інша інформація</w:t>
            </w:r>
          </w:p>
        </w:tc>
        <w:tc>
          <w:tcPr>
            <w:tcW w:w="8406" w:type="dxa"/>
            <w:gridSpan w:val="2"/>
            <w:vAlign w:val="center"/>
          </w:tcPr>
          <w:p w:rsidR="00EF11E5" w:rsidRDefault="00EF11E5" w:rsidP="00B277C3">
            <w:pPr>
              <w:pStyle w:val="a5"/>
              <w:tabs>
                <w:tab w:val="left" w:pos="1260"/>
                <w:tab w:val="left" w:pos="1980"/>
              </w:tabs>
              <w:jc w:val="both"/>
            </w:pPr>
          </w:p>
          <w:p w:rsidR="00EF11E5" w:rsidRDefault="00EF11E5" w:rsidP="00B277C3">
            <w:pPr>
              <w:pStyle w:val="a5"/>
              <w:tabs>
                <w:tab w:val="left" w:pos="1260"/>
                <w:tab w:val="left" w:pos="1980"/>
              </w:tabs>
              <w:jc w:val="both"/>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11E5" w:rsidRPr="0095025B" w:rsidRDefault="00EF11E5" w:rsidP="00EF11E5">
            <w:pPr>
              <w:rPr>
                <w:b/>
                <w:color w:val="000000" w:themeColor="text1"/>
                <w:sz w:val="20"/>
                <w:szCs w:val="20"/>
                <w:highlight w:val="yellow"/>
              </w:rPr>
            </w:pPr>
          </w:p>
          <w:p w:rsidR="00EF11E5" w:rsidRPr="0095025B" w:rsidRDefault="00EF11E5" w:rsidP="00EF11E5">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F11E5" w:rsidRPr="0095025B"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355A4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EF11E5" w:rsidRPr="0095025B" w:rsidRDefault="00EF11E5" w:rsidP="00355A42">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EF11E5" w:rsidRPr="0095025B" w:rsidRDefault="00EF11E5" w:rsidP="00355A42">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EF11E5" w:rsidRPr="0095025B" w:rsidRDefault="00EF11E5" w:rsidP="00355A4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EF11E5" w:rsidRPr="0095025B" w:rsidRDefault="00EF11E5" w:rsidP="00355A4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EF11E5" w:rsidRPr="0095025B" w:rsidRDefault="00EF11E5" w:rsidP="00355A4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EF11E5" w:rsidRPr="0095025B" w:rsidRDefault="00EF11E5" w:rsidP="00355A4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EF11E5" w:rsidRPr="0095025B" w:rsidRDefault="00EF11E5" w:rsidP="00355A4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EF11E5" w:rsidRPr="0095025B" w:rsidRDefault="00EF11E5" w:rsidP="00355A4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EF11E5" w:rsidRPr="0095025B" w:rsidRDefault="00EF11E5" w:rsidP="00355A42">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EF11E5" w:rsidRPr="0095025B" w:rsidRDefault="00EF11E5" w:rsidP="00355A4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EF11E5" w:rsidRPr="0095025B" w:rsidRDefault="00EF11E5" w:rsidP="00355A4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EF11E5" w:rsidRPr="0095025B" w:rsidRDefault="00EF11E5" w:rsidP="00355A4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EF11E5" w:rsidRPr="0095025B" w:rsidRDefault="00EF11E5" w:rsidP="00355A4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EF11E5" w:rsidRPr="0095025B" w:rsidRDefault="00EF11E5" w:rsidP="00355A42">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EF11E5" w:rsidRPr="0095025B" w:rsidRDefault="00EF11E5" w:rsidP="00355A42">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EF11E5" w:rsidRPr="0095025B"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11E5" w:rsidRPr="0095025B" w:rsidRDefault="00EF11E5" w:rsidP="00355A42">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EF11E5" w:rsidRPr="0095025B" w:rsidRDefault="00EF11E5" w:rsidP="00355A42">
                  <w:pPr>
                    <w:framePr w:hSpace="180" w:wrap="around" w:vAnchor="text" w:hAnchor="text" w:xAlign="right" w:y="1"/>
                    <w:suppressOverlap/>
                    <w:jc w:val="both"/>
                    <w:rPr>
                      <w:b/>
                      <w:color w:val="000000" w:themeColor="text1"/>
                      <w:sz w:val="20"/>
                      <w:szCs w:val="20"/>
                    </w:rPr>
                  </w:pP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lastRenderedPageBreak/>
                    <w:t xml:space="preserve">Документ повинен бути не </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EF11E5" w:rsidRPr="0095025B" w:rsidRDefault="00EF11E5" w:rsidP="00355A42">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EF11E5" w:rsidRPr="0095025B"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F11E5" w:rsidRPr="0095025B"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355A4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rPr>
                <w:b/>
                <w:color w:val="000000" w:themeColor="text1"/>
                <w:sz w:val="20"/>
                <w:szCs w:val="20"/>
              </w:rPr>
            </w:pPr>
          </w:p>
          <w:p w:rsidR="00EF11E5" w:rsidRPr="0095025B" w:rsidRDefault="00EF11E5" w:rsidP="00EF11E5">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F11E5" w:rsidRPr="0095025B"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EF11E5" w:rsidRPr="0095025B" w:rsidRDefault="00EF11E5" w:rsidP="00355A4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EF11E5" w:rsidRPr="0095025B" w:rsidRDefault="00EF11E5" w:rsidP="00355A42">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EF11E5" w:rsidRPr="0095025B"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95025B">
                    <w:rPr>
                      <w:b/>
                      <w:color w:val="000000" w:themeColor="text1"/>
                      <w:sz w:val="20"/>
                      <w:szCs w:val="20"/>
                    </w:rPr>
                    <w:lastRenderedPageBreak/>
                    <w:t>правопорушення, яка не стосується запитувача.</w:t>
                  </w:r>
                </w:p>
              </w:tc>
            </w:tr>
            <w:tr w:rsidR="00EF11E5" w:rsidRPr="0095025B"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11E5" w:rsidRPr="0095025B" w:rsidRDefault="00EF11E5" w:rsidP="00355A42">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11E5" w:rsidRPr="0095025B" w:rsidRDefault="00EF11E5" w:rsidP="00355A42">
                  <w:pPr>
                    <w:framePr w:hSpace="180" w:wrap="around" w:vAnchor="text" w:hAnchor="text" w:xAlign="right" w:y="1"/>
                    <w:suppressOverlap/>
                    <w:jc w:val="both"/>
                    <w:rPr>
                      <w:b/>
                      <w:color w:val="000000" w:themeColor="text1"/>
                      <w:sz w:val="20"/>
                      <w:szCs w:val="20"/>
                    </w:rPr>
                  </w:pPr>
                </w:p>
                <w:p w:rsidR="00EF11E5" w:rsidRPr="0095025B" w:rsidRDefault="00EF11E5" w:rsidP="00355A42">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EF11E5" w:rsidRPr="0095025B"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11E5" w:rsidRPr="0095025B" w:rsidRDefault="00EF11E5" w:rsidP="00355A42">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F11E5" w:rsidRPr="0095025B"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11E5" w:rsidRPr="0095025B" w:rsidRDefault="00EF11E5" w:rsidP="00355A42">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11E5" w:rsidRPr="0095025B" w:rsidRDefault="00EF11E5" w:rsidP="00355A4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w:t>
            </w:r>
            <w:r w:rsidRPr="0095025B">
              <w:rPr>
                <w:rFonts w:eastAsia="Calibri"/>
                <w:color w:val="000000" w:themeColor="text1"/>
                <w:lang w:eastAsia="ar-SA"/>
              </w:rPr>
              <w:lastRenderedPageBreak/>
              <w:t xml:space="preserve">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95025B">
              <w:rPr>
                <w:color w:val="000000" w:themeColor="text1"/>
                <w:sz w:val="20"/>
                <w:szCs w:val="20"/>
              </w:rPr>
              <w:t xml:space="preserve"> підпунктах 3, 5, 6 і 12 та в абзаці чотирнадцятому пункту 44 Особливостей. </w:t>
            </w:r>
          </w:p>
          <w:p w:rsidR="00EF11E5" w:rsidRPr="0095025B" w:rsidRDefault="00EF11E5" w:rsidP="00EF11E5">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F11E5" w:rsidRPr="0095025B" w:rsidRDefault="00EF11E5" w:rsidP="00EF11E5">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визначених  підпунктах 3, 5, 6 і 12 та в абзаці чотирнадцятому пункту 44 Особливостей, окремо.</w:t>
            </w:r>
          </w:p>
          <w:p w:rsidR="00EF11E5" w:rsidRPr="0095025B" w:rsidRDefault="00EF11E5" w:rsidP="00EF11E5">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Документи, що підтверджують відсутність підстав, визначених  підпунктах 3, 5, 6 і 12 та в абзаці чотирн</w:t>
            </w:r>
            <w:r>
              <w:rPr>
                <w:rFonts w:eastAsia="Calibri"/>
                <w:color w:val="000000" w:themeColor="text1"/>
                <w:lang w:eastAsia="ar-SA"/>
              </w:rPr>
              <w:t>адцятому пункту 44 Особливостей</w:t>
            </w:r>
            <w:r w:rsidRPr="0095025B">
              <w:rPr>
                <w:rFonts w:eastAsia="Calibri"/>
                <w:color w:val="000000" w:themeColor="text1"/>
                <w:lang w:eastAsia="ar-SA"/>
              </w:rPr>
              <w:t xml:space="preserve"> </w:t>
            </w:r>
          </w:p>
          <w:p w:rsidR="00EF11E5" w:rsidRPr="0095025B" w:rsidRDefault="00EF11E5" w:rsidP="00EF11E5">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EF11E5" w:rsidRPr="0095025B"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EF11E5" w:rsidRPr="0095025B" w:rsidRDefault="00EF11E5" w:rsidP="00EF11E5">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8"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EF11E5" w:rsidRPr="0095025B" w:rsidRDefault="00EF11E5" w:rsidP="00EF11E5">
            <w:pPr>
              <w:pStyle w:val="a5"/>
              <w:tabs>
                <w:tab w:val="clear" w:pos="4677"/>
                <w:tab w:val="clear" w:pos="9355"/>
                <w:tab w:val="left" w:pos="1260"/>
                <w:tab w:val="left" w:pos="1980"/>
              </w:tabs>
              <w:jc w:val="both"/>
              <w:rPr>
                <w:color w:val="000000" w:themeColor="text1"/>
                <w:highlight w:val="yellow"/>
              </w:rPr>
            </w:pPr>
            <w:r w:rsidRPr="0095025B">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w:t>
            </w:r>
            <w:r w:rsidRPr="0095025B">
              <w:rPr>
                <w:color w:val="000000" w:themeColor="text1"/>
                <w:highlight w:val="yellow"/>
              </w:rPr>
              <w:t xml:space="preserve"> .</w:t>
            </w:r>
          </w:p>
          <w:p w:rsidR="00B277C3" w:rsidRPr="00B53D64" w:rsidRDefault="00B277C3" w:rsidP="00B277C3">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p>
          <w:p w:rsidR="00B277C3" w:rsidRPr="00B53D64" w:rsidRDefault="00B277C3" w:rsidP="00B277C3">
            <w:pPr>
              <w:pStyle w:val="a5"/>
              <w:tabs>
                <w:tab w:val="left" w:pos="1260"/>
                <w:tab w:val="left" w:pos="1980"/>
              </w:tabs>
              <w:jc w:val="both"/>
            </w:pPr>
            <w:r w:rsidRPr="00B53D64">
              <w:t>Дата цінової</w:t>
            </w:r>
            <w:r>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B277C3" w:rsidRPr="00B53D64" w:rsidRDefault="00B277C3" w:rsidP="00B277C3">
            <w:pPr>
              <w:spacing w:line="259" w:lineRule="auto"/>
              <w:jc w:val="both"/>
              <w:rPr>
                <w:rFonts w:eastAsia="Calibri"/>
              </w:rPr>
            </w:pPr>
          </w:p>
          <w:p w:rsidR="00B277C3" w:rsidRPr="00B53D64" w:rsidRDefault="00B277C3" w:rsidP="00B277C3">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B277C3" w:rsidRPr="00B53D64"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 xml:space="preserve">із зазначенням повноважень повіреного, разом з документами, що підтверджують повноваження посадової (службової) особи переможця процедури закупівлі, що </w:t>
            </w:r>
            <w:r w:rsidRPr="00B53D64">
              <w:rPr>
                <w:rFonts w:ascii="Times New Roman" w:hAnsi="Times New Roman"/>
                <w:sz w:val="24"/>
                <w:lang w:eastAsia="uk-UA"/>
              </w:rPr>
              <w:lastRenderedPageBreak/>
              <w:t>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B277C3" w:rsidRDefault="00B277C3" w:rsidP="00B277C3">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2E3214" w:rsidRDefault="002E3214" w:rsidP="00B277C3">
            <w:pPr>
              <w:pStyle w:val="HTML"/>
              <w:tabs>
                <w:tab w:val="clear" w:pos="916"/>
                <w:tab w:val="clear" w:pos="1832"/>
              </w:tabs>
              <w:ind w:left="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B277C3" w:rsidRPr="00EF11E5" w:rsidRDefault="00B277C3" w:rsidP="00135EF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F11E5">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B277C3" w:rsidRPr="00F07113" w:rsidRDefault="00B277C3" w:rsidP="00B277C3">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B277C3" w:rsidRPr="00B53D64" w:rsidRDefault="00B277C3" w:rsidP="00B277C3">
            <w:pPr>
              <w:pStyle w:val="HTML"/>
              <w:tabs>
                <w:tab w:val="clear" w:pos="916"/>
                <w:tab w:val="clear" w:pos="1832"/>
              </w:tabs>
              <w:ind w:left="16"/>
              <w:jc w:val="both"/>
              <w:rPr>
                <w:rFonts w:ascii="Times New Roman" w:hAnsi="Times New Roman"/>
                <w:sz w:val="24"/>
              </w:rPr>
            </w:pPr>
          </w:p>
          <w:p w:rsidR="00B277C3" w:rsidRPr="00B53D64" w:rsidRDefault="00B277C3" w:rsidP="00B277C3">
            <w:pPr>
              <w:spacing w:line="259" w:lineRule="auto"/>
              <w:jc w:val="both"/>
              <w:rPr>
                <w:rFonts w:eastAsia="Calibri"/>
              </w:rPr>
            </w:pPr>
          </w:p>
          <w:p w:rsidR="00B277C3" w:rsidRPr="00B53D64" w:rsidRDefault="00B277C3" w:rsidP="00B277C3">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jc w:val="both"/>
              <w:rPr>
                <w:lang w:eastAsia="uk-UA"/>
              </w:rPr>
            </w:pPr>
            <w:r w:rsidRPr="00B53D64">
              <w:rPr>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w:t>
            </w:r>
            <w:r w:rsidRPr="00B53D64">
              <w:rPr>
                <w:lang w:eastAsia="uk-UA"/>
              </w:rPr>
              <w:lastRenderedPageBreak/>
              <w:t>електронний ресурс, то переможець надає відповідний документ або фінансову звітність з відміткою, що підтверджує її прийняття.</w:t>
            </w:r>
          </w:p>
          <w:p w:rsidR="00B277C3" w:rsidRPr="00B53D64" w:rsidRDefault="00B277C3" w:rsidP="00B277C3">
            <w:pPr>
              <w:pStyle w:val="HTML"/>
              <w:tabs>
                <w:tab w:val="clear" w:pos="916"/>
                <w:tab w:val="clear" w:pos="1832"/>
                <w:tab w:val="num" w:pos="1352"/>
                <w:tab w:val="num" w:pos="2911"/>
              </w:tabs>
              <w:jc w:val="both"/>
              <w:rPr>
                <w:rFonts w:ascii="Times New Roman" w:hAnsi="Times New Roman"/>
                <w:sz w:val="24"/>
                <w:lang w:eastAsia="uk-UA"/>
              </w:rPr>
            </w:pP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B277C3" w:rsidRPr="00B53D64" w:rsidRDefault="00B277C3" w:rsidP="00B277C3">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B277C3" w:rsidRPr="00B53D64" w:rsidRDefault="00B277C3" w:rsidP="00B277C3">
            <w:pPr>
              <w:pStyle w:val="HTML"/>
              <w:tabs>
                <w:tab w:val="clear" w:pos="916"/>
                <w:tab w:val="clear" w:pos="1832"/>
                <w:tab w:val="num" w:pos="1260"/>
              </w:tabs>
              <w:jc w:val="both"/>
              <w:rPr>
                <w:rFonts w:ascii="Times New Roman" w:hAnsi="Times New Roman"/>
                <w:color w:val="00B0F0"/>
                <w:sz w:val="24"/>
              </w:rPr>
            </w:pPr>
          </w:p>
          <w:p w:rsidR="00B277C3" w:rsidRPr="00B53D64" w:rsidRDefault="00B277C3" w:rsidP="00B277C3">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B277C3" w:rsidRPr="00B53D64" w:rsidRDefault="00B277C3" w:rsidP="00B277C3">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B277C3" w:rsidRPr="00B53D64" w:rsidRDefault="00B277C3" w:rsidP="00B277C3">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B277C3" w:rsidRPr="00B53D64" w:rsidRDefault="00B277C3" w:rsidP="00B277C3">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B277C3" w:rsidRDefault="00B277C3" w:rsidP="00B277C3">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B277C3" w:rsidRPr="00E81F10" w:rsidRDefault="00B277C3" w:rsidP="00B277C3">
            <w:pPr>
              <w:pStyle w:val="HTML"/>
              <w:tabs>
                <w:tab w:val="clear" w:pos="916"/>
                <w:tab w:val="clear" w:pos="1832"/>
                <w:tab w:val="num" w:pos="1352"/>
                <w:tab w:val="num" w:pos="2911"/>
              </w:tabs>
              <w:ind w:left="16"/>
              <w:jc w:val="both"/>
              <w:rPr>
                <w:rFonts w:ascii="Times New Roman" w:hAnsi="Times New Roman"/>
                <w:sz w:val="24"/>
              </w:rPr>
            </w:pP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F11E5" w:rsidRDefault="00EF11E5" w:rsidP="00EF11E5">
            <w:pPr>
              <w:widowControl w:val="0"/>
              <w:spacing w:line="228" w:lineRule="auto"/>
              <w:jc w:val="both"/>
              <w:rPr>
                <w:highlight w:val="white"/>
              </w:rPr>
            </w:pP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EF11E5" w:rsidRDefault="00EF11E5" w:rsidP="00EF11E5">
            <w:pPr>
              <w:widowControl w:val="0"/>
              <w:spacing w:line="228" w:lineRule="auto"/>
              <w:jc w:val="both"/>
              <w:rPr>
                <w:b/>
                <w:i/>
                <w:highlight w:val="white"/>
              </w:rPr>
            </w:pPr>
            <w:r>
              <w:rPr>
                <w:b/>
                <w:i/>
                <w:highlight w:val="white"/>
              </w:rPr>
              <w:t>1) учасник процедури закупівлі:</w:t>
            </w:r>
          </w:p>
          <w:p w:rsidR="00EF11E5" w:rsidRPr="0020009C" w:rsidRDefault="00EF11E5" w:rsidP="00EF11E5">
            <w:pPr>
              <w:widowControl w:val="0"/>
              <w:spacing w:line="228" w:lineRule="auto"/>
              <w:jc w:val="both"/>
              <w:rPr>
                <w:color w:val="000000" w:themeColor="text1"/>
              </w:rPr>
            </w:pPr>
            <w:r>
              <w:rPr>
                <w:highlight w:val="white"/>
              </w:rPr>
              <w:t>— зазначив у тендерній пропозиції недостовірну інформацію, що є суттєвою для визначення результатів відкритих торгів, яку замо</w:t>
            </w:r>
            <w:r>
              <w:t xml:space="preserve">вником виявлено згідно з </w:t>
            </w:r>
            <w:r w:rsidRPr="0020009C">
              <w:rPr>
                <w:color w:val="000000" w:themeColor="text1"/>
              </w:rPr>
              <w:t>абзацом другим пункту 39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t xml:space="preserve">— </w:t>
            </w:r>
            <w:r w:rsidRPr="0020009C">
              <w:rPr>
                <w:color w:val="000000" w:themeColor="text1"/>
              </w:rPr>
              <w:t>не надав забезпечення тендерної пропозиції, якщо таке забезпечення вимагалося замовником;</w:t>
            </w:r>
          </w:p>
          <w:p w:rsidR="00EF11E5" w:rsidRPr="0020009C" w:rsidRDefault="00EF11E5" w:rsidP="00EF11E5">
            <w:pPr>
              <w:widowControl w:val="0"/>
              <w:jc w:val="both"/>
              <w:rPr>
                <w:color w:val="000000" w:themeColor="text1"/>
                <w:highlight w:val="white"/>
              </w:rPr>
            </w:pPr>
            <w:r w:rsidRPr="0020009C">
              <w:rPr>
                <w:color w:val="000000" w:themeColor="text1"/>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11E5" w:rsidRPr="0020009C" w:rsidRDefault="00EF11E5" w:rsidP="00EF11E5">
            <w:pPr>
              <w:widowControl w:val="0"/>
              <w:jc w:val="both"/>
              <w:rPr>
                <w:color w:val="000000" w:themeColor="text1"/>
              </w:rPr>
            </w:pPr>
            <w:r w:rsidRPr="0020009C">
              <w:rPr>
                <w:color w:val="000000" w:themeColor="text1"/>
                <w:highlight w:val="white"/>
              </w:rPr>
              <w:t>— не надав обґрунтування аномально низької ціни тендерної пропозиції протягом строку, визначено</w:t>
            </w:r>
            <w:r w:rsidRPr="0020009C">
              <w:rPr>
                <w:color w:val="000000" w:themeColor="text1"/>
              </w:rPr>
              <w:t>го абзацом п’ятим пункту 38 Особливостей;</w:t>
            </w:r>
          </w:p>
          <w:p w:rsidR="00EF11E5" w:rsidRPr="0020009C" w:rsidRDefault="00EF11E5" w:rsidP="00EF11E5">
            <w:pPr>
              <w:widowControl w:val="0"/>
              <w:jc w:val="both"/>
              <w:rPr>
                <w:color w:val="000000" w:themeColor="text1"/>
              </w:rPr>
            </w:pPr>
            <w:r w:rsidRPr="0020009C">
              <w:rPr>
                <w:color w:val="000000" w:themeColor="text1"/>
                <w:highlight w:val="white"/>
              </w:rPr>
              <w:t>— визначив конфіденційною інформацію, що не може бути визначена як конфіденційна відповідно до вим</w:t>
            </w:r>
            <w:r w:rsidRPr="0020009C">
              <w:rPr>
                <w:color w:val="000000" w:themeColor="text1"/>
              </w:rPr>
              <w:t>ог абзацу другого пункту 36 Особливостей;</w:t>
            </w:r>
          </w:p>
          <w:p w:rsidR="00EF11E5" w:rsidRPr="0020009C" w:rsidRDefault="00EF11E5" w:rsidP="00EF11E5">
            <w:pPr>
              <w:widowControl w:val="0"/>
              <w:jc w:val="both"/>
              <w:rPr>
                <w:color w:val="000000" w:themeColor="text1"/>
                <w:highlight w:val="white"/>
              </w:rPr>
            </w:pPr>
            <w:r w:rsidRPr="0020009C">
              <w:rPr>
                <w:color w:val="000000" w:themeColor="text1"/>
                <w:highlight w:val="white"/>
              </w:rPr>
              <w:lastRenderedPageBreak/>
              <w:t xml:space="preserve">— </w:t>
            </w:r>
            <w:r w:rsidRPr="0020009C">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2) тендерна пропозиція: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w:t>
            </w:r>
            <w:r w:rsidRPr="0020009C">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строк дії якої закінчився;</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відповідає вимогам, установленим у тендерній документації відповідно до абзацу першого частини третьої статті 22 Закону;</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3) переможець процедури закупівлі:</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xml:space="preserve">— не надав у спосіб, зазначений у тендерній документації, документи, що підтверджують відсутність підстав, </w:t>
            </w:r>
            <w:r w:rsidRPr="0020009C">
              <w:rPr>
                <w:color w:val="000000" w:themeColor="text1"/>
              </w:rPr>
              <w:t>визначених пунктом 44 цих Особливостей</w:t>
            </w:r>
            <w:r w:rsidRPr="0020009C">
              <w:rPr>
                <w:color w:val="000000" w:themeColor="text1"/>
                <w:highlight w:val="white"/>
              </w:rPr>
              <w:t>;</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не надав забезпечення виконання договору про закупівлю, якщо таке забезпечення вимагалося замовником;</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0009C">
              <w:rPr>
                <w:color w:val="000000" w:themeColor="text1"/>
              </w:rPr>
              <w:t xml:space="preserve"> пункту 39 Особливостей.</w:t>
            </w:r>
          </w:p>
          <w:p w:rsidR="00EF11E5" w:rsidRPr="0020009C" w:rsidRDefault="00EF11E5" w:rsidP="00EF11E5">
            <w:pPr>
              <w:widowControl w:val="0"/>
              <w:pBdr>
                <w:top w:val="nil"/>
                <w:left w:val="nil"/>
                <w:bottom w:val="nil"/>
                <w:right w:val="nil"/>
                <w:between w:val="nil"/>
              </w:pBdr>
              <w:spacing w:line="228" w:lineRule="auto"/>
              <w:jc w:val="both"/>
              <w:rPr>
                <w:b/>
                <w:i/>
                <w:color w:val="000000" w:themeColor="text1"/>
                <w:highlight w:val="white"/>
              </w:rPr>
            </w:pPr>
            <w:r w:rsidRPr="0020009C">
              <w:rPr>
                <w:b/>
                <w:i/>
                <w:color w:val="000000" w:themeColor="text1"/>
                <w:highlight w:val="white"/>
              </w:rPr>
              <w:t>Замовник може відхилити тендерну пропозицію</w:t>
            </w:r>
            <w:r w:rsidRPr="0020009C">
              <w:rPr>
                <w:color w:val="000000" w:themeColor="text1"/>
                <w:highlight w:val="white"/>
              </w:rPr>
              <w:t xml:space="preserve"> із зазначенням аргументації в електронній системі закупівель </w:t>
            </w:r>
            <w:r w:rsidRPr="0020009C">
              <w:rPr>
                <w:b/>
                <w:i/>
                <w:color w:val="000000" w:themeColor="text1"/>
                <w:highlight w:val="white"/>
              </w:rPr>
              <w:t>у разі, коли:</w:t>
            </w:r>
          </w:p>
          <w:p w:rsidR="00EF11E5" w:rsidRPr="0020009C" w:rsidRDefault="00EF11E5" w:rsidP="00EF11E5">
            <w:pPr>
              <w:widowControl w:val="0"/>
              <w:pBdr>
                <w:top w:val="nil"/>
                <w:left w:val="nil"/>
                <w:bottom w:val="nil"/>
                <w:right w:val="nil"/>
                <w:between w:val="nil"/>
              </w:pBdr>
              <w:spacing w:line="228" w:lineRule="auto"/>
              <w:jc w:val="both"/>
              <w:rPr>
                <w:color w:val="000000" w:themeColor="text1"/>
                <w:highlight w:val="white"/>
              </w:rPr>
            </w:pPr>
            <w:r w:rsidRPr="0020009C">
              <w:rPr>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11E5" w:rsidRDefault="00EF11E5" w:rsidP="00EF11E5">
            <w:pPr>
              <w:widowControl w:val="0"/>
              <w:pBdr>
                <w:top w:val="nil"/>
                <w:left w:val="nil"/>
                <w:bottom w:val="nil"/>
                <w:right w:val="nil"/>
                <w:between w:val="nil"/>
              </w:pBdr>
              <w:spacing w:line="228" w:lineRule="auto"/>
              <w:jc w:val="both"/>
              <w:rPr>
                <w:highlight w:val="white"/>
              </w:rPr>
            </w:pPr>
            <w:r w:rsidRPr="0020009C">
              <w:rPr>
                <w:color w:val="000000" w:themeColor="text1"/>
                <w:highlight w:val="white"/>
              </w:rPr>
              <w:t xml:space="preserve">2) учасник процедури закупівлі не виконав свої зобов’язання </w:t>
            </w:r>
            <w:r>
              <w:rPr>
                <w:highlight w:val="white"/>
              </w:rPr>
              <w:t xml:space="preserve">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w:t>
            </w:r>
            <w:r>
              <w:rPr>
                <w:highlight w:val="white"/>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11E5" w:rsidRDefault="00EF11E5" w:rsidP="00EF11E5">
            <w:pPr>
              <w:widowControl w:val="0"/>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F11E5" w:rsidRDefault="00EF11E5" w:rsidP="00EF11E5">
            <w:pPr>
              <w:widowControl w:val="0"/>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rPr>
              <w:t>не пізніш як через чотири дні</w:t>
            </w:r>
            <w:r>
              <w:rPr>
                <w:b/>
                <w:highlight w:val="white"/>
              </w:rPr>
              <w:t xml:space="preserve"> </w:t>
            </w:r>
            <w:r>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77C3" w:rsidRPr="00376823" w:rsidTr="00EF11E5">
        <w:tc>
          <w:tcPr>
            <w:tcW w:w="10514" w:type="dxa"/>
            <w:gridSpan w:val="3"/>
            <w:shd w:val="clear" w:color="auto" w:fill="DEEAF6" w:themeFill="accent1" w:themeFillTint="33"/>
            <w:vAlign w:val="center"/>
          </w:tcPr>
          <w:p w:rsidR="00B277C3" w:rsidRPr="00376823" w:rsidRDefault="00B277C3" w:rsidP="00B277C3">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EF11E5" w:rsidRPr="00376823" w:rsidTr="00EF11E5">
        <w:tc>
          <w:tcPr>
            <w:tcW w:w="2108" w:type="dxa"/>
          </w:tcPr>
          <w:p w:rsidR="00EF11E5" w:rsidRDefault="00EF11E5" w:rsidP="00EF11E5">
            <w:pPr>
              <w:widowControl w:val="0"/>
              <w:rPr>
                <w:b/>
              </w:rPr>
            </w:pPr>
            <w:r>
              <w:rPr>
                <w:b/>
              </w:rPr>
              <w:t>1.Відміна тендеру чи визнання тендеру таким, що не відбувся</w:t>
            </w:r>
          </w:p>
        </w:tc>
        <w:tc>
          <w:tcPr>
            <w:tcW w:w="8406" w:type="dxa"/>
            <w:gridSpan w:val="2"/>
            <w:vAlign w:val="center"/>
          </w:tcPr>
          <w:p w:rsidR="00EF11E5" w:rsidRDefault="00EF11E5" w:rsidP="00EF11E5">
            <w:pPr>
              <w:widowControl w:val="0"/>
              <w:jc w:val="both"/>
              <w:rPr>
                <w:b/>
                <w:i/>
              </w:rPr>
            </w:pPr>
            <w:r>
              <w:rPr>
                <w:b/>
                <w:i/>
              </w:rPr>
              <w:t>Замовник відміняє відкриті торги у разі:</w:t>
            </w:r>
          </w:p>
          <w:p w:rsidR="00EF11E5" w:rsidRDefault="00EF11E5" w:rsidP="00EF11E5">
            <w:pPr>
              <w:widowControl w:val="0"/>
              <w:jc w:val="both"/>
            </w:pPr>
            <w:r>
              <w:t>1) відсутності подальшої потреби в закупівлі товарів, робіт чи послуг;</w:t>
            </w:r>
          </w:p>
          <w:p w:rsidR="00EF11E5" w:rsidRDefault="00EF11E5" w:rsidP="00EF11E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11E5" w:rsidRDefault="00EF11E5" w:rsidP="00EF11E5">
            <w:pPr>
              <w:widowControl w:val="0"/>
              <w:jc w:val="both"/>
            </w:pPr>
            <w:r>
              <w:t>3) скорочення обсягу видатків на здійснення закупівлі товарів, робіт чи послуг;</w:t>
            </w:r>
          </w:p>
          <w:p w:rsidR="00EF11E5" w:rsidRDefault="00EF11E5" w:rsidP="00EF11E5">
            <w:pPr>
              <w:widowControl w:val="0"/>
              <w:jc w:val="both"/>
            </w:pPr>
            <w:r>
              <w:t>4) коли здійснення закупівлі стало неможливим внаслідок дії обставин непереборної сили.</w:t>
            </w:r>
          </w:p>
          <w:p w:rsidR="00EF11E5" w:rsidRDefault="00EF11E5" w:rsidP="00EF11E5">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EF11E5" w:rsidRDefault="00EF11E5" w:rsidP="00EF11E5">
            <w:pPr>
              <w:widowControl w:val="0"/>
              <w:jc w:val="both"/>
              <w:rPr>
                <w:b/>
                <w:i/>
              </w:rPr>
            </w:pPr>
            <w:r>
              <w:rPr>
                <w:b/>
                <w:i/>
              </w:rPr>
              <w:t>Відкриті торги автоматично відміняються електронною системою закупівель у разі:</w:t>
            </w:r>
          </w:p>
          <w:p w:rsidR="00EF11E5" w:rsidRDefault="00EF11E5" w:rsidP="00EF11E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EF11E5" w:rsidRDefault="00EF11E5" w:rsidP="00EF11E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EF11E5" w:rsidRDefault="00EF11E5" w:rsidP="00EF11E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F11E5" w:rsidRDefault="00EF11E5" w:rsidP="00EF11E5">
            <w:pPr>
              <w:widowControl w:val="0"/>
              <w:jc w:val="both"/>
            </w:pPr>
            <w:r>
              <w:t>Відкриті торги можуть бути відмінені частково (за лотом).</w:t>
            </w:r>
          </w:p>
          <w:p w:rsidR="00EF11E5" w:rsidRDefault="00EF11E5" w:rsidP="00EF11E5">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F11E5" w:rsidRDefault="00EF11E5" w:rsidP="00EF11E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F11E5" w:rsidRDefault="00EF11E5" w:rsidP="00EF11E5">
            <w:pPr>
              <w:widowControl w:val="0"/>
              <w:jc w:val="both"/>
              <w:rPr>
                <w:highlight w:val="white"/>
              </w:rPr>
            </w:pPr>
            <w:r>
              <w:rPr>
                <w:highlight w:val="white"/>
              </w:rPr>
              <w:t xml:space="preserve">У разі подання скарги до органу оскарження після оприлюднення в електронній </w:t>
            </w:r>
            <w:r>
              <w:rPr>
                <w:highlight w:val="white"/>
              </w:rPr>
              <w:lastRenderedPageBreak/>
              <w:t>системі закупівель повідомлення про намір укласти договір про закупівлю перебіг строку для укладення договору про закупівлю зупиняється.</w:t>
            </w:r>
          </w:p>
          <w:p w:rsidR="00EF11E5" w:rsidRDefault="00EF11E5" w:rsidP="00EF11E5">
            <w:pPr>
              <w:widowControl w:val="0"/>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EF11E5" w:rsidRPr="00376823" w:rsidTr="00EF11E5">
        <w:tc>
          <w:tcPr>
            <w:tcW w:w="2108" w:type="dxa"/>
            <w:vAlign w:val="center"/>
          </w:tcPr>
          <w:p w:rsidR="00EF11E5" w:rsidRPr="005C1FDF" w:rsidRDefault="00EF11E5" w:rsidP="00EF11E5">
            <w:pPr>
              <w:pStyle w:val="a5"/>
              <w:tabs>
                <w:tab w:val="clear" w:pos="4677"/>
                <w:tab w:val="clear" w:pos="9355"/>
                <w:tab w:val="left" w:pos="1260"/>
                <w:tab w:val="left" w:pos="1980"/>
              </w:tabs>
            </w:pPr>
            <w:r w:rsidRPr="005C1FDF">
              <w:lastRenderedPageBreak/>
              <w:t>3. Проект договору про закупівлю</w:t>
            </w:r>
          </w:p>
        </w:tc>
        <w:tc>
          <w:tcPr>
            <w:tcW w:w="8406" w:type="dxa"/>
            <w:gridSpan w:val="2"/>
            <w:shd w:val="clear" w:color="auto" w:fill="auto"/>
            <w:vAlign w:val="center"/>
          </w:tcPr>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EF11E5" w:rsidRPr="005C1FDF" w:rsidRDefault="00EF11E5" w:rsidP="00EF11E5">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EF11E5" w:rsidRPr="005C1FDF" w:rsidRDefault="00EF11E5" w:rsidP="00EF11E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F11E5" w:rsidRPr="005C1FDF" w:rsidRDefault="00EF11E5" w:rsidP="00EF11E5">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EF11E5" w:rsidRPr="00376823" w:rsidTr="00EF11E5">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F11E5" w:rsidRPr="00EF11E5" w:rsidRDefault="00EF11E5" w:rsidP="00EF11E5">
            <w:pPr>
              <w:widowControl w:val="0"/>
              <w:jc w:val="both"/>
              <w:rPr>
                <w:color w:val="000000" w:themeColor="text1"/>
              </w:rPr>
            </w:pPr>
            <w:r w:rsidRPr="00EF11E5">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F11E5" w:rsidRPr="00EF11E5" w:rsidRDefault="00EF11E5" w:rsidP="00EF11E5">
            <w:pPr>
              <w:widowControl w:val="0"/>
              <w:jc w:val="both"/>
              <w:rPr>
                <w:color w:val="000000" w:themeColor="text1"/>
              </w:rPr>
            </w:pPr>
            <w:r w:rsidRPr="00EF11E5">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11E5" w:rsidRPr="00EF11E5" w:rsidRDefault="00EF11E5" w:rsidP="00EF11E5">
            <w:pPr>
              <w:widowControl w:val="0"/>
              <w:jc w:val="both"/>
              <w:rPr>
                <w:color w:val="000000" w:themeColor="text1"/>
              </w:rPr>
            </w:pPr>
            <w:bookmarkStart w:id="1" w:name="_heading=h.3dy6vkm" w:colFirst="0" w:colLast="0"/>
            <w:bookmarkEnd w:id="1"/>
            <w:r w:rsidRPr="00EF11E5">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EF11E5" w:rsidRPr="00EF11E5" w:rsidRDefault="00EF11E5" w:rsidP="00EF11E5">
            <w:pPr>
              <w:widowControl w:val="0"/>
              <w:jc w:val="both"/>
              <w:rPr>
                <w:color w:val="000000" w:themeColor="text1"/>
              </w:rPr>
            </w:pPr>
            <w:r w:rsidRPr="00EF11E5">
              <w:rPr>
                <w:color w:val="000000" w:themeColor="text1"/>
              </w:rPr>
              <w:t>визначення грошового еквівалента зобов’язання в іноземній валюті;</w:t>
            </w:r>
          </w:p>
          <w:p w:rsidR="00EF11E5" w:rsidRPr="00376823" w:rsidRDefault="00EF11E5" w:rsidP="00EF11E5">
            <w:pPr>
              <w:pStyle w:val="a5"/>
              <w:tabs>
                <w:tab w:val="clear" w:pos="4677"/>
                <w:tab w:val="clear" w:pos="9355"/>
                <w:tab w:val="left" w:pos="1260"/>
                <w:tab w:val="left" w:pos="1980"/>
              </w:tabs>
              <w:jc w:val="both"/>
            </w:pPr>
            <w:r w:rsidRPr="00EF11E5">
              <w:rPr>
                <w:color w:val="000000" w:themeColor="text1"/>
              </w:rPr>
              <w:t>перерахунку ціни в бік зменшення ціни тендерної пропозиції переможця без зменшення обсягів закупівлі.</w:t>
            </w:r>
          </w:p>
        </w:tc>
      </w:tr>
      <w:tr w:rsidR="00EF11E5" w:rsidRPr="00376823" w:rsidTr="00EF11E5">
        <w:trPr>
          <w:trHeight w:val="530"/>
        </w:trPr>
        <w:tc>
          <w:tcPr>
            <w:tcW w:w="2108" w:type="dxa"/>
            <w:vAlign w:val="center"/>
          </w:tcPr>
          <w:p w:rsidR="00EF11E5" w:rsidRPr="00376823" w:rsidRDefault="00EF11E5" w:rsidP="00EF11E5">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F11E5" w:rsidRPr="00376823" w:rsidRDefault="00EF11E5" w:rsidP="00EF11E5">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F11E5" w:rsidRPr="00376823" w:rsidRDefault="00EF11E5" w:rsidP="00EF11E5">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B31F19" w:rsidRPr="00376823" w:rsidTr="00EF11E5">
        <w:tc>
          <w:tcPr>
            <w:tcW w:w="2108" w:type="dxa"/>
            <w:vAlign w:val="center"/>
          </w:tcPr>
          <w:p w:rsidR="00B31F19" w:rsidRPr="00C941C6" w:rsidRDefault="00B31F19" w:rsidP="00B31F19">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B31F19" w:rsidRPr="00C941C6" w:rsidRDefault="00C56521" w:rsidP="00B31F19">
            <w:pPr>
              <w:pStyle w:val="a5"/>
              <w:tabs>
                <w:tab w:val="left" w:pos="1260"/>
                <w:tab w:val="left" w:pos="1980"/>
              </w:tabs>
              <w:jc w:val="both"/>
            </w:pPr>
            <w:r>
              <w:t>Не вимагається</w:t>
            </w:r>
          </w:p>
        </w:tc>
      </w:tr>
    </w:tbl>
    <w:p w:rsidR="00F02488" w:rsidRPr="00376823" w:rsidRDefault="00F02488" w:rsidP="00A67519">
      <w:pPr>
        <w:pStyle w:val="HTML"/>
        <w:ind w:firstLine="540"/>
        <w:jc w:val="both"/>
        <w:sectPr w:rsidR="00F02488" w:rsidRPr="00376823" w:rsidSect="00B31F19">
          <w:headerReference w:type="even" r:id="rId19"/>
          <w:headerReference w:type="default" r:id="rId20"/>
          <w:footerReference w:type="even" r:id="rId21"/>
          <w:footerReference w:type="default" r:id="rId22"/>
          <w:headerReference w:type="first" r:id="rId23"/>
          <w:footerReference w:type="first" r:id="rId24"/>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C56521" w:rsidRDefault="00C56521" w:rsidP="00C56521">
      <w:pPr>
        <w:tabs>
          <w:tab w:val="left" w:pos="7899"/>
        </w:tabs>
        <w:rPr>
          <w:lang w:val="en-US"/>
        </w:rPr>
      </w:pPr>
    </w:p>
    <w:p w:rsidR="00C56521" w:rsidRDefault="00C56521" w:rsidP="00C56521">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2E3214" w:rsidRPr="004A5AE7" w:rsidRDefault="002E3214" w:rsidP="002E3214">
      <w:pPr>
        <w:jc w:val="center"/>
        <w:outlineLvl w:val="0"/>
        <w:rPr>
          <w:b/>
          <w:sz w:val="20"/>
          <w:szCs w:val="20"/>
        </w:rPr>
      </w:pPr>
      <w:r w:rsidRPr="004A5AE7">
        <w:rPr>
          <w:b/>
          <w:sz w:val="20"/>
          <w:szCs w:val="20"/>
        </w:rPr>
        <w:t>НА ВИКОНАННЯ  РОБІТ З ПОБУДОВИ АСКОЕ</w:t>
      </w:r>
    </w:p>
    <w:p w:rsidR="002E3214" w:rsidRPr="004A5AE7" w:rsidRDefault="002E3214" w:rsidP="002E3214">
      <w:pPr>
        <w:jc w:val="center"/>
        <w:outlineLvl w:val="0"/>
        <w:rPr>
          <w:b/>
          <w:sz w:val="20"/>
          <w:szCs w:val="20"/>
        </w:rPr>
      </w:pPr>
      <w:r w:rsidRPr="004A5AE7">
        <w:rPr>
          <w:b/>
          <w:sz w:val="20"/>
          <w:szCs w:val="20"/>
        </w:rPr>
        <w:t>НА ТП 10/0,4 кВ НА БАЗІ БАГАТОФУНКЦІОНАЛЬНИХ</w:t>
      </w:r>
    </w:p>
    <w:p w:rsidR="002E3214" w:rsidRPr="004A5AE7" w:rsidRDefault="002E3214" w:rsidP="002E3214">
      <w:pPr>
        <w:jc w:val="center"/>
        <w:outlineLvl w:val="0"/>
        <w:rPr>
          <w:b/>
          <w:sz w:val="20"/>
          <w:szCs w:val="20"/>
        </w:rPr>
      </w:pPr>
      <w:r w:rsidRPr="004A5AE7">
        <w:rPr>
          <w:b/>
          <w:sz w:val="20"/>
          <w:szCs w:val="20"/>
        </w:rPr>
        <w:t>ЕЛЕКТРОЛІЧИЛЬНИКІВ З ВБУДОВАНИМ PLC МОДЕМОМ</w:t>
      </w:r>
    </w:p>
    <w:p w:rsidR="002E3214" w:rsidRPr="004A5AE7" w:rsidRDefault="002E3214" w:rsidP="002E3214">
      <w:pPr>
        <w:jc w:val="center"/>
        <w:outlineLvl w:val="0"/>
        <w:rPr>
          <w:b/>
          <w:sz w:val="20"/>
          <w:szCs w:val="20"/>
        </w:rPr>
      </w:pPr>
      <w:r w:rsidRPr="004A5AE7">
        <w:rPr>
          <w:b/>
          <w:sz w:val="20"/>
          <w:szCs w:val="20"/>
        </w:rPr>
        <w:t>НА ТЕРИТОРІЇ ІВАНО-ФРАНКІВСЬКОЇ ОБЛАСТІ</w:t>
      </w:r>
    </w:p>
    <w:p w:rsidR="002E3214" w:rsidRPr="00243A88" w:rsidRDefault="002E3214" w:rsidP="002E3214">
      <w:pPr>
        <w:jc w:val="both"/>
      </w:pPr>
    </w:p>
    <w:p w:rsidR="002E3214" w:rsidRPr="00243A88" w:rsidRDefault="002E3214" w:rsidP="002E3214">
      <w:pPr>
        <w:jc w:val="both"/>
      </w:pPr>
    </w:p>
    <w:p w:rsidR="002E3214" w:rsidRPr="00AB7370" w:rsidRDefault="002E3214" w:rsidP="002E3214">
      <w:r w:rsidRPr="00AB7370">
        <w:t>м. Івано-Франківськ</w:t>
      </w:r>
      <w:r w:rsidRPr="00AB7370">
        <w:tab/>
        <w:t xml:space="preserve">                                                                          </w:t>
      </w:r>
      <w:r w:rsidRPr="00AB7370">
        <w:rPr>
          <w:b/>
        </w:rPr>
        <w:t>"_____"  __________  2023 р.</w:t>
      </w:r>
    </w:p>
    <w:p w:rsidR="002E3214" w:rsidRPr="00AB7370" w:rsidRDefault="002E3214" w:rsidP="002E3214">
      <w:pPr>
        <w:jc w:val="both"/>
      </w:pPr>
    </w:p>
    <w:p w:rsidR="002E3214" w:rsidRPr="00AB7370" w:rsidRDefault="002E3214" w:rsidP="002E3214">
      <w:pPr>
        <w:jc w:val="both"/>
      </w:pPr>
    </w:p>
    <w:p w:rsidR="00195537" w:rsidRPr="009F1064" w:rsidRDefault="00195537" w:rsidP="00195537">
      <w:pPr>
        <w:jc w:val="both"/>
      </w:pPr>
      <w:r w:rsidRPr="009F1064">
        <w:t xml:space="preserve">ЗАМОВНИК: </w:t>
      </w:r>
      <w:r w:rsidRPr="009F1064">
        <w:rPr>
          <w:b/>
        </w:rPr>
        <w:t>Приватне акціонерне товариство «Прикарпаттяобленерго»</w:t>
      </w:r>
      <w:r w:rsidRPr="009F1064">
        <w:t xml:space="preserve"> в особі Заступника Голови Правління Костюка Василя Васильовича, який діє на підставі довіреності №¬414 від 14.02.2019 з однієї сторони, і </w:t>
      </w:r>
    </w:p>
    <w:p w:rsidR="00195537" w:rsidRPr="00243A88" w:rsidRDefault="00195537" w:rsidP="00195537">
      <w:pPr>
        <w:jc w:val="both"/>
      </w:pPr>
      <w:r w:rsidRPr="009F1064">
        <w:t xml:space="preserve">ГЕНПІДРЯДНИК: </w:t>
      </w:r>
      <w:r w:rsidRPr="009F1064">
        <w:rPr>
          <w:b/>
          <w:lang w:val="en-US"/>
        </w:rPr>
        <w:t>_______________________________</w:t>
      </w:r>
      <w:r w:rsidRPr="009F1064">
        <w:rPr>
          <w:b/>
        </w:rPr>
        <w:t xml:space="preserve"> </w:t>
      </w:r>
      <w:r w:rsidRPr="009F1064">
        <w:t xml:space="preserve">переможець спрощеної процедури, в особі директора </w:t>
      </w:r>
      <w:r w:rsidRPr="009F1064">
        <w:rPr>
          <w:lang w:val="en-US"/>
        </w:rPr>
        <w:t>___________________</w:t>
      </w:r>
      <w:r w:rsidRPr="009F1064">
        <w:t>, який</w:t>
      </w:r>
      <w:r w:rsidRPr="00243A88">
        <w:t xml:space="preserve"> діє на підставі Статуту, з іншої сторони, разом – Сторони, уклали цей договір про таке (далі - Договір): </w:t>
      </w:r>
    </w:p>
    <w:p w:rsidR="00195537" w:rsidRPr="00243A88" w:rsidRDefault="00195537" w:rsidP="00195537">
      <w:pPr>
        <w:jc w:val="both"/>
      </w:pPr>
    </w:p>
    <w:p w:rsidR="00195537" w:rsidRPr="00243A88" w:rsidRDefault="00195537" w:rsidP="00195537">
      <w:pPr>
        <w:jc w:val="center"/>
        <w:rPr>
          <w:b/>
        </w:rPr>
      </w:pPr>
      <w:r w:rsidRPr="00243A88">
        <w:rPr>
          <w:b/>
        </w:rPr>
        <w:t>I. ПРЕДМЕТ ДОГОВОРУ</w:t>
      </w:r>
    </w:p>
    <w:p w:rsidR="00195537" w:rsidRPr="00243A88" w:rsidRDefault="00195537" w:rsidP="00195537">
      <w:pPr>
        <w:jc w:val="both"/>
      </w:pPr>
      <w:r w:rsidRPr="00243A88">
        <w:t xml:space="preserve">1.1. Замовник </w:t>
      </w:r>
      <w:r w:rsidRPr="009F1064">
        <w:t>доручає, а Генпідрядник забезпечує відповідно до проєктної документації та умов Договору виконання робіт з побудови АСКОЕ на ТП 10/0,4 кВ на базі багатофункціональних електролічильників з вбудованим PLC модемом на території Коломийського та Косівського районів.</w:t>
      </w:r>
    </w:p>
    <w:p w:rsidR="00195537" w:rsidRPr="00243A88" w:rsidRDefault="00195537" w:rsidP="00195537">
      <w:pPr>
        <w:jc w:val="both"/>
      </w:pPr>
      <w:r w:rsidRPr="00243A88">
        <w:t>1.2. Склад та обсяги робіт, що доручаються до виконання Генпідряднику, визначені проектною документацією, яка є невід'ємною частиною Договору.</w:t>
      </w:r>
    </w:p>
    <w:p w:rsidR="00195537" w:rsidRPr="00243A88" w:rsidRDefault="00195537" w:rsidP="00195537">
      <w:pPr>
        <w:jc w:val="both"/>
      </w:pPr>
      <w:r w:rsidRPr="00243A88">
        <w:t>1.3. Обсяги робіт можуть бути зменшені залежно від реального фінансування видатків.</w:t>
      </w:r>
    </w:p>
    <w:p w:rsidR="00195537" w:rsidRPr="00243A88" w:rsidRDefault="00195537" w:rsidP="00195537">
      <w:pPr>
        <w:jc w:val="both"/>
      </w:pPr>
    </w:p>
    <w:p w:rsidR="00195537" w:rsidRPr="00112F81" w:rsidRDefault="00195537" w:rsidP="00195537">
      <w:pPr>
        <w:jc w:val="center"/>
        <w:rPr>
          <w:b/>
        </w:rPr>
      </w:pPr>
      <w:r w:rsidRPr="00112F81">
        <w:rPr>
          <w:b/>
        </w:rPr>
        <w:t>II. ЯКІСТЬ РОБІТ</w:t>
      </w:r>
    </w:p>
    <w:p w:rsidR="00195537" w:rsidRPr="00243A88" w:rsidRDefault="00195537" w:rsidP="00195537">
      <w:pPr>
        <w:jc w:val="both"/>
      </w:pPr>
      <w:r w:rsidRPr="00112F81">
        <w:t>2.1. Генпідрядник повинен виконати роботи передбачені Договором, у відповідності з вимогами нормативно-правових актів і нормативних документів у галузі будівництва, проектної документації, з охорони праці та пожежної безпеки та вимог Замовника з охорони праці.</w:t>
      </w:r>
    </w:p>
    <w:p w:rsidR="00195537" w:rsidRPr="00243A88" w:rsidRDefault="00195537" w:rsidP="00195537">
      <w:pPr>
        <w:jc w:val="both"/>
      </w:pPr>
      <w:r w:rsidRPr="00243A88">
        <w:t>2.2. Забезпечення робіт матеріалами та устаткуванням здійснює Генпідрядник. Генпідрядник зобов’язаний узгоджувати із Замовником постачальників матеріалів та устаткування. Якість матеріалів повинна відповідати державним будівельним нормам і правилам, державним стандартам, технічним умовам</w:t>
      </w:r>
    </w:p>
    <w:p w:rsidR="00195537" w:rsidRDefault="00195537" w:rsidP="00195537">
      <w:pPr>
        <w:jc w:val="both"/>
      </w:pPr>
      <w:r w:rsidRPr="00243A88">
        <w:t xml:space="preserve">2.3.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Акта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акта про порядок і терміни усунення виявлених недоліків (дефектів). Якщо Генпідрядник не </w:t>
      </w:r>
      <w:r>
        <w:t>з'явиться без поважних причин у</w:t>
      </w:r>
      <w:r w:rsidRPr="00243A88">
        <w:t xml:space="preserve"> визначений термін, Замовник має право залучити до складання акта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195537" w:rsidRPr="005C6DC9" w:rsidRDefault="00195537" w:rsidP="00195537">
      <w:pPr>
        <w:pStyle w:val="Normal1"/>
        <w:shd w:val="clear" w:color="auto" w:fill="FFFFFF"/>
        <w:jc w:val="both"/>
        <w:rPr>
          <w:spacing w:val="-2"/>
          <w:lang w:val="uk-UA"/>
        </w:rPr>
      </w:pPr>
      <w:r w:rsidRPr="00112F81">
        <w:rPr>
          <w:spacing w:val="-2"/>
          <w:lang w:val="uk-UA"/>
        </w:rPr>
        <w:lastRenderedPageBreak/>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195537" w:rsidRPr="00243A88" w:rsidRDefault="00195537" w:rsidP="00195537">
      <w:pPr>
        <w:jc w:val="both"/>
      </w:pPr>
    </w:p>
    <w:p w:rsidR="00195537" w:rsidRPr="00243A88" w:rsidRDefault="00195537" w:rsidP="00195537">
      <w:pPr>
        <w:jc w:val="both"/>
      </w:pPr>
    </w:p>
    <w:p w:rsidR="00195537" w:rsidRPr="00633A27" w:rsidRDefault="00195537" w:rsidP="00195537">
      <w:pPr>
        <w:jc w:val="center"/>
        <w:rPr>
          <w:b/>
        </w:rPr>
      </w:pPr>
      <w:r w:rsidRPr="00633A27">
        <w:rPr>
          <w:b/>
        </w:rPr>
        <w:t>III. ЦІНА ДОГОВОРУ</w:t>
      </w:r>
    </w:p>
    <w:p w:rsidR="00195537" w:rsidRPr="009F1064" w:rsidRDefault="00195537" w:rsidP="00195537">
      <w:pPr>
        <w:jc w:val="both"/>
      </w:pPr>
      <w:r w:rsidRPr="00243A88">
        <w:t xml:space="preserve">3.1. Ціна цього Договору </w:t>
      </w:r>
      <w:r w:rsidRPr="009F1064">
        <w:t>складає ___________ грн., в тому числі ПДВ 20 % - ____________ грн.</w:t>
      </w:r>
    </w:p>
    <w:p w:rsidR="00195537" w:rsidRPr="00243A88" w:rsidRDefault="00195537" w:rsidP="00195537">
      <w:pPr>
        <w:jc w:val="both"/>
      </w:pPr>
      <w:r w:rsidRPr="009F1064">
        <w:t>3.2. Ціна даного Договору, вказана в п. 3.1., включає в себе всі витрати, які можуть</w:t>
      </w:r>
      <w:r w:rsidRPr="00243A88">
        <w:t xml:space="preserve"> бути понесені Генпідрядником під час виконання робіт і може бути зменшена лише за взаємною згодою сторін. </w:t>
      </w:r>
    </w:p>
    <w:p w:rsidR="00195537" w:rsidRPr="00243A88" w:rsidRDefault="00195537" w:rsidP="00195537">
      <w:pPr>
        <w:jc w:val="both"/>
      </w:pPr>
      <w:r w:rsidRPr="00243A88">
        <w:t>3.3. За письмовим погодженням сторін даного Договору зміна ціни за виконання робіт допускається у випадках, передбачених Законом України «Про публічні закупівлі».</w:t>
      </w:r>
    </w:p>
    <w:p w:rsidR="00195537" w:rsidRPr="00243A88" w:rsidRDefault="00195537" w:rsidP="00195537">
      <w:pPr>
        <w:jc w:val="both"/>
      </w:pPr>
      <w:r w:rsidRPr="00243A88">
        <w:t>3.4. Зміна ціни Договору в обов’язковому порядку погоджується шляхом складання додаткової угоди.</w:t>
      </w:r>
    </w:p>
    <w:p w:rsidR="00195537" w:rsidRPr="00243A88" w:rsidRDefault="00195537" w:rsidP="00195537">
      <w:pPr>
        <w:jc w:val="both"/>
      </w:pPr>
    </w:p>
    <w:p w:rsidR="00195537" w:rsidRPr="00E36237" w:rsidRDefault="00195537" w:rsidP="00195537">
      <w:pPr>
        <w:jc w:val="center"/>
        <w:rPr>
          <w:b/>
        </w:rPr>
      </w:pPr>
      <w:r w:rsidRPr="00E36237">
        <w:rPr>
          <w:b/>
        </w:rPr>
        <w:t>IV. ПОРЯДОК ЗДІЙСНЕННЯ ОПЛАТИ</w:t>
      </w:r>
    </w:p>
    <w:p w:rsidR="00195537" w:rsidRPr="00243A88" w:rsidRDefault="00195537" w:rsidP="00195537">
      <w:pPr>
        <w:jc w:val="both"/>
      </w:pPr>
      <w:r w:rsidRPr="00243A88">
        <w:t xml:space="preserve">4.1. Розрахунки проводяться шляхом перерахування грошових коштів Замовником на розрахунковий рахунок Генпідрядника протягом 10 (десяти) календарних днів з дня </w:t>
      </w:r>
      <w:r w:rsidRPr="00AA41A2">
        <w:t>підписання Акта приймання виконаних будівельних робіт (примірна форма КБ-2в),</w:t>
      </w:r>
      <w:r w:rsidRPr="00243A88">
        <w:t xml:space="preserve"> </w:t>
      </w:r>
      <w:r>
        <w:t>Довідка про вартість обладнання замовника</w:t>
      </w:r>
      <w:r w:rsidRPr="00AA41A2">
        <w:t>, Довідки щодо місць встановлення обладнання, Довідки про вартість виконаних будівельних робіт /та витрати/ (примірна форма № КБ-3),</w:t>
      </w:r>
      <w:r w:rsidRPr="00243A88">
        <w:t xml:space="preserve"> але в будь-якому випадку не раніше дня затвердження уповноваженим державним органом інвестиційної пр</w:t>
      </w:r>
      <w:r>
        <w:t>ограми Замовника на 202</w:t>
      </w:r>
      <w:r>
        <w:t>3</w:t>
      </w:r>
      <w:r w:rsidRPr="00243A88">
        <w:t xml:space="preserve"> рік. </w:t>
      </w:r>
    </w:p>
    <w:p w:rsidR="00195537" w:rsidRPr="00243A88" w:rsidRDefault="00195537" w:rsidP="00195537">
      <w:pPr>
        <w:jc w:val="both"/>
      </w:pPr>
      <w:r w:rsidRPr="00243A88">
        <w:t>4.2. Замовник залишає за собою право здійснювати згідно даного Договору авансові платежі.</w:t>
      </w:r>
    </w:p>
    <w:p w:rsidR="00195537" w:rsidRPr="00243A88" w:rsidRDefault="00195537" w:rsidP="00195537">
      <w:pPr>
        <w:jc w:val="both"/>
      </w:pPr>
      <w:r w:rsidRPr="00243A88">
        <w:t>4.3. Розрахунки за виконані роботи з субпідрядниками здійснюються Генпідрядником.</w:t>
      </w:r>
    </w:p>
    <w:p w:rsidR="00195537" w:rsidRPr="00243A88" w:rsidRDefault="00195537" w:rsidP="00195537">
      <w:pPr>
        <w:jc w:val="both"/>
      </w:pPr>
    </w:p>
    <w:p w:rsidR="00195537" w:rsidRPr="00E36237" w:rsidRDefault="00195537" w:rsidP="00195537">
      <w:pPr>
        <w:jc w:val="center"/>
        <w:rPr>
          <w:b/>
        </w:rPr>
      </w:pPr>
      <w:r w:rsidRPr="00E36237">
        <w:rPr>
          <w:b/>
        </w:rPr>
        <w:t>V. ТЕРМІН ВИКОНАННЯ РОБІТ</w:t>
      </w:r>
    </w:p>
    <w:p w:rsidR="00195537" w:rsidRPr="00243A88" w:rsidRDefault="00195537" w:rsidP="00195537">
      <w:pPr>
        <w:jc w:val="both"/>
      </w:pPr>
      <w:r w:rsidRPr="00243A88">
        <w:t>5.1. Виконання робіт, передбачених даним Договором, здійснюється Генпідрядником протягом терміну дії договору.</w:t>
      </w:r>
    </w:p>
    <w:p w:rsidR="00195537" w:rsidRPr="009F1064" w:rsidRDefault="00195537" w:rsidP="00195537">
      <w:pPr>
        <w:jc w:val="both"/>
      </w:pPr>
      <w:r w:rsidRPr="00243A88">
        <w:t>5.2. Генпідрядник зобов’язується виконати робо</w:t>
      </w:r>
      <w:r>
        <w:t xml:space="preserve">ти в термін до </w:t>
      </w:r>
      <w:r w:rsidRPr="009F1064">
        <w:t>01 грудня 2023 року згідно Додатку 1 та Додатку 2, починаючи з дня підписання його Сторонами.</w:t>
      </w:r>
    </w:p>
    <w:p w:rsidR="00195537" w:rsidRPr="009F1064" w:rsidRDefault="00195537" w:rsidP="00195537">
      <w:pPr>
        <w:jc w:val="both"/>
      </w:pPr>
      <w:r w:rsidRPr="009F1064">
        <w:t xml:space="preserve">5.3. Після закінчення робіт Генпідрядник протягом трьох днів зобов’язаний повідомити Замовника про завершення виконання робіт з побудови АСКОЕ на ТП 10/0,4 кВ на базі багатофункціональних електролічильників з вбудованим PLC модемом на території </w:t>
      </w:r>
    </w:p>
    <w:p w:rsidR="00195537" w:rsidRPr="009F1064" w:rsidRDefault="00195537" w:rsidP="00195537">
      <w:pPr>
        <w:jc w:val="both"/>
      </w:pPr>
      <w:r w:rsidRPr="009F1064">
        <w:t xml:space="preserve">5.4. Роботи вважаються виконаними з моменту підписання сторонами Акту виконаних робіт. </w:t>
      </w:r>
    </w:p>
    <w:p w:rsidR="00195537" w:rsidRPr="009F1064" w:rsidRDefault="00195537" w:rsidP="00195537">
      <w:pPr>
        <w:jc w:val="both"/>
      </w:pPr>
    </w:p>
    <w:p w:rsidR="00195537" w:rsidRPr="009F1064" w:rsidRDefault="00195537" w:rsidP="00195537">
      <w:pPr>
        <w:jc w:val="center"/>
        <w:rPr>
          <w:b/>
        </w:rPr>
      </w:pPr>
      <w:r w:rsidRPr="009F1064">
        <w:rPr>
          <w:b/>
        </w:rPr>
        <w:t>VI. СТРОК ДІЇ ДОГОВОРУ</w:t>
      </w:r>
    </w:p>
    <w:p w:rsidR="00195537" w:rsidRPr="00243A88" w:rsidRDefault="00195537" w:rsidP="00195537">
      <w:pPr>
        <w:jc w:val="both"/>
      </w:pPr>
      <w:r w:rsidRPr="009F1064">
        <w:t>6.1. Цей Договір набирає чинності з моменту підписання його сторонами і діє до 31 грудня 2023 року, але в будь-якому випадку до моменту остаточного виконання зобов’язань Сторонами</w:t>
      </w:r>
      <w:r w:rsidRPr="00243A88">
        <w:t>.</w:t>
      </w:r>
    </w:p>
    <w:p w:rsidR="00195537" w:rsidRPr="00243A88" w:rsidRDefault="00195537" w:rsidP="00195537">
      <w:pPr>
        <w:jc w:val="both"/>
      </w:pPr>
      <w:r w:rsidRPr="00243A88">
        <w:t xml:space="preserve">6.2. Цей Договір укладається і підписується у двох оригінальних примірниках по одному для кожної із сторін, що мають однакову юридичну силу. </w:t>
      </w:r>
    </w:p>
    <w:p w:rsidR="00195537" w:rsidRPr="00243A88" w:rsidRDefault="00195537" w:rsidP="00195537">
      <w:pPr>
        <w:jc w:val="both"/>
      </w:pPr>
    </w:p>
    <w:p w:rsidR="00195537" w:rsidRPr="000265D2" w:rsidRDefault="00195537" w:rsidP="00195537">
      <w:pPr>
        <w:jc w:val="center"/>
        <w:rPr>
          <w:b/>
        </w:rPr>
      </w:pPr>
      <w:r w:rsidRPr="000265D2">
        <w:rPr>
          <w:b/>
        </w:rPr>
        <w:t>VII. ВИКОНАННЯ РОБІТ</w:t>
      </w:r>
    </w:p>
    <w:p w:rsidR="00195537" w:rsidRPr="00984380" w:rsidRDefault="00195537" w:rsidP="00195537">
      <w:pPr>
        <w:jc w:val="both"/>
        <w:rPr>
          <w:b/>
        </w:rPr>
      </w:pPr>
      <w:r w:rsidRPr="00984380">
        <w:rPr>
          <w:b/>
        </w:rPr>
        <w:t>7.1</w:t>
      </w:r>
      <w:r w:rsidRPr="00984380">
        <w:rPr>
          <w:b/>
        </w:rPr>
        <w:tab/>
        <w:t>Проведення робіт по встановленню обладнання прийому – передачі даних на ТП 10/0,4 кВ</w:t>
      </w:r>
    </w:p>
    <w:p w:rsidR="00195537" w:rsidRPr="00984380" w:rsidRDefault="00195537" w:rsidP="00195537">
      <w:pPr>
        <w:jc w:val="both"/>
        <w:rPr>
          <w:b/>
        </w:rPr>
      </w:pPr>
      <w:r w:rsidRPr="00984380">
        <w:rPr>
          <w:b/>
        </w:rPr>
        <w:t>7.1.1 Організація підготовчих робіт перед початком проведення робіт:</w:t>
      </w:r>
    </w:p>
    <w:p w:rsidR="00195537" w:rsidRPr="00243A88" w:rsidRDefault="00195537" w:rsidP="00195537">
      <w:pPr>
        <w:jc w:val="both"/>
      </w:pPr>
      <w:r w:rsidRPr="00243A88">
        <w:t>-</w:t>
      </w:r>
      <w:r w:rsidRPr="00243A88">
        <w:tab/>
        <w:t xml:space="preserve">Проведення вступного інструктажу з охорони праці працівникам </w:t>
      </w:r>
      <w:r>
        <w:t>Генпідрядника</w:t>
      </w:r>
      <w:r w:rsidRPr="00243A88">
        <w:t xml:space="preserve"> у відділі охорони праці </w:t>
      </w:r>
      <w:r>
        <w:t>Замовника</w:t>
      </w:r>
      <w:r w:rsidRPr="00243A88">
        <w:t xml:space="preserve"> після підписання договору на надання послуг із встановлення обладнання на ТП;</w:t>
      </w:r>
    </w:p>
    <w:p w:rsidR="00195537" w:rsidRPr="00243A88" w:rsidRDefault="00195537" w:rsidP="00195537">
      <w:pPr>
        <w:jc w:val="both"/>
      </w:pPr>
      <w:r w:rsidRPr="00243A88">
        <w:t>-</w:t>
      </w:r>
      <w:r w:rsidRPr="00243A88">
        <w:tab/>
        <w:t xml:space="preserve">Формування та затвердження переліку осіб </w:t>
      </w:r>
      <w:r>
        <w:t>Генпідрядника</w:t>
      </w:r>
      <w:r w:rsidRPr="00243A88">
        <w:t>, допущених до викона</w:t>
      </w:r>
      <w:r>
        <w:t>ння робіт в електроустановках</w:t>
      </w:r>
      <w:r w:rsidRPr="00243A88">
        <w:t>;</w:t>
      </w:r>
    </w:p>
    <w:p w:rsidR="00195537" w:rsidRPr="00243A88" w:rsidRDefault="00195537" w:rsidP="00195537">
      <w:pPr>
        <w:jc w:val="both"/>
      </w:pPr>
      <w:r w:rsidRPr="00243A88">
        <w:t>-</w:t>
      </w:r>
      <w:r w:rsidRPr="00243A88">
        <w:tab/>
        <w:t xml:space="preserve">Подача заявок у філії на вивід ТП у ремонт проводиться представником </w:t>
      </w:r>
      <w:r>
        <w:t>Генпідрядника</w:t>
      </w:r>
      <w:r w:rsidRPr="00243A88">
        <w:t>;</w:t>
      </w:r>
    </w:p>
    <w:p w:rsidR="00195537" w:rsidRPr="00243A88" w:rsidRDefault="00195537" w:rsidP="00195537">
      <w:pPr>
        <w:jc w:val="both"/>
      </w:pPr>
      <w:r>
        <w:lastRenderedPageBreak/>
        <w:t>-</w:t>
      </w:r>
      <w:r>
        <w:tab/>
        <w:t xml:space="preserve">Не менше ніж за </w:t>
      </w:r>
      <w:r w:rsidRPr="00243A88">
        <w:t xml:space="preserve">10 днів до початку робіт підрядній організації отримати у </w:t>
      </w:r>
      <w:r>
        <w:t>ВООЕЕ</w:t>
      </w:r>
      <w:r w:rsidRPr="00243A88">
        <w:t xml:space="preserve"> маршрутизатори та лічильники прямого та трансформаторного включення для проведення робіт на ТП 10/0,4 кВ;</w:t>
      </w:r>
    </w:p>
    <w:p w:rsidR="00195537" w:rsidRPr="00243A88" w:rsidRDefault="00195537" w:rsidP="00195537">
      <w:pPr>
        <w:jc w:val="both"/>
      </w:pPr>
      <w:r w:rsidRPr="00243A88">
        <w:t>-</w:t>
      </w:r>
      <w:r w:rsidRPr="00243A88">
        <w:tab/>
        <w:t>Змон</w:t>
      </w:r>
      <w:r>
        <w:t>т</w:t>
      </w:r>
      <w:r w:rsidRPr="00243A88">
        <w:t>увати обладнання (балансуючі лічильники, комутаційні колодки та маршрутизатор) у монтажному щиті перед виїздом на ТП;</w:t>
      </w:r>
    </w:p>
    <w:p w:rsidR="00195537" w:rsidRPr="00243A88" w:rsidRDefault="00195537" w:rsidP="00195537">
      <w:pPr>
        <w:jc w:val="both"/>
      </w:pPr>
      <w:r w:rsidRPr="00243A88">
        <w:t>-</w:t>
      </w:r>
      <w:r w:rsidRPr="00243A88">
        <w:tab/>
        <w:t xml:space="preserve">Проведення первинного інструктажу з охорони праці працівникам </w:t>
      </w:r>
      <w:r>
        <w:t>Генпідрядника</w:t>
      </w:r>
      <w:r w:rsidRPr="00243A88">
        <w:t xml:space="preserve"> головним інженером (начальником СЕЕМ)  філії  АТ «Прикарпаттяобленерго» у віданні якої знаходиться ТП з відповідними записами у журнал інструктажів.</w:t>
      </w:r>
    </w:p>
    <w:p w:rsidR="00195537" w:rsidRPr="00984380" w:rsidRDefault="00195537" w:rsidP="00195537">
      <w:pPr>
        <w:jc w:val="both"/>
        <w:rPr>
          <w:b/>
        </w:rPr>
      </w:pPr>
      <w:r w:rsidRPr="00984380">
        <w:rPr>
          <w:b/>
        </w:rPr>
        <w:t>7.1.2</w:t>
      </w:r>
      <w:r w:rsidRPr="00984380">
        <w:rPr>
          <w:b/>
        </w:rPr>
        <w:tab/>
        <w:t>Організація проведення установок обладнання на ТП.</w:t>
      </w:r>
    </w:p>
    <w:p w:rsidR="00195537" w:rsidRPr="00243A88" w:rsidRDefault="00195537" w:rsidP="00195537">
      <w:pPr>
        <w:jc w:val="both"/>
      </w:pPr>
      <w:r w:rsidRPr="00243A88">
        <w:t>-</w:t>
      </w:r>
      <w:r w:rsidRPr="00243A88">
        <w:tab/>
        <w:t>Видача наряду-допуску на безпечне виконання робіт особам підрядної організації оперативно-диспетчерським персоналом філії у віданні якої знаходиться дана ТП, в день проведення робіт;</w:t>
      </w:r>
    </w:p>
    <w:p w:rsidR="00195537" w:rsidRPr="00243A88" w:rsidRDefault="00195537" w:rsidP="00195537">
      <w:pPr>
        <w:jc w:val="both"/>
      </w:pPr>
      <w:r w:rsidRPr="00243A88">
        <w:t>-</w:t>
      </w:r>
      <w:r w:rsidRPr="00243A88">
        <w:tab/>
        <w:t>Узгодження із допускачем від філії часу прибуття на ТП;</w:t>
      </w:r>
    </w:p>
    <w:p w:rsidR="00195537" w:rsidRPr="00243A88" w:rsidRDefault="00195537" w:rsidP="00195537">
      <w:pPr>
        <w:jc w:val="both"/>
      </w:pPr>
      <w:r w:rsidRPr="00243A88">
        <w:t>-</w:t>
      </w:r>
      <w:r w:rsidRPr="00243A88">
        <w:tab/>
        <w:t>Прибуття на ТП, огляд, розвантаження обладнання та матеріалів;</w:t>
      </w:r>
    </w:p>
    <w:p w:rsidR="00195537" w:rsidRPr="00243A88" w:rsidRDefault="00195537" w:rsidP="00195537">
      <w:pPr>
        <w:jc w:val="both"/>
      </w:pPr>
      <w:r w:rsidRPr="00243A88">
        <w:t>-</w:t>
      </w:r>
      <w:r w:rsidRPr="00243A88">
        <w:tab/>
        <w:t>Відкриття наряду-допуску допускачем від філії АТ та підготовка робочого місця відповідно до наряду-допуску;</w:t>
      </w:r>
    </w:p>
    <w:p w:rsidR="00195537" w:rsidRPr="00243A88" w:rsidRDefault="00195537" w:rsidP="00195537">
      <w:pPr>
        <w:jc w:val="both"/>
      </w:pPr>
      <w:r w:rsidRPr="00243A88">
        <w:t>-</w:t>
      </w:r>
      <w:r w:rsidRPr="00243A88">
        <w:tab/>
        <w:t>Допуск бригади підрядної організації до роботи.</w:t>
      </w:r>
    </w:p>
    <w:p w:rsidR="00195537" w:rsidRPr="00984380" w:rsidRDefault="00195537" w:rsidP="00195537">
      <w:pPr>
        <w:jc w:val="both"/>
        <w:rPr>
          <w:b/>
        </w:rPr>
      </w:pPr>
      <w:r w:rsidRPr="00984380">
        <w:rPr>
          <w:b/>
        </w:rPr>
        <w:t>7.1.3 Проведення робіт із монтажу обладнання на ТП</w:t>
      </w:r>
    </w:p>
    <w:p w:rsidR="00195537" w:rsidRPr="00243A88" w:rsidRDefault="00195537" w:rsidP="00195537">
      <w:pPr>
        <w:jc w:val="both"/>
      </w:pPr>
      <w:r w:rsidRPr="00243A88">
        <w:t>-</w:t>
      </w:r>
      <w:r w:rsidRPr="00243A88">
        <w:tab/>
        <w:t>Змонтувати трансформатори струму на вводах у РУ-0,4 кВ. Під час монтажу трансформаторів на вводі дотягувати контакті з’єднання;</w:t>
      </w:r>
    </w:p>
    <w:p w:rsidR="00195537" w:rsidRPr="00243A88" w:rsidRDefault="00195537" w:rsidP="00195537">
      <w:pPr>
        <w:jc w:val="both"/>
      </w:pPr>
      <w:r w:rsidRPr="00243A88">
        <w:t>-</w:t>
      </w:r>
      <w:r w:rsidRPr="00243A88">
        <w:tab/>
        <w:t>Змонтувати монтажний щит на стіні у ЗТП, або ж на панелі у КТП;</w:t>
      </w:r>
    </w:p>
    <w:p w:rsidR="00195537" w:rsidRPr="00243A88" w:rsidRDefault="00195537" w:rsidP="00195537">
      <w:pPr>
        <w:jc w:val="both"/>
      </w:pPr>
      <w:r w:rsidRPr="00243A88">
        <w:t>-</w:t>
      </w:r>
      <w:r w:rsidRPr="00243A88">
        <w:tab/>
        <w:t>Прокласти кабелі облікових кіл та кабель маршрутизатора пристінним монтажем у нішах тощо</w:t>
      </w:r>
    </w:p>
    <w:p w:rsidR="00195537" w:rsidRPr="00243A88" w:rsidRDefault="00195537" w:rsidP="00195537">
      <w:pPr>
        <w:jc w:val="both"/>
      </w:pPr>
      <w:r w:rsidRPr="00243A88">
        <w:t>-</w:t>
      </w:r>
      <w:r w:rsidRPr="00243A88">
        <w:tab/>
        <w:t>Провести комутацію кабелю облікових кіл до трансформаторів струму та до комутаційної колодки у щиті враховуючи полярність, також приєднати кабель від маршрутизатора до шин РУ-0,4 кВ та у щиті до автоматичного вимикача;</w:t>
      </w:r>
    </w:p>
    <w:p w:rsidR="00195537" w:rsidRPr="00243A88" w:rsidRDefault="00195537" w:rsidP="00195537">
      <w:pPr>
        <w:jc w:val="both"/>
      </w:pPr>
      <w:r w:rsidRPr="00243A88">
        <w:t>-</w:t>
      </w:r>
      <w:r w:rsidRPr="00243A88">
        <w:tab/>
        <w:t>Візуально оглянути трансформатори струму, лічильник і перевірити комутацію з’єднань. Після перевірки схеми зняти закоротки на трансформатори струму у комутаційній колодці;</w:t>
      </w:r>
    </w:p>
    <w:p w:rsidR="00195537" w:rsidRPr="00243A88" w:rsidRDefault="00195537" w:rsidP="00195537">
      <w:pPr>
        <w:jc w:val="both"/>
      </w:pPr>
      <w:r w:rsidRPr="00243A88">
        <w:t>-</w:t>
      </w:r>
      <w:r w:rsidRPr="00243A88">
        <w:tab/>
        <w:t>Прибрати за собою робоче місце. Керівнику робіт повідомити диспетчера по телефону про закінчення робіт;</w:t>
      </w:r>
    </w:p>
    <w:p w:rsidR="00195537" w:rsidRPr="00243A88" w:rsidRDefault="00195537" w:rsidP="00195537">
      <w:pPr>
        <w:jc w:val="both"/>
      </w:pPr>
      <w:r w:rsidRPr="00243A88">
        <w:t>-</w:t>
      </w:r>
      <w:r w:rsidRPr="00243A88">
        <w:tab/>
        <w:t>Допускач вмикає ТП в роботу після повного закінчення робіт і повідомлення диспетчера філії.</w:t>
      </w:r>
    </w:p>
    <w:p w:rsidR="00195537" w:rsidRPr="00243A88" w:rsidRDefault="00195537" w:rsidP="00195537">
      <w:pPr>
        <w:jc w:val="both"/>
      </w:pPr>
      <w:r w:rsidRPr="00243A88">
        <w:t>-</w:t>
      </w:r>
      <w:r w:rsidRPr="00243A88">
        <w:tab/>
        <w:t>Зняте обладнання (електролічильник, трансформатори струму та інше), при наявності, повернути у філію інженеру з вимірювальних приладів СОС.</w:t>
      </w:r>
    </w:p>
    <w:p w:rsidR="00195537" w:rsidRPr="00C844FF" w:rsidRDefault="00195537" w:rsidP="00195537">
      <w:pPr>
        <w:jc w:val="both"/>
        <w:rPr>
          <w:b/>
        </w:rPr>
      </w:pPr>
      <w:r w:rsidRPr="00C844FF">
        <w:rPr>
          <w:b/>
        </w:rPr>
        <w:t>7.1.4 Проведення робіт по перевірці працездатності обладнання прийому - передачі даних у ТП:</w:t>
      </w:r>
    </w:p>
    <w:p w:rsidR="00195537" w:rsidRPr="00C844FF" w:rsidRDefault="00195537" w:rsidP="00195537">
      <w:pPr>
        <w:jc w:val="both"/>
      </w:pPr>
      <w:r w:rsidRPr="00C844FF">
        <w:t>-</w:t>
      </w:r>
      <w:r w:rsidRPr="00C844FF">
        <w:tab/>
        <w:t>Перевірити чи зняті струмові закоротки клемної колодки та схему підключення  балансуючого лічильника: наявність всіх фаз фазопокажчиком, споживання по усіх фазах струмовимірювальними кліщами. У випадку невідповідностей схеми підключення, виправити схему після клемної колодки (попередньо встановивши закоротки на струмові кола та розімкнути напругові кола). Після внесення змін у схему підключення обов</w:t>
      </w:r>
      <w:r w:rsidRPr="00124014">
        <w:rPr>
          <w:lang w:val="ru-RU"/>
        </w:rPr>
        <w:t>’</w:t>
      </w:r>
      <w:r w:rsidRPr="00C844FF">
        <w:t>язково зняти закоротки струмових кіл та подати напругу на лічильник. Оформити «Акт встановлення/ заміни/ технічної перевірки/ збереження пломб вузла обліку (засобу обліку) встановленого на об’єкті Споживача»;</w:t>
      </w:r>
    </w:p>
    <w:p w:rsidR="00195537" w:rsidRPr="00C844FF" w:rsidRDefault="00195537" w:rsidP="00195537">
      <w:pPr>
        <w:jc w:val="both"/>
      </w:pPr>
      <w:r w:rsidRPr="00C844FF">
        <w:t>-</w:t>
      </w:r>
      <w:r w:rsidRPr="00C844FF">
        <w:tab/>
        <w:t>Включити автоматичний вимикач живлення маршрутизатора збору даних. Впевнитись що наявні всі фази. Винести антену GSM зв</w:t>
      </w:r>
      <w:r w:rsidRPr="00124014">
        <w:rPr>
          <w:lang w:val="ru-RU"/>
        </w:rPr>
        <w:t>’</w:t>
      </w:r>
      <w:r w:rsidRPr="00C844FF">
        <w:t>язку назовні електрощита</w:t>
      </w:r>
      <w:r w:rsidRPr="00124014">
        <w:rPr>
          <w:lang w:val="ru-RU"/>
        </w:rPr>
        <w:t xml:space="preserve">, </w:t>
      </w:r>
      <w:r w:rsidRPr="00C844FF">
        <w:t>закріпити на магнітній основі. Через 10 хв. після запуску зателефонувати у ВООЕЕ за тел. 0502786445, 0966030735, 0342594548 для перевірки роботи маршрутизатора дистанційно. У випадку несправностей діяти відповідно до вказівок персоналу ВООЕЕ;</w:t>
      </w:r>
    </w:p>
    <w:p w:rsidR="00195537" w:rsidRPr="00C844FF" w:rsidRDefault="00195537" w:rsidP="00195537">
      <w:pPr>
        <w:jc w:val="both"/>
      </w:pPr>
      <w:r w:rsidRPr="00C844FF">
        <w:t>-</w:t>
      </w:r>
      <w:r w:rsidRPr="00C844FF">
        <w:tab/>
        <w:t xml:space="preserve">Після перевірки лічильника та маршрутизатора закрити щит; оформлений бланк завдання-акту передати в філію відповідальному </w:t>
      </w:r>
      <w:r w:rsidRPr="00A326F4">
        <w:t>працівнику</w:t>
      </w:r>
      <w:r>
        <w:t>. Термін здачі щотижнево в п</w:t>
      </w:r>
      <w:r w:rsidRPr="00124014">
        <w:rPr>
          <w:lang w:val="ru-RU"/>
        </w:rPr>
        <w:t>’</w:t>
      </w:r>
      <w:r>
        <w:t>ятницю до 16 год</w:t>
      </w:r>
      <w:r w:rsidRPr="00C844FF">
        <w:t>;</w:t>
      </w:r>
    </w:p>
    <w:p w:rsidR="00195537" w:rsidRPr="00C844FF" w:rsidRDefault="00195537" w:rsidP="00195537">
      <w:pPr>
        <w:jc w:val="both"/>
      </w:pPr>
      <w:r w:rsidRPr="00C844FF">
        <w:t>-</w:t>
      </w:r>
      <w:r w:rsidRPr="00C844FF">
        <w:tab/>
        <w:t xml:space="preserve">Відповідальний представник Замовника перевіряє якість виконання робіт, в тому числі справність маршрутизатора (зателефонувати у ВООЕЕ за тел. 0502786445, 0966030735, </w:t>
      </w:r>
      <w:r w:rsidRPr="00C844FF">
        <w:lastRenderedPageBreak/>
        <w:t>0342594548 та дистанційно перевірити справність роботи маршрутизатора), проводить пломбування технічних обліків та монтажного щита із занесенням інформації в завдання-акт, який оформлявся підрядником. Без перевірки справності маршрутизатора працівником ВООЕЕ дистанційно, пломбувати технічні засоби забороняється;</w:t>
      </w:r>
    </w:p>
    <w:p w:rsidR="00195537" w:rsidRPr="00C844FF" w:rsidRDefault="00195537" w:rsidP="00195537">
      <w:pPr>
        <w:jc w:val="both"/>
      </w:pPr>
      <w:r w:rsidRPr="00C844FF">
        <w:t>-</w:t>
      </w:r>
      <w:r w:rsidRPr="00C844FF">
        <w:tab/>
        <w:t>За результатом обстеження та на основі завдання – акту начальник ВОЕЕ філії підписує Акти-виконаних робіт;</w:t>
      </w:r>
    </w:p>
    <w:p w:rsidR="00195537" w:rsidRPr="00243A88" w:rsidRDefault="00195537" w:rsidP="00195537">
      <w:pPr>
        <w:jc w:val="both"/>
      </w:pPr>
      <w:r w:rsidRPr="00C844FF">
        <w:t>-</w:t>
      </w:r>
      <w:r w:rsidRPr="00C844FF">
        <w:tab/>
        <w:t>Передати дані по встановленому обладнанні інженеру ВООЕЕ на електронну адресу</w:t>
      </w:r>
      <w:r w:rsidRPr="00243A88">
        <w:t xml:space="preserve"> </w:t>
      </w:r>
      <w:r>
        <w:t>____________</w:t>
      </w:r>
    </w:p>
    <w:p w:rsidR="00195537" w:rsidRPr="00984380" w:rsidRDefault="00195537" w:rsidP="00195537">
      <w:pPr>
        <w:jc w:val="both"/>
        <w:rPr>
          <w:b/>
        </w:rPr>
      </w:pPr>
      <w:r w:rsidRPr="00984380">
        <w:rPr>
          <w:b/>
        </w:rPr>
        <w:t>7.2 Проведення робіт по заміні приладів обліку у споживачів</w:t>
      </w:r>
    </w:p>
    <w:p w:rsidR="00195537" w:rsidRPr="00984380" w:rsidRDefault="00195537" w:rsidP="00195537">
      <w:pPr>
        <w:jc w:val="both"/>
        <w:rPr>
          <w:b/>
        </w:rPr>
      </w:pPr>
      <w:r w:rsidRPr="00984380">
        <w:rPr>
          <w:b/>
        </w:rPr>
        <w:t xml:space="preserve">7.2.1 Організація підготовчих робіт перед початком проведення робіт: </w:t>
      </w:r>
    </w:p>
    <w:p w:rsidR="00195537" w:rsidRPr="00243A88" w:rsidRDefault="00195537" w:rsidP="00195537">
      <w:pPr>
        <w:jc w:val="both"/>
      </w:pPr>
      <w:r w:rsidRPr="00243A88">
        <w:t>-</w:t>
      </w:r>
      <w:r w:rsidRPr="00243A88">
        <w:tab/>
        <w:t xml:space="preserve">Проведення вступного інструктажу з охорони праці працівникам підрядної організації у відділі охорони праці АТ «Прикарпаттяобленерго» після підписання договору на надання послуг із встановлення обладнання у </w:t>
      </w:r>
      <w:r>
        <w:t>споживачів;</w:t>
      </w:r>
    </w:p>
    <w:p w:rsidR="00195537" w:rsidRPr="00243A88" w:rsidRDefault="00195537" w:rsidP="00195537">
      <w:pPr>
        <w:jc w:val="both"/>
      </w:pPr>
      <w:r w:rsidRPr="00243A88">
        <w:t>-</w:t>
      </w:r>
      <w:r w:rsidRPr="00243A88">
        <w:tab/>
        <w:t>Формування та затвердження переліку осіб підрядної організації, допущених до виконання робіт в електроустановках АТ;</w:t>
      </w:r>
    </w:p>
    <w:p w:rsidR="00195537" w:rsidRPr="00090BD8" w:rsidRDefault="00195537" w:rsidP="00195537">
      <w:pPr>
        <w:jc w:val="both"/>
      </w:pPr>
      <w:r w:rsidRPr="00243A88">
        <w:t>-</w:t>
      </w:r>
      <w:r w:rsidRPr="00243A88">
        <w:tab/>
        <w:t>Проведення первинного інструктажу з охорони праці працівникам підрядної організації головним інженером філії АТ «Прикарпаттяобленерго» на території якої потрібно проводити заміни з відповідними записами у журнал інструктажів.</w:t>
      </w:r>
    </w:p>
    <w:p w:rsidR="00195537" w:rsidRPr="006D7352" w:rsidRDefault="00195537" w:rsidP="00195537">
      <w:pPr>
        <w:jc w:val="both"/>
        <w:rPr>
          <w:b/>
        </w:rPr>
      </w:pPr>
      <w:r w:rsidRPr="006D7352">
        <w:rPr>
          <w:b/>
        </w:rPr>
        <w:t>7.2.2</w:t>
      </w:r>
      <w:r w:rsidRPr="006D7352">
        <w:rPr>
          <w:b/>
        </w:rPr>
        <w:tab/>
        <w:t>Отримання обладнання для проведення робіт:</w:t>
      </w:r>
    </w:p>
    <w:p w:rsidR="00195537" w:rsidRPr="00243A88" w:rsidRDefault="00195537" w:rsidP="00195537">
      <w:pPr>
        <w:pStyle w:val="ad"/>
        <w:jc w:val="both"/>
      </w:pPr>
      <w:r w:rsidRPr="00243A88">
        <w:t>-</w:t>
      </w:r>
      <w:r w:rsidRPr="00243A88">
        <w:tab/>
      </w:r>
      <w:r w:rsidRPr="00401E0E">
        <w:rPr>
          <w:sz w:val="24"/>
          <w:szCs w:val="24"/>
        </w:rPr>
        <w:t xml:space="preserve">Згідно розробленого графіку прийому-передачі обладнання, матеріально-відповідальна особа в філії/ВООЕЕ проводить видачу обладнання підрядній організації, а саме: лічильники, номерні пломби (згідно електронного журналу ведення номерного обладнання, розміщеного на Google – Диск), пломбувальний дріт та Акти встановлення/ заміни/ технічної перевірки/ збереження пломб вузла обліку (засобу обліку) встановленого на об’єкті Споживача (далі - завдання-акт), </w:t>
      </w:r>
      <w:r>
        <w:rPr>
          <w:sz w:val="24"/>
          <w:szCs w:val="24"/>
        </w:rPr>
        <w:t>П</w:t>
      </w:r>
      <w:r w:rsidRPr="00401E0E">
        <w:rPr>
          <w:sz w:val="24"/>
          <w:szCs w:val="24"/>
        </w:rPr>
        <w:t>овідо</w:t>
      </w:r>
      <w:r>
        <w:rPr>
          <w:sz w:val="24"/>
          <w:szCs w:val="24"/>
        </w:rPr>
        <w:t>млення про відмову від заміни, Т</w:t>
      </w:r>
      <w:r w:rsidRPr="00401E0E">
        <w:rPr>
          <w:sz w:val="24"/>
          <w:szCs w:val="24"/>
        </w:rPr>
        <w:t>ехнологічні карти</w:t>
      </w:r>
      <w:r>
        <w:rPr>
          <w:sz w:val="24"/>
          <w:szCs w:val="24"/>
        </w:rPr>
        <w:t>, П</w:t>
      </w:r>
      <w:r w:rsidRPr="00401E0E">
        <w:rPr>
          <w:sz w:val="24"/>
          <w:szCs w:val="24"/>
        </w:rPr>
        <w:t xml:space="preserve">овідомлення про заміну, </w:t>
      </w:r>
      <w:r>
        <w:rPr>
          <w:sz w:val="24"/>
          <w:szCs w:val="24"/>
        </w:rPr>
        <w:t>Акт</w:t>
      </w:r>
      <w:r w:rsidRPr="00401E0E">
        <w:rPr>
          <w:sz w:val="24"/>
          <w:szCs w:val="24"/>
        </w:rPr>
        <w:t xml:space="preserve"> тимчасового вилучення приладу обліку</w:t>
      </w:r>
      <w:r w:rsidRPr="00243A88">
        <w:t>;</w:t>
      </w:r>
    </w:p>
    <w:p w:rsidR="00195537" w:rsidRPr="00243A88" w:rsidRDefault="00195537" w:rsidP="00195537">
      <w:pPr>
        <w:jc w:val="both"/>
      </w:pPr>
      <w:r w:rsidRPr="00243A88">
        <w:t>-</w:t>
      </w:r>
      <w:r w:rsidRPr="00243A88">
        <w:tab/>
        <w:t xml:space="preserve">Відповідальний представник підрядника, ставить підписи в Акті приймання – передачі </w:t>
      </w:r>
      <w:r>
        <w:t>устаткування до монтажу</w:t>
      </w:r>
      <w:r w:rsidRPr="00243A88">
        <w:t>, чим засвідчує їх отримання.</w:t>
      </w:r>
    </w:p>
    <w:p w:rsidR="00195537" w:rsidRPr="00586966" w:rsidRDefault="00195537" w:rsidP="00195537">
      <w:pPr>
        <w:jc w:val="both"/>
        <w:rPr>
          <w:b/>
        </w:rPr>
      </w:pPr>
      <w:r w:rsidRPr="00586966">
        <w:rPr>
          <w:b/>
        </w:rPr>
        <w:t>7.2.3</w:t>
      </w:r>
      <w:r w:rsidRPr="00586966">
        <w:rPr>
          <w:b/>
        </w:rPr>
        <w:tab/>
        <w:t>Проведення робіт по заміні приладів обліку:</w:t>
      </w:r>
    </w:p>
    <w:p w:rsidR="00195537" w:rsidRPr="00243A88" w:rsidRDefault="00195537" w:rsidP="00195537">
      <w:pPr>
        <w:jc w:val="both"/>
      </w:pPr>
      <w:r w:rsidRPr="00243A88">
        <w:t>-</w:t>
      </w:r>
      <w:r w:rsidRPr="00243A88">
        <w:tab/>
        <w:t>Пред’явити посвідчення та ознайомити споживача про мету заміни електролічильника;</w:t>
      </w:r>
    </w:p>
    <w:p w:rsidR="00195537" w:rsidRPr="00243A88" w:rsidRDefault="00195537" w:rsidP="00195537">
      <w:pPr>
        <w:jc w:val="both"/>
      </w:pPr>
      <w:r w:rsidRPr="00243A88">
        <w:t>-</w:t>
      </w:r>
      <w:r w:rsidRPr="00243A88">
        <w:tab/>
        <w:t xml:space="preserve">Роботи по заміні однофазних електролічильників проводити згідно технологічної карти № 20, трифазних електролічильників – технологічна карта № 21, трифазних електролічильників підключених через трансформатори струму – технологічна карта № 33. </w:t>
      </w:r>
    </w:p>
    <w:p w:rsidR="00195537" w:rsidRPr="00243A88" w:rsidRDefault="00195537" w:rsidP="00195537">
      <w:pPr>
        <w:jc w:val="both"/>
      </w:pPr>
      <w:r w:rsidRPr="00243A88">
        <w:t>-</w:t>
      </w:r>
      <w:r w:rsidRPr="00243A88">
        <w:tab/>
        <w:t xml:space="preserve">У разі виявлення порушень ПРРЕЕ, роботу по заміні припинити, здійснити фотофіксацію виявленого порушення і повідомити про порушення свого безпосереднього керівника та начальника служби обслуговування споживачів філії. У випадку складення акту про порушення ПРРЕЕ представниками філії, підрядній організації нараховуватимуться кошти </w:t>
      </w:r>
      <w:r>
        <w:t xml:space="preserve">за виявлені порушення в розмірі 1000грн. </w:t>
      </w:r>
      <w:r w:rsidRPr="00243A88">
        <w:t>(до виявлених порушень, які будуть додатково оплачуватись відносяться “штучний нуль”, виявлення та вилучення магніту, встановлення перемички, шунтуючої коло струму лічильника, безоблікове споживання електроенергії). Представник підрядної організації направляє офіційний лист на ім’я заступника директора технічного з обліку е/е про необхідність виплати преміальних його працівникам за результатами складеного акту про порушення;</w:t>
      </w:r>
    </w:p>
    <w:p w:rsidR="00195537" w:rsidRPr="00243A88" w:rsidRDefault="00195537" w:rsidP="00195537">
      <w:pPr>
        <w:jc w:val="both"/>
      </w:pPr>
      <w:r w:rsidRPr="00243A88">
        <w:t>-</w:t>
      </w:r>
      <w:r w:rsidRPr="00243A88">
        <w:tab/>
        <w:t>Роботи по проведенню замін електролічильників трансформаторного включення повинні проводитись у присутності інспектора філії;</w:t>
      </w:r>
    </w:p>
    <w:p w:rsidR="00195537" w:rsidRPr="00243A88" w:rsidRDefault="00195537" w:rsidP="00195537">
      <w:pPr>
        <w:jc w:val="both"/>
      </w:pPr>
      <w:r w:rsidRPr="00243A88">
        <w:t>-</w:t>
      </w:r>
      <w:r w:rsidRPr="00243A88">
        <w:tab/>
        <w:t>У випадку виявлення вводу на запобіжники чи виявлення розриву ввідного кабелю без безоблікового споживання зазначати вказаний стан обліку в бланку завдання-акту;</w:t>
      </w:r>
    </w:p>
    <w:p w:rsidR="00195537" w:rsidRPr="00243A88" w:rsidRDefault="00195537" w:rsidP="00195537">
      <w:pPr>
        <w:jc w:val="both"/>
      </w:pPr>
      <w:r w:rsidRPr="00243A88">
        <w:t>-</w:t>
      </w:r>
      <w:r w:rsidRPr="00243A88">
        <w:tab/>
        <w:t xml:space="preserve">Всі зняті електролічильники в обов’язковому порядку вилучаються у споживачів. У випадку виникнення заперечень у споживача щодо правомірності вилучення знятого обладнання, представниками підрядної організації оформляється та вручається примірник оформленого Акта тимчасового вилучення приладу обліку. При цьому споживача необхідно проінформувати, що з метою отримання вилученого лічильника він повинен звернутись із вищевказаним актом в філію </w:t>
      </w:r>
      <w:r w:rsidRPr="00243A88">
        <w:lastRenderedPageBreak/>
        <w:t>через 10 робочих днів з моменту проведення заміни та підтвердити право власності на електролічильник для його повернення.</w:t>
      </w:r>
    </w:p>
    <w:p w:rsidR="00195537" w:rsidRPr="00243A88" w:rsidRDefault="00195537" w:rsidP="00195537">
      <w:pPr>
        <w:jc w:val="both"/>
      </w:pPr>
      <w:r w:rsidRPr="00243A88">
        <w:t>-</w:t>
      </w:r>
      <w:r w:rsidRPr="00243A88">
        <w:tab/>
        <w:t>Перед проведенням заміни електролічильників, які встановлені на сходових клітках багатоповерхівок, представник підрядної організації, відповідальний за проведення замін електролічильників повинен не пізніше ніж за десять днів перед проведенням заміни, повідомити власника будинку (ЖЕО, спілку співвласників та ін.) про намір проведення заміни приладів обліку та узгодити з ним у вигляді листа або телефонограми питання надання представника, після чого наклеїти оголошення на будинку про час і дату проведення робіт.</w:t>
      </w:r>
    </w:p>
    <w:p w:rsidR="00195537" w:rsidRDefault="00195537" w:rsidP="00195537">
      <w:pPr>
        <w:jc w:val="both"/>
      </w:pPr>
      <w:r w:rsidRPr="00243A88">
        <w:t>-</w:t>
      </w:r>
      <w:r w:rsidRPr="00243A88">
        <w:tab/>
        <w:t xml:space="preserve">У випадку відсутності можливості проведення замін електролічильників по причині непроживання споживача за місцем проведення робіт, представнику підрядної організації, відповідальному за організацію робіт необхідно </w:t>
      </w:r>
      <w:r>
        <w:t>уточнити про стан ТНЖ з працівником ВОЕЕ  філії, який може організувати доступ через контролера</w:t>
      </w:r>
      <w:r w:rsidRPr="00243A88">
        <w:t>.</w:t>
      </w:r>
    </w:p>
    <w:p w:rsidR="00195537" w:rsidRPr="00243A88" w:rsidRDefault="00195537" w:rsidP="00195537">
      <w:pPr>
        <w:jc w:val="both"/>
      </w:pPr>
      <w:r>
        <w:t>- У</w:t>
      </w:r>
      <w:r w:rsidRPr="00243A88">
        <w:t xml:space="preserve"> випадку недопуску споживачем </w:t>
      </w:r>
      <w:r>
        <w:t>для проведення</w:t>
      </w:r>
      <w:r w:rsidRPr="00243A88">
        <w:t xml:space="preserve"> заміни лічильника </w:t>
      </w:r>
      <w:r>
        <w:t>представнику</w:t>
      </w:r>
      <w:r w:rsidRPr="00243A88">
        <w:t xml:space="preserve"> </w:t>
      </w:r>
      <w:r>
        <w:t xml:space="preserve">Генпідрядника діяти згідно Додатку 3. </w:t>
      </w:r>
    </w:p>
    <w:p w:rsidR="00195537" w:rsidRPr="00243A88" w:rsidRDefault="00195537" w:rsidP="00195537">
      <w:pPr>
        <w:jc w:val="both"/>
      </w:pPr>
      <w:r w:rsidRPr="00243A88">
        <w:t>-</w:t>
      </w:r>
      <w:r w:rsidRPr="00243A88">
        <w:tab/>
        <w:t>У споживачів, в яких точка обліку «вимкнена» – заміну електролічильників не проводити.</w:t>
      </w:r>
    </w:p>
    <w:p w:rsidR="00195537" w:rsidRPr="003D1799" w:rsidRDefault="00195537" w:rsidP="00195537">
      <w:pPr>
        <w:jc w:val="both"/>
        <w:rPr>
          <w:b/>
        </w:rPr>
      </w:pPr>
      <w:r w:rsidRPr="003D1799">
        <w:rPr>
          <w:b/>
        </w:rPr>
        <w:t>7.2.4</w:t>
      </w:r>
      <w:r w:rsidRPr="003D1799">
        <w:rPr>
          <w:b/>
        </w:rPr>
        <w:tab/>
        <w:t>Оформлення документації</w:t>
      </w:r>
    </w:p>
    <w:p w:rsidR="00195537" w:rsidRPr="00243A88" w:rsidRDefault="00195537" w:rsidP="00195537">
      <w:pPr>
        <w:jc w:val="both"/>
      </w:pPr>
      <w:r w:rsidRPr="00243A88">
        <w:t>-</w:t>
      </w:r>
      <w:r w:rsidRPr="00243A88">
        <w:tab/>
        <w:t>Після проведеної заміни, заповнити та підписати у споживача «завдання-акт»;</w:t>
      </w:r>
    </w:p>
    <w:p w:rsidR="00195537" w:rsidRPr="00243A88" w:rsidRDefault="00195537" w:rsidP="00195537">
      <w:pPr>
        <w:jc w:val="both"/>
      </w:pPr>
      <w:r w:rsidRPr="00243A88">
        <w:t>-</w:t>
      </w:r>
      <w:r w:rsidRPr="00243A88">
        <w:tab/>
        <w:t>На вимогу споживача залишати один примірник «завдання-акту»;</w:t>
      </w:r>
    </w:p>
    <w:p w:rsidR="00195537" w:rsidRDefault="00195537" w:rsidP="00195537">
      <w:pPr>
        <w:jc w:val="both"/>
      </w:pPr>
      <w:r w:rsidRPr="00243A88">
        <w:t>-</w:t>
      </w:r>
      <w:r w:rsidRPr="00243A88">
        <w:tab/>
        <w:t>Після проведеної заміни електролічильників встановлених на сходових клітках багатоповерхівок, заповнити та підписати у представника власника будинку «завдання-акт», крім того, у разу відсутності споживача при заміні електролічильника заповнити «Повідомлення про заміну» та залишити в дверях квартири.</w:t>
      </w:r>
    </w:p>
    <w:p w:rsidR="00195537" w:rsidRPr="000A5FFE" w:rsidRDefault="00195537" w:rsidP="00195537">
      <w:pPr>
        <w:jc w:val="both"/>
      </w:pPr>
      <w:r w:rsidRPr="000A5FFE">
        <w:t xml:space="preserve">- </w:t>
      </w:r>
      <w:r>
        <w:t>Щотижнево кожного вівторка та п</w:t>
      </w:r>
      <w:r w:rsidRPr="00C12641">
        <w:rPr>
          <w:lang w:val="ru-RU"/>
        </w:rPr>
        <w:t>’</w:t>
      </w:r>
      <w:r>
        <w:rPr>
          <w:lang w:val="ru-RU"/>
        </w:rPr>
        <w:t xml:space="preserve">ятниці </w:t>
      </w:r>
      <w:r>
        <w:t xml:space="preserve">до 10.00 год вносити інформацію про встановлене обладнання на </w:t>
      </w:r>
      <w:r w:rsidRPr="00243A88">
        <w:t>Google – Диск</w:t>
      </w:r>
      <w:r>
        <w:t xml:space="preserve"> в </w:t>
      </w:r>
      <w:r w:rsidRPr="00243A88">
        <w:t>електронний журнал ведення номерного обладнання</w:t>
      </w:r>
      <w:r>
        <w:t xml:space="preserve"> (Додаток 4 та 5). </w:t>
      </w:r>
    </w:p>
    <w:p w:rsidR="00195537" w:rsidRPr="003D1799" w:rsidRDefault="00195537" w:rsidP="00195537">
      <w:pPr>
        <w:jc w:val="both"/>
        <w:rPr>
          <w:b/>
        </w:rPr>
      </w:pPr>
      <w:r w:rsidRPr="003D1799">
        <w:rPr>
          <w:b/>
        </w:rPr>
        <w:t>7.2.5</w:t>
      </w:r>
      <w:r w:rsidRPr="003D1799">
        <w:rPr>
          <w:b/>
        </w:rPr>
        <w:tab/>
        <w:t>Здача обладнання та оформленої документації у філію АТ</w:t>
      </w:r>
    </w:p>
    <w:p w:rsidR="00195537" w:rsidRPr="00243A88" w:rsidRDefault="00195537" w:rsidP="00195537">
      <w:pPr>
        <w:jc w:val="both"/>
      </w:pPr>
      <w:r w:rsidRPr="00243A88">
        <w:t>-</w:t>
      </w:r>
      <w:r w:rsidRPr="00243A88">
        <w:tab/>
        <w:t>Відповідальному працівнику підрядної організації за проведення замін електролічильників: заповнити електронний журнал ведення номерного обладнання, здати зняте обладнання (електролічильники і номерні пломби) та оформлені «завдання-акти» відповідальному працівнику в філії (начальник СОС, інженер з ВП, майстер СОС) для проведення вхідного контролю.</w:t>
      </w:r>
    </w:p>
    <w:p w:rsidR="00195537" w:rsidRPr="00243A88" w:rsidRDefault="00195537" w:rsidP="00195537">
      <w:pPr>
        <w:jc w:val="both"/>
      </w:pPr>
      <w:r w:rsidRPr="00243A88">
        <w:t>-</w:t>
      </w:r>
      <w:r w:rsidRPr="00243A88">
        <w:tab/>
        <w:t>Здача знятого обладнання та оформленої документації у філію АТ після виконання робіт</w:t>
      </w:r>
      <w:r>
        <w:t xml:space="preserve">, при умові заповнення електронного журналу на </w:t>
      </w:r>
      <w:r>
        <w:rPr>
          <w:lang w:val="en-US"/>
        </w:rPr>
        <w:t>Google</w:t>
      </w:r>
      <w:r w:rsidRPr="00124014">
        <w:rPr>
          <w:lang w:val="ru-RU"/>
        </w:rPr>
        <w:t>-</w:t>
      </w:r>
      <w:r>
        <w:t>диску,</w:t>
      </w:r>
      <w:r w:rsidRPr="00243A88">
        <w:t xml:space="preserve"> здійснюється не менше двох разів на тиждень та не пізніше ніж за </w:t>
      </w:r>
      <w:r>
        <w:t>три робочі дні до кінця місяця.</w:t>
      </w:r>
    </w:p>
    <w:p w:rsidR="00195537" w:rsidRPr="00243A88" w:rsidRDefault="00195537" w:rsidP="00195537">
      <w:pPr>
        <w:jc w:val="both"/>
      </w:pPr>
      <w:r w:rsidRPr="005C5FA0">
        <w:t>7.3</w:t>
      </w:r>
      <w:r w:rsidRPr="00243A88">
        <w:t xml:space="preserve"> Генпідрядник може забезпечити дострокове завершення виконання робіт і здачу їх Замовнику.</w:t>
      </w:r>
    </w:p>
    <w:p w:rsidR="00195537" w:rsidRPr="00243A88" w:rsidRDefault="00195537" w:rsidP="00195537">
      <w:pPr>
        <w:jc w:val="both"/>
      </w:pPr>
      <w:r w:rsidRPr="005C5FA0">
        <w:t>7.4</w:t>
      </w:r>
      <w:r w:rsidRPr="00243A88">
        <w:t xml:space="preserve"> 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195537" w:rsidRPr="00243A88" w:rsidRDefault="00195537" w:rsidP="00195537">
      <w:pPr>
        <w:jc w:val="both"/>
      </w:pPr>
      <w:r w:rsidRPr="005C5FA0">
        <w:t>7.5</w:t>
      </w:r>
      <w:r w:rsidRPr="00243A88">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195537" w:rsidRPr="00243A88" w:rsidRDefault="00195537" w:rsidP="00195537">
      <w:pPr>
        <w:jc w:val="both"/>
      </w:pPr>
      <w:r w:rsidRPr="005C5FA0">
        <w:t>7.6</w:t>
      </w:r>
      <w:r w:rsidRPr="00243A88">
        <w:t xml:space="preserve"> За результатами роботи Генпідрядник складає Акт приймання виконаних будівельних робіт (примірна форма КБ-2в), </w:t>
      </w:r>
      <w:r>
        <w:t>Довідку про вартість обладнання замовника</w:t>
      </w:r>
      <w:r w:rsidRPr="00243A88">
        <w:t>,</w:t>
      </w:r>
      <w:r>
        <w:t xml:space="preserve"> Довідку щодо місць встановлення обладнання,</w:t>
      </w:r>
      <w:r w:rsidRPr="00243A88">
        <w:t xml:space="preserve"> Довідку про вартість виконаних будівельних робіт /та витрати/ (примірна форма № КБ-3), і </w:t>
      </w:r>
      <w:r>
        <w:t>щотижнево до 12.00 п</w:t>
      </w:r>
      <w:r w:rsidRPr="00C142E3">
        <w:t>’</w:t>
      </w:r>
      <w:r>
        <w:t>ятниці</w:t>
      </w:r>
      <w:r w:rsidRPr="00243A88">
        <w:t xml:space="preserve"> направляє</w:t>
      </w:r>
      <w:r>
        <w:t xml:space="preserve"> в трьох примірниках</w:t>
      </w:r>
      <w:r w:rsidRPr="00243A88">
        <w:t xml:space="preserve"> Замовнику для</w:t>
      </w:r>
      <w:r>
        <w:t xml:space="preserve"> підписання. Замовник </w:t>
      </w:r>
      <w:r w:rsidRPr="00243A88">
        <w:t>зобов’язаний розглянути отримані Акти, Довідки підп</w:t>
      </w:r>
      <w:r>
        <w:t xml:space="preserve">исати та один примірник у </w:t>
      </w:r>
      <w:r w:rsidRPr="00243A88">
        <w:t>термін</w:t>
      </w:r>
      <w:r w:rsidRPr="00124014">
        <w:rPr>
          <w:lang w:val="ru-RU"/>
        </w:rPr>
        <w:t xml:space="preserve"> </w:t>
      </w:r>
      <w:r>
        <w:t>до 25 числа поточного місяця повернути Генпідряднику.</w:t>
      </w:r>
    </w:p>
    <w:p w:rsidR="00195537" w:rsidRPr="00243A88" w:rsidRDefault="00195537" w:rsidP="00195537">
      <w:pPr>
        <w:jc w:val="both"/>
      </w:pPr>
      <w:r w:rsidRPr="005C5FA0">
        <w:t>7.7</w:t>
      </w:r>
      <w:r w:rsidRPr="00243A88">
        <w:t xml:space="preserve">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195537" w:rsidRPr="00243A88" w:rsidRDefault="00195537" w:rsidP="00195537">
      <w:pPr>
        <w:jc w:val="both"/>
      </w:pPr>
      <w:r w:rsidRPr="005C5FA0">
        <w:t>7.8</w:t>
      </w:r>
      <w:r w:rsidRPr="00243A88">
        <w:t xml:space="preserve">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w:t>
      </w:r>
      <w:r w:rsidRPr="00243A88">
        <w:lastRenderedPageBreak/>
        <w:t>Якщо Генпідрядник не бажає</w:t>
      </w:r>
      <w:r>
        <w:t xml:space="preserve"> чи не може усунути ці недоліки.</w:t>
      </w:r>
      <w:r w:rsidRPr="00243A88">
        <w:t xml:space="preserve">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195537" w:rsidRPr="00243A88" w:rsidRDefault="00195537" w:rsidP="00195537">
      <w:pPr>
        <w:jc w:val="both"/>
      </w:pPr>
      <w:r>
        <w:t>7.9</w:t>
      </w:r>
      <w:r w:rsidRPr="00243A88">
        <w:t xml:space="preserve"> Місце виконання робіт: ________________________________________________________.</w:t>
      </w:r>
    </w:p>
    <w:p w:rsidR="00195537" w:rsidRDefault="00195537" w:rsidP="00195537"/>
    <w:p w:rsidR="00195537" w:rsidRPr="00AD7F90" w:rsidRDefault="00195537" w:rsidP="00195537">
      <w:pPr>
        <w:jc w:val="center"/>
        <w:rPr>
          <w:b/>
        </w:rPr>
      </w:pPr>
      <w:r w:rsidRPr="00AD7F90">
        <w:rPr>
          <w:b/>
        </w:rPr>
        <w:t>VIII. ПРАВА ТА ОБОВ'ЯЗКИ СТОРІН</w:t>
      </w:r>
    </w:p>
    <w:p w:rsidR="00195537" w:rsidRPr="00243A88" w:rsidRDefault="00195537" w:rsidP="00195537">
      <w:pPr>
        <w:jc w:val="both"/>
      </w:pPr>
      <w:r w:rsidRPr="00AD7F90">
        <w:rPr>
          <w:b/>
        </w:rPr>
        <w:t>8.1</w:t>
      </w:r>
      <w:r w:rsidRPr="00243A88">
        <w:t xml:space="preserve"> </w:t>
      </w:r>
      <w:r w:rsidRPr="00AD7F90">
        <w:rPr>
          <w:b/>
        </w:rPr>
        <w:t>Замовник зобов'язаний:</w:t>
      </w:r>
      <w:r w:rsidRPr="00243A88">
        <w:t xml:space="preserve"> </w:t>
      </w:r>
    </w:p>
    <w:p w:rsidR="00195537" w:rsidRPr="00243A88" w:rsidRDefault="00195537" w:rsidP="00195537">
      <w:pPr>
        <w:jc w:val="both"/>
      </w:pPr>
      <w:r>
        <w:t>8.1.1</w:t>
      </w:r>
      <w:r w:rsidRPr="00243A88">
        <w:t xml:space="preserve"> Своєчасно та в повному обсязі сплачувати за виконані роботи; </w:t>
      </w:r>
    </w:p>
    <w:p w:rsidR="00195537" w:rsidRPr="00243A88" w:rsidRDefault="00195537" w:rsidP="00195537">
      <w:pPr>
        <w:jc w:val="both"/>
      </w:pPr>
      <w:r>
        <w:t>8.1.2</w:t>
      </w:r>
      <w:r w:rsidRPr="00243A88">
        <w:t xml:space="preserve"> Забезпечити Генпідрядника проектною документацією, погодженою в установленому порядку;</w:t>
      </w:r>
    </w:p>
    <w:p w:rsidR="00195537" w:rsidRPr="00243A88" w:rsidRDefault="00195537" w:rsidP="00195537">
      <w:pPr>
        <w:jc w:val="both"/>
      </w:pPr>
      <w:r>
        <w:t>8.1.3</w:t>
      </w:r>
      <w:r w:rsidRPr="00243A88">
        <w:t xml:space="preserve">  Приймати виконані роботи згідно Акта приймання виконаних будівельних робіт (примірна форма КБ-2в), Акта вартості змонтованого устаткування, що придбавається виконавцем робіт,</w:t>
      </w:r>
      <w:r w:rsidRPr="00616F72">
        <w:t xml:space="preserve"> </w:t>
      </w:r>
      <w:r>
        <w:t xml:space="preserve">Довідку щодо місць встановлення обладнання, </w:t>
      </w:r>
      <w:r w:rsidRPr="00243A88">
        <w:t xml:space="preserve">Довідки про вартість виконаних будівельних робіт /та витрати/ (примірна форма № КБ-3),; </w:t>
      </w:r>
    </w:p>
    <w:p w:rsidR="00195537" w:rsidRDefault="00195537" w:rsidP="00195537">
      <w:pPr>
        <w:jc w:val="both"/>
      </w:pPr>
      <w:r>
        <w:t>8.1.4</w:t>
      </w:r>
      <w:r w:rsidRPr="00243A88">
        <w:t xml:space="preserve"> Забезпечити здійснення технічного нагляду протягом усього періоду будівництва об'єкта в порядку, встановленому законодавством;</w:t>
      </w:r>
    </w:p>
    <w:p w:rsidR="00195537" w:rsidRPr="00112F81" w:rsidRDefault="00195537" w:rsidP="00195537">
      <w:pPr>
        <w:jc w:val="both"/>
      </w:pPr>
      <w:r w:rsidRPr="00112F81">
        <w:t xml:space="preserve">8.1.5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195537" w:rsidRPr="00112F81" w:rsidRDefault="00195537" w:rsidP="00195537">
      <w:pPr>
        <w:jc w:val="both"/>
        <w:rPr>
          <w:b/>
        </w:rPr>
      </w:pPr>
      <w:r w:rsidRPr="00112F81">
        <w:rPr>
          <w:b/>
        </w:rPr>
        <w:t>8.2 Замовник має право:</w:t>
      </w:r>
    </w:p>
    <w:p w:rsidR="00195537" w:rsidRPr="00112F81" w:rsidRDefault="00195537" w:rsidP="00195537">
      <w:pPr>
        <w:jc w:val="both"/>
      </w:pPr>
      <w:r w:rsidRPr="00112F81">
        <w:t>8.2.1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195537" w:rsidRPr="00243A88" w:rsidRDefault="00195537" w:rsidP="00195537">
      <w:pPr>
        <w:jc w:val="both"/>
      </w:pPr>
      <w:r w:rsidRPr="00112F81">
        <w:t>8.2.2.Здійснювати у будь-який час технічний нагляд і контроль за ходом, якістю, вартістю, обсягами виконання робіт та дотриманням вимог охорони праці та пожежної безпеки;</w:t>
      </w:r>
    </w:p>
    <w:p w:rsidR="00195537" w:rsidRPr="00243A88" w:rsidRDefault="00195537" w:rsidP="00195537">
      <w:pPr>
        <w:jc w:val="both"/>
      </w:pPr>
      <w:r>
        <w:t>8.2.3</w:t>
      </w:r>
      <w:r w:rsidRPr="00243A88">
        <w:t xml:space="preserve">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95537" w:rsidRPr="00243A88" w:rsidRDefault="00195537" w:rsidP="00195537">
      <w:pPr>
        <w:jc w:val="both"/>
      </w:pPr>
      <w:r>
        <w:t xml:space="preserve">8.2.4 </w:t>
      </w:r>
      <w:r w:rsidRPr="00243A88">
        <w:t>Повернути акти приймання виконаних робіт Генпідряднику без здійснення оплати в разі неналежного оформлення (відсутність печатки,підписів);</w:t>
      </w:r>
    </w:p>
    <w:p w:rsidR="00195537" w:rsidRPr="00243A88" w:rsidRDefault="00195537" w:rsidP="00195537">
      <w:pPr>
        <w:jc w:val="both"/>
      </w:pPr>
      <w:r>
        <w:t>8.2.5</w:t>
      </w:r>
      <w:r w:rsidRPr="00243A88">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відповідного зниження договірної ціни;</w:t>
      </w:r>
    </w:p>
    <w:p w:rsidR="00195537" w:rsidRPr="00243A88" w:rsidRDefault="00195537" w:rsidP="00195537">
      <w:pPr>
        <w:jc w:val="both"/>
      </w:pPr>
      <w:r>
        <w:t>8.2.6</w:t>
      </w:r>
      <w:r w:rsidRPr="00243A88">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195537" w:rsidRPr="00243A88" w:rsidRDefault="00195537" w:rsidP="00195537">
      <w:pPr>
        <w:jc w:val="both"/>
      </w:pPr>
      <w:r>
        <w:t>8.2.7</w:t>
      </w:r>
      <w:r w:rsidRPr="00243A88">
        <w:t xml:space="preserve">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195537" w:rsidRPr="00112F81" w:rsidRDefault="00195537" w:rsidP="00195537">
      <w:pPr>
        <w:jc w:val="both"/>
      </w:pPr>
      <w:r>
        <w:t>8.2.8</w:t>
      </w:r>
      <w:r w:rsidRPr="00243A88">
        <w:t xml:space="preserve"> Ініціювати внесення змін у Договір, вимагати розірвання  договору та відшкодування </w:t>
      </w:r>
      <w:r w:rsidRPr="00112F81">
        <w:t>збитків за наявності істотних порушень Генпідрядником умов Договору;</w:t>
      </w:r>
    </w:p>
    <w:p w:rsidR="00195537" w:rsidRPr="00112F81" w:rsidRDefault="00195537" w:rsidP="00195537">
      <w:pPr>
        <w:jc w:val="both"/>
      </w:pPr>
      <w:r w:rsidRPr="00112F81">
        <w:t xml:space="preserve">8.2.9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195537" w:rsidRPr="00112F81" w:rsidRDefault="00195537" w:rsidP="00195537">
      <w:pPr>
        <w:jc w:val="both"/>
      </w:pPr>
      <w:r w:rsidRPr="00112F81">
        <w:t>8.2.10.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195537" w:rsidRPr="00112F81" w:rsidRDefault="00195537" w:rsidP="00195537">
      <w:pPr>
        <w:jc w:val="both"/>
      </w:pPr>
      <w:r w:rsidRPr="00112F81">
        <w:t>8.2.11.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195537" w:rsidRPr="00112F81" w:rsidRDefault="00195537" w:rsidP="00195537">
      <w:pPr>
        <w:jc w:val="both"/>
      </w:pPr>
      <w:r w:rsidRPr="00112F81">
        <w:lastRenderedPageBreak/>
        <w:t>8.2.12. Зупиняти роботи Генпідрядника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195537" w:rsidRPr="00112F81" w:rsidRDefault="00195537" w:rsidP="00195537">
      <w:pPr>
        <w:jc w:val="both"/>
      </w:pPr>
      <w:r w:rsidRPr="00112F81">
        <w:t>8.2.13. Зупиняти роботи Генпідрядника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Роботи продовжуються з дозволу представника Замовника, який виявив порушення.</w:t>
      </w:r>
    </w:p>
    <w:p w:rsidR="00195537" w:rsidRPr="00112F81" w:rsidRDefault="00195537" w:rsidP="00195537">
      <w:pPr>
        <w:jc w:val="both"/>
      </w:pPr>
      <w:r w:rsidRPr="00112F81">
        <w:t>8.2.14. Зупиняти роботи Генпідрядника /субпідрядника частково або повністю у разі виявлення порушень, які вказані у Додатку №8 до Договору.</w:t>
      </w:r>
    </w:p>
    <w:p w:rsidR="00195537" w:rsidRPr="00140A57" w:rsidRDefault="00195537" w:rsidP="00195537">
      <w:pPr>
        <w:jc w:val="both"/>
      </w:pPr>
      <w:r w:rsidRPr="00112F81">
        <w:t>8.2.15. Складати на Генпідрядника Акт фіксації порушень вимог охорони праці Генпідрядника / субпідрядника (додаток №7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195537" w:rsidRPr="005C5FA0" w:rsidRDefault="00195537" w:rsidP="00195537">
      <w:pPr>
        <w:jc w:val="both"/>
        <w:rPr>
          <w:b/>
        </w:rPr>
      </w:pPr>
      <w:r w:rsidRPr="005C5FA0">
        <w:rPr>
          <w:b/>
        </w:rPr>
        <w:t xml:space="preserve">8.3 Генпідрядник зобов'язаний: </w:t>
      </w:r>
    </w:p>
    <w:p w:rsidR="00195537" w:rsidRPr="00243A88" w:rsidRDefault="00195537" w:rsidP="00195537">
      <w:pPr>
        <w:jc w:val="both"/>
      </w:pPr>
      <w:r>
        <w:t>8.3.1</w:t>
      </w:r>
      <w:r w:rsidRPr="00243A88">
        <w:t xml:space="preserve">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195537" w:rsidRPr="00243A88" w:rsidRDefault="00195537" w:rsidP="00195537">
      <w:pPr>
        <w:jc w:val="both"/>
      </w:pPr>
      <w:r>
        <w:t>8.3.2</w:t>
      </w:r>
      <w:r w:rsidRPr="00243A88">
        <w:t xml:space="preserve">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w:t>
      </w:r>
    </w:p>
    <w:p w:rsidR="00195537" w:rsidRPr="00243A88" w:rsidRDefault="00195537" w:rsidP="00195537">
      <w:pPr>
        <w:jc w:val="both"/>
      </w:pPr>
      <w:r w:rsidRPr="00243A88">
        <w:t xml:space="preserve">надання яких передбачено чинними нормативними документами у сфері будівництва. </w:t>
      </w:r>
    </w:p>
    <w:p w:rsidR="00195537" w:rsidRPr="00243A88" w:rsidRDefault="00195537" w:rsidP="00195537">
      <w:pPr>
        <w:jc w:val="both"/>
      </w:pPr>
      <w:r>
        <w:t>8.3.3</w:t>
      </w:r>
      <w:r w:rsidRPr="00243A88">
        <w:t xml:space="preserve"> Вживати заходів до недопущення передачі без згоди Замовника проектної документації (примірників, копій) третім особам;</w:t>
      </w:r>
    </w:p>
    <w:p w:rsidR="00195537" w:rsidRPr="00243A88" w:rsidRDefault="00195537" w:rsidP="00195537">
      <w:pPr>
        <w:jc w:val="both"/>
      </w:pPr>
      <w:r>
        <w:t>8.3.4</w:t>
      </w:r>
      <w:r w:rsidRPr="00243A88">
        <w:t xml:space="preserve"> Забезпечити ведення та передачу Замовнику в установленому порядку документів про виконання цього Договору;</w:t>
      </w:r>
    </w:p>
    <w:p w:rsidR="00195537" w:rsidRDefault="00195537" w:rsidP="00195537">
      <w:pPr>
        <w:jc w:val="both"/>
      </w:pPr>
      <w:r>
        <w:t>8.3.5</w:t>
      </w:r>
      <w:r w:rsidRPr="00243A88">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195537" w:rsidRPr="00A07839" w:rsidRDefault="00195537" w:rsidP="00195537">
      <w:pPr>
        <w:jc w:val="both"/>
      </w:pPr>
      <w:r w:rsidRPr="005C5FA0">
        <w:t>8.3.6 Надавати до 15 години напередодні дня проведення робіт у оперативно-диспетчерську групу оперативно-диспетчерської служби Замовника, яка задіяна у допуску до роботи бригад Генпідрядника / субпідрядника, копію наряду-допуску.</w:t>
      </w:r>
    </w:p>
    <w:p w:rsidR="00195537" w:rsidRPr="00243A88" w:rsidRDefault="00195537" w:rsidP="00195537">
      <w:pPr>
        <w:jc w:val="both"/>
      </w:pPr>
      <w:r>
        <w:t>8.3.7</w:t>
      </w:r>
      <w:r w:rsidRPr="00243A88">
        <w:t xml:space="preserve"> За свій рахунок своєчасно усувати недоліки робіт, допущені з його вини;</w:t>
      </w:r>
    </w:p>
    <w:p w:rsidR="00195537" w:rsidRPr="00243A88" w:rsidRDefault="00195537" w:rsidP="00195537">
      <w:pPr>
        <w:jc w:val="both"/>
      </w:pPr>
      <w:r>
        <w:t xml:space="preserve">8.3.8 </w:t>
      </w:r>
      <w:r w:rsidRPr="00243A88">
        <w:t>Відшкодувати відповідно до законодавства та Договору завдані Замовнику збитки;</w:t>
      </w:r>
    </w:p>
    <w:p w:rsidR="00195537" w:rsidRPr="00243A88" w:rsidRDefault="00195537" w:rsidP="00195537">
      <w:pPr>
        <w:jc w:val="both"/>
      </w:pPr>
      <w:r>
        <w:t>8.3.9</w:t>
      </w:r>
      <w:r w:rsidRPr="00243A88">
        <w:t xml:space="preserve"> Передати Замовнику у порядку, передбаченому законодавством та Договором, закінчені роботи (об’єкт будівництва);</w:t>
      </w:r>
    </w:p>
    <w:p w:rsidR="00195537" w:rsidRPr="00243A88" w:rsidRDefault="00195537" w:rsidP="00195537">
      <w:pPr>
        <w:jc w:val="both"/>
      </w:pPr>
      <w:r>
        <w:t>8.3.10</w:t>
      </w:r>
      <w:r w:rsidRPr="00243A88">
        <w:t xml:space="preserve">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195537" w:rsidRDefault="00195537" w:rsidP="00195537">
      <w:pPr>
        <w:jc w:val="both"/>
      </w:pPr>
      <w:r>
        <w:t>8.3.11</w:t>
      </w:r>
      <w:r w:rsidRPr="00243A88">
        <w:t xml:space="preserve"> 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rsidR="00195537" w:rsidRPr="00112F81" w:rsidRDefault="00195537" w:rsidP="00195537">
      <w:pPr>
        <w:pStyle w:val="aff2"/>
        <w:jc w:val="both"/>
      </w:pPr>
      <w:r>
        <w:t>8.3.12</w:t>
      </w:r>
      <w:r w:rsidRPr="00112F81">
        <w:t xml:space="preserve"> Допускати до виконання робіт персонал, що має відповідні допуски до виконання певних типів робіт. </w:t>
      </w:r>
    </w:p>
    <w:p w:rsidR="00195537" w:rsidRPr="00112F81" w:rsidRDefault="00195537" w:rsidP="00195537">
      <w:pPr>
        <w:pStyle w:val="aff2"/>
        <w:jc w:val="both"/>
      </w:pPr>
      <w:r>
        <w:lastRenderedPageBreak/>
        <w:t>8.3.13</w:t>
      </w:r>
      <w:r w:rsidRPr="00112F81">
        <w:t xml:space="preserve">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195537" w:rsidRDefault="00195537" w:rsidP="00195537">
      <w:pPr>
        <w:pStyle w:val="aff2"/>
        <w:jc w:val="both"/>
      </w:pPr>
      <w:r>
        <w:t>8.3.14</w:t>
      </w:r>
      <w:r w:rsidRPr="00112F81">
        <w:t xml:space="preserve"> На весь період виконання робіт забезпечити своїх працівників засобами захисту, включаючи спецодяг, спецвзуття, каски захисні, тощо.</w:t>
      </w:r>
    </w:p>
    <w:p w:rsidR="00195537" w:rsidRPr="00663C06" w:rsidRDefault="00195537" w:rsidP="00195537">
      <w:pPr>
        <w:jc w:val="both"/>
        <w:rPr>
          <w:b/>
        </w:rPr>
      </w:pPr>
      <w:r w:rsidRPr="00663C06">
        <w:rPr>
          <w:b/>
        </w:rPr>
        <w:t xml:space="preserve">8.4 Генпідрядник має право: </w:t>
      </w:r>
    </w:p>
    <w:p w:rsidR="00195537" w:rsidRPr="00243A88" w:rsidRDefault="00195537" w:rsidP="00195537">
      <w:pPr>
        <w:jc w:val="both"/>
      </w:pPr>
      <w:r>
        <w:t>8.4.1</w:t>
      </w:r>
      <w:r w:rsidRPr="00243A88">
        <w:t xml:space="preserve"> Своєчасно та в повному обсязі отримувати плату за виконані роботи; </w:t>
      </w:r>
    </w:p>
    <w:p w:rsidR="00195537" w:rsidRPr="00243A88" w:rsidRDefault="00195537" w:rsidP="00195537">
      <w:pPr>
        <w:jc w:val="both"/>
      </w:pPr>
      <w:r>
        <w:t>8.4.2</w:t>
      </w:r>
      <w:r w:rsidRPr="00243A88">
        <w:t xml:space="preserve"> На дострокове виконання робіт  за письмовим погодженням Замовника; </w:t>
      </w:r>
    </w:p>
    <w:p w:rsidR="00195537" w:rsidRPr="00243A88" w:rsidRDefault="00195537" w:rsidP="00195537">
      <w:pPr>
        <w:jc w:val="both"/>
      </w:pPr>
      <w:r>
        <w:t>8.4.3</w:t>
      </w:r>
      <w:r w:rsidRPr="00243A88">
        <w:t xml:space="preserve"> У разі невиконання зобов'язань Замовником достроково розірвати цей Договір, повідомивши про це Замовника у 20-ти денний строк; </w:t>
      </w:r>
    </w:p>
    <w:p w:rsidR="00195537" w:rsidRPr="00243A88" w:rsidRDefault="00195537" w:rsidP="00195537">
      <w:pPr>
        <w:jc w:val="both"/>
      </w:pPr>
      <w:r>
        <w:t>8.4.4</w:t>
      </w:r>
      <w:r w:rsidRPr="00243A88">
        <w:t xml:space="preserve">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195537" w:rsidRDefault="00195537" w:rsidP="00195537">
      <w:pPr>
        <w:jc w:val="both"/>
      </w:pPr>
      <w:r>
        <w:t>8.4.5</w:t>
      </w:r>
      <w:r w:rsidRPr="00243A88">
        <w:t xml:space="preserve"> Ініціювати внесення змін у Договір.</w:t>
      </w:r>
    </w:p>
    <w:p w:rsidR="00195537" w:rsidRDefault="00195537" w:rsidP="00195537">
      <w:pPr>
        <w:jc w:val="both"/>
        <w:rPr>
          <w:lang w:val="ru-RU"/>
        </w:rPr>
      </w:pPr>
      <w:r w:rsidRPr="00112F81">
        <w:t>8.5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195537" w:rsidRPr="00243A88" w:rsidRDefault="00195537" w:rsidP="00195537">
      <w:pPr>
        <w:jc w:val="both"/>
      </w:pPr>
    </w:p>
    <w:p w:rsidR="00195537" w:rsidRPr="00056992" w:rsidRDefault="00195537" w:rsidP="00195537">
      <w:pPr>
        <w:jc w:val="center"/>
        <w:rPr>
          <w:b/>
        </w:rPr>
      </w:pPr>
      <w:r w:rsidRPr="00056992">
        <w:rPr>
          <w:b/>
        </w:rPr>
        <w:t>IX. ВІДПОВІДАЛЬНІСТЬ СТОРІН</w:t>
      </w:r>
    </w:p>
    <w:p w:rsidR="00195537" w:rsidRPr="00243A88" w:rsidRDefault="00195537" w:rsidP="00195537">
      <w:pPr>
        <w:jc w:val="both"/>
      </w:pPr>
      <w:r>
        <w:t>9.1</w:t>
      </w:r>
      <w:r w:rsidRPr="00243A88">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95537" w:rsidRPr="00243A88" w:rsidRDefault="00195537" w:rsidP="00195537">
      <w:pPr>
        <w:jc w:val="both"/>
      </w:pPr>
      <w:r>
        <w:t>9.2</w:t>
      </w:r>
      <w:r w:rsidRPr="00243A88">
        <w:t xml:space="preserve"> 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195537" w:rsidRPr="00243A88" w:rsidRDefault="00195537" w:rsidP="00195537">
      <w:pPr>
        <w:jc w:val="both"/>
      </w:pPr>
      <w:r w:rsidRPr="00243A88">
        <w:t>9.3 У випадку виявлення недоліків і зауважень до отрим</w:t>
      </w:r>
      <w:r>
        <w:t>аних електролічильників і пломб</w:t>
      </w:r>
      <w:r w:rsidRPr="00243A88">
        <w:t>, а саме:</w:t>
      </w:r>
    </w:p>
    <w:p w:rsidR="00195537" w:rsidRPr="000A5FFE" w:rsidRDefault="00195537" w:rsidP="00195537">
      <w:pPr>
        <w:jc w:val="both"/>
        <w:rPr>
          <w:lang w:val="ru-RU"/>
        </w:rPr>
      </w:pPr>
      <w:r w:rsidRPr="00243A88">
        <w:t>-</w:t>
      </w:r>
      <w:r>
        <w:t xml:space="preserve"> п</w:t>
      </w:r>
      <w:r w:rsidRPr="00DF382B">
        <w:t>орушено цілісність пломб, цілісність пломбувального матеріалу та гвинтів, на яких закріплено пломбувальний матеріал</w:t>
      </w:r>
      <w:r w:rsidRPr="000A5FFE">
        <w:rPr>
          <w:lang w:val="ru-RU"/>
        </w:rPr>
        <w:t>;</w:t>
      </w:r>
    </w:p>
    <w:p w:rsidR="00195537" w:rsidRPr="000A5FFE" w:rsidRDefault="00195537" w:rsidP="00195537">
      <w:pPr>
        <w:jc w:val="both"/>
        <w:rPr>
          <w:lang w:val="ru-RU"/>
        </w:rPr>
      </w:pPr>
      <w:r w:rsidRPr="00243A88">
        <w:t>-</w:t>
      </w:r>
      <w:r w:rsidRPr="00DF382B">
        <w:t xml:space="preserve"> </w:t>
      </w:r>
      <w:r>
        <w:t>п</w:t>
      </w:r>
      <w:r w:rsidRPr="00DF382B">
        <w:t>ошкоджено прилад обліку (розбите скло, пошкоджено цілісність корпусу, відтиснене скло, отвір в кожусі лічильника і т.п.)</w:t>
      </w:r>
      <w:r w:rsidRPr="000A5FFE">
        <w:rPr>
          <w:lang w:val="ru-RU"/>
        </w:rPr>
        <w:t>;</w:t>
      </w:r>
    </w:p>
    <w:p w:rsidR="00195537" w:rsidRPr="000A5FFE" w:rsidRDefault="00195537" w:rsidP="00195537">
      <w:pPr>
        <w:jc w:val="both"/>
        <w:rPr>
          <w:lang w:val="ru-RU"/>
        </w:rPr>
      </w:pPr>
      <w:r w:rsidRPr="00243A88">
        <w:t>-</w:t>
      </w:r>
      <w:r>
        <w:t xml:space="preserve"> ф</w:t>
      </w:r>
      <w:r w:rsidRPr="00DF382B">
        <w:t>іксація індикаторами впливу на лічильник електричної енергії постійного (змінного) магнітного або/чи електричного полів внаслідок чого відбулася зміна параметрів індикатора, пошкодження індикатора впливу, пошкоджено номерну захисну голограму, неспівпадіння серії голограми</w:t>
      </w:r>
      <w:r w:rsidRPr="000A5FFE">
        <w:rPr>
          <w:lang w:val="ru-RU"/>
        </w:rPr>
        <w:t>;</w:t>
      </w:r>
    </w:p>
    <w:p w:rsidR="00195537" w:rsidRPr="000A5FFE" w:rsidRDefault="00195537" w:rsidP="00195537">
      <w:pPr>
        <w:jc w:val="both"/>
        <w:rPr>
          <w:lang w:val="ru-RU"/>
        </w:rPr>
      </w:pPr>
      <w:r w:rsidRPr="00DF382B">
        <w:t xml:space="preserve">- </w:t>
      </w:r>
      <w:r>
        <w:t>в</w:t>
      </w:r>
      <w:r w:rsidRPr="00DF382B">
        <w:t>ідсутня номерна захисна голограма або індикатор впливу постійного (змінного) магнітного або/чи електричного полів, а згідно завдання-акту числяться встановленими і зазначена серія і номер</w:t>
      </w:r>
      <w:r w:rsidRPr="000A5FFE">
        <w:rPr>
          <w:lang w:val="ru-RU"/>
        </w:rPr>
        <w:t>;</w:t>
      </w:r>
    </w:p>
    <w:p w:rsidR="00195537" w:rsidRPr="00243A88" w:rsidRDefault="00195537" w:rsidP="00195537">
      <w:pPr>
        <w:jc w:val="both"/>
      </w:pPr>
      <w:r w:rsidRPr="00DF382B">
        <w:t xml:space="preserve">- </w:t>
      </w:r>
      <w:r>
        <w:t>в</w:t>
      </w:r>
      <w:r w:rsidRPr="00DF382B">
        <w:t>иявлено факт втручання в роботу приладу обліку внаслідок втручання у параметри розрахункових засобів вимірювальної техніки з метою зміни їх показів (Фото додається)</w:t>
      </w:r>
    </w:p>
    <w:p w:rsidR="00195537" w:rsidRPr="00D02038" w:rsidRDefault="00195537" w:rsidP="00195537">
      <w:pPr>
        <w:jc w:val="both"/>
      </w:pPr>
      <w:r w:rsidRPr="00243A88">
        <w:t xml:space="preserve">відповідальний </w:t>
      </w:r>
      <w:r w:rsidRPr="00D02038">
        <w:t>працівник в філії подає інформацію (лічильник, пломби, завдання-акт) на розгляд комісії за участю представників підрядної організації та АТ «Прикарпаттяобленерго» із урахуванням пропозицій щодо стягнення коштів з підрядної організації за допущені недоліки та зауваження у відповідності до затверджених розцінок. За результатами розгляду комісії оформити Акт (довільної форми) за підписами двох сторін. Генпідрядник с</w:t>
      </w:r>
      <w:r>
        <w:t xml:space="preserve">плачує штраф у розмірі 1000 </w:t>
      </w:r>
      <w:r w:rsidRPr="00D02038">
        <w:t>грн за кожне виявлене порушення.</w:t>
      </w:r>
    </w:p>
    <w:p w:rsidR="00195537" w:rsidRPr="00243A88" w:rsidRDefault="00195537" w:rsidP="00195537">
      <w:pPr>
        <w:jc w:val="both"/>
      </w:pPr>
      <w:r w:rsidRPr="00D02038">
        <w:t>9.4 У випадку виявлення недоліків і зауважень до якості виконаних робіт при проведенні виїзних перевірок вузлів обліку споживачів після проведення робіт підрядною організацією</w:t>
      </w:r>
      <w:r w:rsidRPr="00243A88">
        <w:t>, а саме:</w:t>
      </w:r>
    </w:p>
    <w:p w:rsidR="00195537" w:rsidRPr="000A5FFE" w:rsidRDefault="00195537" w:rsidP="00195537">
      <w:pPr>
        <w:jc w:val="both"/>
        <w:rPr>
          <w:lang w:val="ru-RU"/>
        </w:rPr>
      </w:pPr>
      <w:r w:rsidRPr="00243A88">
        <w:t>-</w:t>
      </w:r>
      <w:r w:rsidRPr="00DF382B">
        <w:t xml:space="preserve"> </w:t>
      </w:r>
      <w:r>
        <w:t>з</w:t>
      </w:r>
      <w:r w:rsidRPr="00DF382B">
        <w:t>акріплення нового електролічильника менше ніж на дві точки кріплення</w:t>
      </w:r>
      <w:r w:rsidRPr="000A5FFE">
        <w:rPr>
          <w:lang w:val="ru-RU"/>
        </w:rPr>
        <w:t>;</w:t>
      </w:r>
    </w:p>
    <w:p w:rsidR="00195537" w:rsidRPr="00243A88" w:rsidRDefault="00195537" w:rsidP="00195537">
      <w:pPr>
        <w:jc w:val="both"/>
      </w:pPr>
      <w:r w:rsidRPr="00D02038">
        <w:t xml:space="preserve">- неякісне пломбування вузла обліку споживача, що не унеможливлює доступ до дооблікових відповідальний працівник АТ подає інформацію на розгляд комісії за участю представників </w:t>
      </w:r>
      <w:r w:rsidRPr="00D02038">
        <w:lastRenderedPageBreak/>
        <w:t>підрядної організації та АТ «Прикарпаттяобленерго» із урахуванням пропозицій щодо стягнення коштів з підрядної організації у відповідності</w:t>
      </w:r>
      <w:r>
        <w:t xml:space="preserve"> до затверджених розцінок.</w:t>
      </w:r>
    </w:p>
    <w:p w:rsidR="00195537" w:rsidRDefault="00195537" w:rsidP="00195537">
      <w:pPr>
        <w:jc w:val="both"/>
      </w:pPr>
      <w:r w:rsidRPr="00243A88">
        <w:t>Генпідрядн</w:t>
      </w:r>
      <w:r>
        <w:t xml:space="preserve">ик сплачує штраф у розмірі 1000 </w:t>
      </w:r>
      <w:r w:rsidRPr="00243A88">
        <w:t>грн за кожне виявлене порушення.</w:t>
      </w:r>
    </w:p>
    <w:p w:rsidR="00195537" w:rsidRDefault="00195537" w:rsidP="00195537">
      <w:pPr>
        <w:jc w:val="both"/>
      </w:pPr>
      <w:r>
        <w:t xml:space="preserve">9.5 У випадку несвоєчасного занесення інформації про встановлене обладнання </w:t>
      </w:r>
      <w:r w:rsidRPr="00243A88">
        <w:t xml:space="preserve">Генпідрядник </w:t>
      </w:r>
      <w:r>
        <w:t xml:space="preserve">сплачує штраф у розмірі 200 </w:t>
      </w:r>
      <w:r w:rsidRPr="00243A88">
        <w:t>грн</w:t>
      </w:r>
      <w:r>
        <w:t xml:space="preserve"> </w:t>
      </w:r>
      <w:r w:rsidRPr="00243A88">
        <w:t xml:space="preserve">за кожний </w:t>
      </w:r>
      <w:r>
        <w:t xml:space="preserve">робочий </w:t>
      </w:r>
      <w:r w:rsidRPr="00243A88">
        <w:t>день прострочення</w:t>
      </w:r>
      <w:r>
        <w:t>.</w:t>
      </w:r>
    </w:p>
    <w:p w:rsidR="00195537" w:rsidRPr="00243A88" w:rsidRDefault="00195537" w:rsidP="00195537">
      <w:pPr>
        <w:contextualSpacing/>
        <w:jc w:val="both"/>
      </w:pPr>
      <w:r>
        <w:t xml:space="preserve">9.6 У випадку несвоєчасного надання </w:t>
      </w:r>
      <w:r w:rsidRPr="00243A88">
        <w:t>Акт</w:t>
      </w:r>
      <w:r>
        <w:t>ів</w:t>
      </w:r>
      <w:r w:rsidRPr="00243A88">
        <w:t xml:space="preserve"> приймання виконаних будівельних робіт (примірна форма КБ-2в), Акт</w:t>
      </w:r>
      <w:r>
        <w:t>ів</w:t>
      </w:r>
      <w:r w:rsidRPr="00243A88">
        <w:t xml:space="preserve"> вартості змонтованого устаткування, що придбав</w:t>
      </w:r>
      <w:r>
        <w:t>ається виконавцем робіт,</w:t>
      </w:r>
      <w:r w:rsidRPr="001F634E">
        <w:t xml:space="preserve"> </w:t>
      </w:r>
      <w:r>
        <w:t>Довідок щодо місць встановлення обладнання, Довідок</w:t>
      </w:r>
      <w:r w:rsidRPr="00243A88">
        <w:t xml:space="preserve"> про вартість виконаних будівельних робіт /та витрати/ (примірна форма № КБ-3), </w:t>
      </w:r>
      <w:r>
        <w:t xml:space="preserve">,  </w:t>
      </w:r>
      <w:r w:rsidRPr="00243A88">
        <w:t>Генпідрядник</w:t>
      </w:r>
      <w:r>
        <w:t xml:space="preserve"> сплачує штраф у розмірі 500 </w:t>
      </w:r>
      <w:r w:rsidRPr="00243A88">
        <w:t>грн</w:t>
      </w:r>
      <w:r>
        <w:t xml:space="preserve"> </w:t>
      </w:r>
      <w:r w:rsidRPr="00243A88">
        <w:t xml:space="preserve">за кожний </w:t>
      </w:r>
      <w:r>
        <w:t xml:space="preserve">робочий </w:t>
      </w:r>
      <w:r w:rsidRPr="00243A88">
        <w:t>день прострочення</w:t>
      </w:r>
      <w:r>
        <w:t>.</w:t>
      </w:r>
    </w:p>
    <w:p w:rsidR="00195537" w:rsidRPr="00243A88" w:rsidRDefault="00195537" w:rsidP="00195537">
      <w:pPr>
        <w:contextualSpacing/>
        <w:jc w:val="both"/>
      </w:pPr>
      <w:r>
        <w:t>9.7</w:t>
      </w:r>
      <w:r w:rsidRPr="00243A88">
        <w:t xml:space="preserve"> Крім сплати штрафних санкцій Генпідрядник компенсує Замовнику збитки, зумовлені невиконанням або неналежним виконанням своїх зобов'язань за Договором.</w:t>
      </w:r>
    </w:p>
    <w:p w:rsidR="00195537" w:rsidRDefault="00195537" w:rsidP="00195537">
      <w:pPr>
        <w:contextualSpacing/>
        <w:jc w:val="both"/>
      </w:pPr>
      <w:r>
        <w:t>9.8</w:t>
      </w:r>
      <w:r w:rsidRPr="00243A88">
        <w:t xml:space="preserve"> Недоробки, які обумовлені діяльністю Генпідрядника, усуваються ним за свій рахунок і в передбачені дефектним актом терміни. При відмові Генпідрядника від усунення недоробок Замовник має право виконати цю роботу самостійно або силами іншої залученої організації за рахунок Генпідрядника.</w:t>
      </w:r>
    </w:p>
    <w:p w:rsidR="00195537" w:rsidRPr="00112F81" w:rsidRDefault="00195537" w:rsidP="00195537">
      <w:pPr>
        <w:jc w:val="both"/>
      </w:pPr>
      <w:r>
        <w:t>9.9</w:t>
      </w:r>
      <w:r w:rsidRPr="00112F81">
        <w:t xml:space="preserve">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195537" w:rsidRPr="00112F81" w:rsidRDefault="00195537" w:rsidP="00195537">
      <w:pPr>
        <w:jc w:val="both"/>
      </w:pPr>
      <w:r>
        <w:t>9.10</w:t>
      </w:r>
      <w:r w:rsidRPr="00112F81">
        <w:t xml:space="preserve">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№8.</w:t>
      </w:r>
    </w:p>
    <w:p w:rsidR="00195537" w:rsidRPr="00112F81" w:rsidRDefault="00195537" w:rsidP="00195537">
      <w:pPr>
        <w:jc w:val="both"/>
      </w:pPr>
      <w:r w:rsidRPr="00112F81">
        <w:t>У випадку виявлення Замовником, повторно і більше, порушення вимог нормативно-правових актів з охорони праці Генпідрядником на об’єкті по даному Договору, яке зазначене у Додатку №8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№8.</w:t>
      </w:r>
    </w:p>
    <w:p w:rsidR="00195537" w:rsidRDefault="00195537" w:rsidP="00195537">
      <w:pPr>
        <w:jc w:val="both"/>
      </w:pPr>
      <w:r>
        <w:t>9.11</w:t>
      </w:r>
      <w:r w:rsidRPr="00112F81">
        <w:t xml:space="preserve"> У випадку виявлення Замовником порушень, які зазначені у Додатку №9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195537" w:rsidRPr="005C5FA0" w:rsidRDefault="00195537" w:rsidP="00195537">
      <w:pPr>
        <w:jc w:val="both"/>
      </w:pPr>
      <w:r w:rsidRPr="005C5FA0">
        <w:t>9.12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195537" w:rsidRPr="005C5FA0" w:rsidRDefault="00195537" w:rsidP="00195537">
      <w:pPr>
        <w:jc w:val="both"/>
      </w:pPr>
      <w:r w:rsidRPr="005C5FA0">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195537" w:rsidRDefault="00195537" w:rsidP="00195537">
      <w:pPr>
        <w:jc w:val="both"/>
      </w:pPr>
      <w:r w:rsidRPr="005C5FA0">
        <w:t>У випадку несвоєчасного перерахування коштів по виставлених рахунках за порушення вимог охорони праці у терміни, передбачені п.9.12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195537" w:rsidRPr="00243A88" w:rsidRDefault="00195537" w:rsidP="00195537">
      <w:pPr>
        <w:contextualSpacing/>
        <w:jc w:val="both"/>
      </w:pPr>
      <w:r>
        <w:t xml:space="preserve">9.13 </w:t>
      </w:r>
      <w:r w:rsidRPr="00243A88">
        <w:t>Оперативно-господарська санкція застосовується, у разі порушення Генпідрядником виконання зобов’язань, невиконання та/або неналежного виконання договірних зобов’язань, а саме:</w:t>
      </w:r>
    </w:p>
    <w:p w:rsidR="00195537" w:rsidRPr="00296911" w:rsidRDefault="00195537" w:rsidP="00195537">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прострочення виконання робіт на строк більш ніж 30 (тридцять) календарних днів;</w:t>
      </w:r>
    </w:p>
    <w:p w:rsidR="00195537" w:rsidRPr="00296911" w:rsidRDefault="00195537" w:rsidP="00195537">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неповернення авансових платежів відповідно до умов цього Договору;</w:t>
      </w:r>
    </w:p>
    <w:p w:rsidR="00195537" w:rsidRPr="00296911" w:rsidRDefault="00195537" w:rsidP="00195537">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відмова Замовника від прийняття зобов’язань у зв’язку з невідповідністю виконаного Генпідрядником зобов’язання умовам цього Договору та/або законодавства;</w:t>
      </w:r>
    </w:p>
    <w:p w:rsidR="00195537" w:rsidRPr="00243A88" w:rsidRDefault="00195537" w:rsidP="00195537">
      <w:pPr>
        <w:pStyle w:val="afd"/>
        <w:numPr>
          <w:ilvl w:val="0"/>
          <w:numId w:val="12"/>
        </w:numPr>
        <w:spacing w:line="240" w:lineRule="auto"/>
        <w:jc w:val="both"/>
      </w:pPr>
      <w:r w:rsidRPr="00296911">
        <w:rPr>
          <w:rFonts w:ascii="Times New Roman" w:hAnsi="Times New Roman"/>
          <w:sz w:val="24"/>
          <w:szCs w:val="24"/>
        </w:rPr>
        <w:t>порушення умов цього Договору в частині виконання податкових зобов’язань, а саме:*</w:t>
      </w:r>
    </w:p>
    <w:p w:rsidR="00195537" w:rsidRPr="00296911" w:rsidRDefault="00195537" w:rsidP="00195537">
      <w:pPr>
        <w:jc w:val="both"/>
      </w:pPr>
      <w:r w:rsidRPr="00296911">
        <w:lastRenderedPageBreak/>
        <w:t>- відмова від сплати суми ПДВ за податковою накладною, незареєстрованою Генпідрядником в Єдиному державному реєстрі податкових накладних у встановлений законодавством строк;</w:t>
      </w:r>
    </w:p>
    <w:p w:rsidR="00195537" w:rsidRPr="00296911" w:rsidRDefault="00195537" w:rsidP="00195537">
      <w:pPr>
        <w:jc w:val="both"/>
      </w:pPr>
      <w:r w:rsidRPr="00296911">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Генпідрядника;</w:t>
      </w:r>
    </w:p>
    <w:p w:rsidR="00195537" w:rsidRPr="00296911" w:rsidRDefault="00195537" w:rsidP="00195537">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відмова від усунення недоліків, в тому числі прихованих недоліків виконаних робіт, у порядку, передбаченому цим Договором;</w:t>
      </w:r>
    </w:p>
    <w:p w:rsidR="00195537" w:rsidRPr="00296911" w:rsidRDefault="00195537" w:rsidP="00195537">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невиконання та/або неналежне виконання гарантійних зобов’язань;</w:t>
      </w:r>
    </w:p>
    <w:p w:rsidR="00195537" w:rsidRPr="00296911" w:rsidRDefault="00195537" w:rsidP="00195537">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195537" w:rsidRDefault="00195537" w:rsidP="00195537">
      <w:pPr>
        <w:pStyle w:val="afd"/>
        <w:numPr>
          <w:ilvl w:val="0"/>
          <w:numId w:val="12"/>
        </w:numPr>
        <w:spacing w:line="240" w:lineRule="auto"/>
        <w:jc w:val="both"/>
        <w:rPr>
          <w:rFonts w:ascii="Times New Roman" w:hAnsi="Times New Roman"/>
          <w:sz w:val="24"/>
          <w:szCs w:val="24"/>
        </w:rPr>
      </w:pPr>
      <w:r w:rsidRPr="00296911">
        <w:rPr>
          <w:rFonts w:ascii="Times New Roman" w:hAnsi="Times New Roman"/>
          <w:sz w:val="24"/>
          <w:szCs w:val="24"/>
        </w:rPr>
        <w:t>виявлення в ході виконання цього Договору факту подання Генпідрядником недостовірної інформації та/або підроблених супровідних документів.</w:t>
      </w:r>
    </w:p>
    <w:p w:rsidR="00195537" w:rsidRPr="00296911" w:rsidRDefault="00195537" w:rsidP="00195537">
      <w:pPr>
        <w:contextualSpacing/>
        <w:jc w:val="both"/>
      </w:pPr>
      <w:r w:rsidRPr="00243A88">
        <w:t>9.</w:t>
      </w:r>
      <w:r>
        <w:t>14</w:t>
      </w:r>
      <w:r w:rsidRPr="00243A88">
        <w:tab/>
      </w:r>
      <w:r w:rsidRPr="005C5FA0">
        <w:rPr>
          <w:rStyle w:val="FontStyle21"/>
          <w:color w:val="000000"/>
        </w:rPr>
        <w:t xml:space="preserve">Допущення систематичних порушень вимог нормативно-правових актів з охорони праці та пожежної безпеки, які зазначені у Додатку №8,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 </w:t>
      </w:r>
      <w:r w:rsidRPr="005C5FA0">
        <w:t>Строк прострочення виконання зобов’язань обчислюється сумарно на підставі положень цього Договору.</w:t>
      </w:r>
    </w:p>
    <w:p w:rsidR="00195537" w:rsidRPr="00243A88" w:rsidRDefault="00195537" w:rsidP="00195537">
      <w:pPr>
        <w:jc w:val="both"/>
      </w:pPr>
      <w:r>
        <w:t>9.15</w:t>
      </w:r>
      <w:r w:rsidRPr="00243A88">
        <w:tab/>
        <w:t>Рішення щодо застосування оперативно-господарської санкції, у вигляді відмови від встановлення на майбутнє господарських відносин із Генпідрядником як стороною, яка порушує зобов‘язання, приймається Замовником самостійно.</w:t>
      </w:r>
    </w:p>
    <w:p w:rsidR="00195537" w:rsidRPr="00243A88" w:rsidRDefault="00195537" w:rsidP="00195537">
      <w:pPr>
        <w:jc w:val="both"/>
      </w:pPr>
      <w:r>
        <w:t>9.16</w:t>
      </w:r>
      <w:r w:rsidRPr="00243A88">
        <w:tab/>
        <w:t>У разі прийняття Замовником рішення про застосування оперативно-господарської санкції, він письмово повідомляє про її застосування Генпідрядника за його юридичною адресою, зазначеною в цьому Договорі, та надсилає копію листа на електронну адресу Генпідрядника.</w:t>
      </w:r>
      <w:r>
        <w:t xml:space="preserve"> </w:t>
      </w:r>
    </w:p>
    <w:p w:rsidR="00195537" w:rsidRDefault="00195537" w:rsidP="00195537">
      <w:pPr>
        <w:jc w:val="both"/>
        <w:rPr>
          <w:rStyle w:val="FontStyle21"/>
          <w:color w:val="000000"/>
        </w:rPr>
      </w:pPr>
      <w:r w:rsidRPr="00243A88">
        <w:t>9.1</w:t>
      </w:r>
      <w:r>
        <w:t>7</w:t>
      </w:r>
      <w:r w:rsidRPr="00243A88">
        <w:t xml:space="preserve"> </w:t>
      </w:r>
      <w:r w:rsidRPr="005C5FA0">
        <w:t xml:space="preserve">Термін, протягом якого застосовується оперативно-господарська санкція, становить 36 (тридцять шість) календарних місяців з дати направлення Генпідряднику повідомлення про її застосування. </w:t>
      </w:r>
      <w:r w:rsidRPr="005C5FA0">
        <w:rPr>
          <w:rStyle w:val="FontStyle21"/>
          <w:color w:val="000000"/>
        </w:rPr>
        <w:t>У разі застосування оперативно-господарської санкції за порушення, яке зазначене у пункті 9.14, укладення наступних договорів для господарських відносин з Генпідрядником призупиняється терміном на 60 календарних днів.</w:t>
      </w:r>
    </w:p>
    <w:p w:rsidR="00195537" w:rsidRPr="00141619" w:rsidRDefault="00195537" w:rsidP="00195537">
      <w:pPr>
        <w:pStyle w:val="Style4"/>
        <w:widowControl/>
        <w:tabs>
          <w:tab w:val="left" w:pos="567"/>
        </w:tabs>
        <w:spacing w:line="240" w:lineRule="auto"/>
        <w:jc w:val="both"/>
        <w:rPr>
          <w:rStyle w:val="FontStyle21"/>
          <w:color w:val="000000"/>
        </w:rPr>
      </w:pPr>
      <w:r>
        <w:rPr>
          <w:rStyle w:val="FontStyle21"/>
          <w:color w:val="000000"/>
          <w:lang w:val="ru-RU"/>
        </w:rPr>
        <w:t>9</w:t>
      </w:r>
      <w:r w:rsidRPr="003D7112">
        <w:rPr>
          <w:rStyle w:val="FontStyle21"/>
          <w:color w:val="000000"/>
          <w:lang w:val="ru-RU"/>
        </w:rPr>
        <w:t>.</w:t>
      </w:r>
      <w:r>
        <w:rPr>
          <w:rStyle w:val="FontStyle21"/>
          <w:color w:val="000000"/>
          <w:lang w:val="ru-RU"/>
        </w:rPr>
        <w:t xml:space="preserve">18. </w:t>
      </w:r>
      <w:r w:rsidRPr="00141619">
        <w:rPr>
          <w:rStyle w:val="FontStyle21"/>
          <w:color w:val="000000"/>
        </w:rPr>
        <w:t>Застосування оперативно-господарської санкції може бути оскаржено в судовому порядку.</w:t>
      </w:r>
    </w:p>
    <w:p w:rsidR="00195537" w:rsidRPr="00243A88" w:rsidRDefault="00195537" w:rsidP="00195537">
      <w:pPr>
        <w:jc w:val="both"/>
      </w:pPr>
    </w:p>
    <w:p w:rsidR="00195537" w:rsidRPr="00243A88" w:rsidRDefault="00195537" w:rsidP="00195537">
      <w:pPr>
        <w:jc w:val="both"/>
      </w:pPr>
    </w:p>
    <w:p w:rsidR="00195537" w:rsidRPr="009B5506" w:rsidRDefault="00195537" w:rsidP="00195537">
      <w:pPr>
        <w:jc w:val="center"/>
        <w:rPr>
          <w:b/>
        </w:rPr>
      </w:pPr>
      <w:r w:rsidRPr="009B5506">
        <w:rPr>
          <w:b/>
        </w:rPr>
        <w:t>X. ОБСТАВИНИ НЕПЕРЕБОРНОЇ СИЛИ</w:t>
      </w:r>
    </w:p>
    <w:p w:rsidR="00195537" w:rsidRPr="00243A88" w:rsidRDefault="00195537" w:rsidP="00195537">
      <w:pPr>
        <w:jc w:val="both"/>
      </w:pPr>
      <w:r w:rsidRPr="00243A88">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p>
    <w:p w:rsidR="00195537" w:rsidRPr="00243A88" w:rsidRDefault="00195537" w:rsidP="00195537">
      <w:pPr>
        <w:jc w:val="both"/>
      </w:pPr>
      <w:r w:rsidRPr="00243A88">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195537" w:rsidRPr="00243A88" w:rsidRDefault="00195537" w:rsidP="00195537">
      <w:pPr>
        <w:jc w:val="both"/>
      </w:pPr>
      <w:r w:rsidRPr="00243A88">
        <w:t xml:space="preserve">10.2.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195537" w:rsidRPr="00243A88" w:rsidRDefault="00195537" w:rsidP="00195537">
      <w:pPr>
        <w:jc w:val="both"/>
      </w:pPr>
      <w:r w:rsidRPr="00243A88">
        <w:t>10.3.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195537" w:rsidRPr="00243A88" w:rsidRDefault="00195537" w:rsidP="00195537">
      <w:pPr>
        <w:jc w:val="both"/>
      </w:pPr>
      <w:r w:rsidRPr="00243A88">
        <w:t>10.4.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195537" w:rsidRPr="00243A88" w:rsidRDefault="00195537" w:rsidP="00195537">
      <w:pPr>
        <w:jc w:val="both"/>
      </w:pPr>
    </w:p>
    <w:p w:rsidR="00195537" w:rsidRPr="009B5506" w:rsidRDefault="00195537" w:rsidP="00195537">
      <w:pPr>
        <w:jc w:val="center"/>
        <w:rPr>
          <w:b/>
        </w:rPr>
      </w:pPr>
      <w:r w:rsidRPr="009B5506">
        <w:rPr>
          <w:b/>
        </w:rPr>
        <w:t>XI. ВИРІШЕННЯ СПОРІВ</w:t>
      </w:r>
    </w:p>
    <w:p w:rsidR="00195537" w:rsidRPr="00243A88" w:rsidRDefault="00195537" w:rsidP="00195537">
      <w:pPr>
        <w:jc w:val="both"/>
      </w:pPr>
      <w:r w:rsidRPr="00243A88">
        <w:t>11.1. Сторони зобов'язуються докладати зусиль для вирішення спорів у досудовому порядку, в тому числі шляхом проведення переговорів, пошуку взаємоприйнятних</w:t>
      </w:r>
    </w:p>
    <w:p w:rsidR="00195537" w:rsidRPr="00243A88" w:rsidRDefault="00195537" w:rsidP="00195537">
      <w:pPr>
        <w:jc w:val="both"/>
      </w:pPr>
      <w:r w:rsidRPr="00243A88">
        <w:t>рішень, залучення експертів, продовження строків врегулювання розбіжностей, внесення змін в умови Договору тощо.</w:t>
      </w:r>
    </w:p>
    <w:p w:rsidR="00195537" w:rsidRPr="00243A88" w:rsidRDefault="00195537" w:rsidP="00195537">
      <w:pPr>
        <w:jc w:val="both"/>
      </w:pPr>
      <w:r w:rsidRPr="00243A88">
        <w:lastRenderedPageBreak/>
        <w:t>11.2. У разі недосягнення Сторонами згоди спори (розбіжності) вирішуються у судовому порядку згідно чинного законодавства України.</w:t>
      </w:r>
    </w:p>
    <w:p w:rsidR="00195537" w:rsidRPr="00243A88" w:rsidRDefault="00195537" w:rsidP="00195537">
      <w:pPr>
        <w:jc w:val="both"/>
      </w:pPr>
    </w:p>
    <w:p w:rsidR="00195537" w:rsidRPr="009B5506" w:rsidRDefault="00195537" w:rsidP="00195537">
      <w:pPr>
        <w:jc w:val="center"/>
        <w:rPr>
          <w:b/>
        </w:rPr>
      </w:pPr>
      <w:r w:rsidRPr="009B5506">
        <w:rPr>
          <w:b/>
        </w:rPr>
        <w:t>XII. ІНШІ УМОВИ</w:t>
      </w:r>
    </w:p>
    <w:p w:rsidR="00195537" w:rsidRPr="001E551B" w:rsidRDefault="00195537" w:rsidP="00195537">
      <w:pPr>
        <w:jc w:val="both"/>
      </w:pPr>
      <w:r w:rsidRPr="00124014">
        <w:t xml:space="preserve">12.1. </w:t>
      </w:r>
      <w:r w:rsidRPr="001E551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195537" w:rsidRPr="001E551B" w:rsidRDefault="00195537" w:rsidP="00195537">
      <w:pPr>
        <w:jc w:val="both"/>
      </w:pPr>
      <w:r w:rsidRPr="001E551B">
        <w:t>-    зменшення обсягів закупівлі, зокрема з урахуванням фактичного обсягу видатків Замовника.</w:t>
      </w:r>
    </w:p>
    <w:p w:rsidR="00195537" w:rsidRPr="001E551B" w:rsidRDefault="00195537" w:rsidP="00195537">
      <w:pPr>
        <w:jc w:val="both"/>
      </w:pPr>
      <w:r w:rsidRPr="00124014">
        <w:t>12.2.</w:t>
      </w:r>
      <w:r w:rsidRPr="001E551B">
        <w:t xml:space="preserve">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195537" w:rsidRPr="001E551B" w:rsidRDefault="00195537" w:rsidP="00195537">
      <w:pPr>
        <w:jc w:val="both"/>
      </w:pPr>
      <w:r w:rsidRPr="001E551B">
        <w:t>-    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w:t>
      </w:r>
    </w:p>
    <w:p w:rsidR="00195537" w:rsidRPr="001E551B" w:rsidRDefault="00195537" w:rsidP="00195537">
      <w:pPr>
        <w:jc w:val="both"/>
      </w:pPr>
      <w:r>
        <w:t>12.3.</w:t>
      </w:r>
      <w:r w:rsidRPr="001E551B">
        <w:t xml:space="preserve"> 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195537" w:rsidRPr="001E551B" w:rsidRDefault="00195537" w:rsidP="00195537">
      <w:pPr>
        <w:jc w:val="both"/>
      </w:pPr>
      <w:r w:rsidRPr="001E551B">
        <w:t>-    погодження зміни договірної ціни в бік зменшення (без зміни кількості (обсягу) та якості робіт);</w:t>
      </w:r>
    </w:p>
    <w:p w:rsidR="00195537" w:rsidRPr="001E551B" w:rsidRDefault="00195537" w:rsidP="00195537">
      <w:pPr>
        <w:jc w:val="both"/>
      </w:pPr>
      <w:r>
        <w:t xml:space="preserve">12.4. </w:t>
      </w:r>
      <w:r w:rsidRPr="001E551B">
        <w:t>Підставою для таких змін буде вважатись звернення Сторони цього Договору, яка ініціює ці зміни, до іншої Сторони.</w:t>
      </w:r>
    </w:p>
    <w:p w:rsidR="00195537" w:rsidRPr="001E551B" w:rsidRDefault="00195537" w:rsidP="00195537">
      <w:pPr>
        <w:jc w:val="both"/>
      </w:pPr>
      <w:r w:rsidRPr="001E551B">
        <w:t>-    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95537" w:rsidRPr="001E551B" w:rsidRDefault="00195537" w:rsidP="00195537">
      <w:pPr>
        <w:jc w:val="both"/>
      </w:pPr>
      <w:r>
        <w:t>12.5.</w:t>
      </w:r>
      <w:r w:rsidRPr="001E551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195537" w:rsidRPr="001E551B" w:rsidRDefault="00195537" w:rsidP="00195537">
      <w:pPr>
        <w:jc w:val="both"/>
      </w:pPr>
      <w:r>
        <w:t>12.6.</w:t>
      </w:r>
      <w:r w:rsidRPr="001E551B">
        <w:t>Скорегована договірна ціна фіксується шляхом підписання додаткової угоди до цього Договору.</w:t>
      </w:r>
    </w:p>
    <w:p w:rsidR="00195537" w:rsidRPr="001E551B" w:rsidRDefault="00195537" w:rsidP="00195537">
      <w:pPr>
        <w:jc w:val="both"/>
      </w:pPr>
      <w:r>
        <w:t>12.7.</w:t>
      </w:r>
      <w:r w:rsidRPr="001E551B">
        <w:t>Відсутність підтверджуючих документів є безапеляційною умовою незмінності договірної ціни цього Договору.</w:t>
      </w:r>
    </w:p>
    <w:p w:rsidR="00195537" w:rsidRPr="00243A88" w:rsidRDefault="00195537" w:rsidP="00195537">
      <w:pPr>
        <w:jc w:val="both"/>
      </w:pPr>
    </w:p>
    <w:p w:rsidR="00195537" w:rsidRPr="009B5506" w:rsidRDefault="00195537" w:rsidP="00195537">
      <w:pPr>
        <w:jc w:val="center"/>
        <w:rPr>
          <w:b/>
        </w:rPr>
      </w:pPr>
      <w:r w:rsidRPr="00480C22">
        <w:rPr>
          <w:b/>
        </w:rPr>
        <w:t>XIII. ДОДАТКИ</w:t>
      </w:r>
      <w:r w:rsidRPr="009B5506">
        <w:rPr>
          <w:b/>
        </w:rPr>
        <w:t xml:space="preserve"> ДО ДОГОВОРУ</w:t>
      </w:r>
    </w:p>
    <w:p w:rsidR="00195537" w:rsidRPr="00243A88" w:rsidRDefault="00195537" w:rsidP="00195537">
      <w:pPr>
        <w:jc w:val="both"/>
      </w:pPr>
      <w:r w:rsidRPr="00243A88">
        <w:t>Невід'ємною частиною цього Договору є:</w:t>
      </w:r>
    </w:p>
    <w:p w:rsidR="00195537" w:rsidRPr="00243A88" w:rsidRDefault="00195537" w:rsidP="00195537">
      <w:pPr>
        <w:jc w:val="both"/>
      </w:pPr>
      <w:r w:rsidRPr="00243A88">
        <w:t>Додаток 1. Об’єми виконання робіт по встановленню приладів прийому-передачі даних та лічильників на ТП.</w:t>
      </w:r>
    </w:p>
    <w:p w:rsidR="00195537" w:rsidRPr="00243A88" w:rsidRDefault="00195537" w:rsidP="00195537">
      <w:pPr>
        <w:jc w:val="both"/>
      </w:pPr>
      <w:r w:rsidRPr="00243A88">
        <w:t>Додаток 2. Об’єми виконання робіт по заміні лічильників.</w:t>
      </w:r>
    </w:p>
    <w:p w:rsidR="00195537" w:rsidRDefault="00195537" w:rsidP="00195537">
      <w:pPr>
        <w:jc w:val="both"/>
      </w:pPr>
      <w:r w:rsidRPr="00243A88">
        <w:t>Додаток 3. Порядок дій у випадку недопуску споживачем представників підрядної організації для проведенні заміни лічильника.</w:t>
      </w:r>
    </w:p>
    <w:p w:rsidR="00195537" w:rsidRDefault="00195537" w:rsidP="00195537">
      <w:pPr>
        <w:jc w:val="both"/>
      </w:pPr>
      <w:r>
        <w:t xml:space="preserve">Додаток 4. </w:t>
      </w:r>
      <w:r w:rsidRPr="00392416">
        <w:t>Облік руху електролічильників виданих підрядній організації</w:t>
      </w:r>
    </w:p>
    <w:p w:rsidR="00195537" w:rsidRPr="00243A88" w:rsidRDefault="00195537" w:rsidP="00195537">
      <w:pPr>
        <w:jc w:val="both"/>
      </w:pPr>
      <w:r>
        <w:t>Додаток 5.</w:t>
      </w:r>
      <w:r w:rsidRPr="00392416">
        <w:t xml:space="preserve"> Облік руху номерних пломб виданих підрядній організації</w:t>
      </w:r>
    </w:p>
    <w:p w:rsidR="00195537" w:rsidRDefault="00195537" w:rsidP="00195537">
      <w:pPr>
        <w:jc w:val="both"/>
      </w:pPr>
      <w:r>
        <w:t>Додаток 6.</w:t>
      </w:r>
      <w:r w:rsidRPr="00392416">
        <w:t xml:space="preserve"> </w:t>
      </w:r>
      <w:r>
        <w:t>Довідка щодо місць встановлення обладнання</w:t>
      </w:r>
    </w:p>
    <w:p w:rsidR="00195537" w:rsidRPr="00112F81" w:rsidRDefault="00195537" w:rsidP="00195537">
      <w:pPr>
        <w:pStyle w:val="Normal1"/>
        <w:shd w:val="clear" w:color="auto" w:fill="FFFFFF"/>
        <w:jc w:val="both"/>
        <w:rPr>
          <w:b/>
        </w:rPr>
      </w:pPr>
      <w:r>
        <w:rPr>
          <w:szCs w:val="24"/>
          <w:lang w:val="uk-UA"/>
        </w:rPr>
        <w:t xml:space="preserve">Додаток </w:t>
      </w:r>
      <w:r w:rsidRPr="00112F81">
        <w:rPr>
          <w:szCs w:val="24"/>
          <w:lang w:val="uk-UA"/>
        </w:rPr>
        <w:t>7</w:t>
      </w:r>
      <w:r w:rsidRPr="00124014">
        <w:rPr>
          <w:szCs w:val="24"/>
        </w:rPr>
        <w:t>.</w:t>
      </w:r>
      <w:r w:rsidRPr="00112F81">
        <w:rPr>
          <w:szCs w:val="24"/>
          <w:lang w:val="uk-UA"/>
        </w:rPr>
        <w:t xml:space="preserve"> Акт фіксації порушень вимог охорони праці Генпідрядника / субпідрядника</w:t>
      </w:r>
      <w:r w:rsidRPr="00112F81">
        <w:rPr>
          <w:b/>
        </w:rPr>
        <w:t xml:space="preserve">. </w:t>
      </w:r>
    </w:p>
    <w:p w:rsidR="00195537" w:rsidRPr="00112F81" w:rsidRDefault="00195537" w:rsidP="00195537">
      <w:pPr>
        <w:pStyle w:val="Normal1"/>
        <w:shd w:val="clear" w:color="auto" w:fill="FFFFFF"/>
        <w:jc w:val="both"/>
        <w:rPr>
          <w:szCs w:val="24"/>
          <w:lang w:val="uk-UA"/>
        </w:rPr>
      </w:pPr>
      <w:r>
        <w:rPr>
          <w:szCs w:val="24"/>
          <w:lang w:val="uk-UA"/>
        </w:rPr>
        <w:t>Додаток 8.</w:t>
      </w:r>
      <w:r w:rsidRPr="00112F81">
        <w:rPr>
          <w:szCs w:val="24"/>
          <w:lang w:val="uk-UA"/>
        </w:rPr>
        <w:t xml:space="preserve"> Перелік видів порушень, за допущення яких на Генпідрядника накладаються штрафні санкції.</w:t>
      </w:r>
    </w:p>
    <w:p w:rsidR="00195537" w:rsidRDefault="00195537" w:rsidP="00195537">
      <w:pPr>
        <w:pStyle w:val="Normal1"/>
        <w:shd w:val="clear" w:color="auto" w:fill="FFFFFF"/>
        <w:jc w:val="both"/>
        <w:rPr>
          <w:szCs w:val="24"/>
          <w:lang w:val="uk-UA"/>
        </w:rPr>
      </w:pPr>
      <w:r>
        <w:rPr>
          <w:szCs w:val="24"/>
          <w:lang w:val="uk-UA"/>
        </w:rPr>
        <w:lastRenderedPageBreak/>
        <w:t xml:space="preserve">Додаток </w:t>
      </w:r>
      <w:r w:rsidRPr="00112F81">
        <w:rPr>
          <w:szCs w:val="24"/>
          <w:lang w:val="uk-UA"/>
        </w:rPr>
        <w:t>9</w:t>
      </w:r>
      <w:r w:rsidRPr="00124014">
        <w:rPr>
          <w:szCs w:val="24"/>
        </w:rPr>
        <w:t>.</w:t>
      </w:r>
      <w:r w:rsidRPr="00112F81">
        <w:rPr>
          <w:szCs w:val="24"/>
          <w:lang w:val="uk-UA"/>
        </w:rPr>
        <w:t xml:space="preserve"> </w:t>
      </w:r>
      <w:r w:rsidRPr="000923A7">
        <w:rPr>
          <w:szCs w:val="24"/>
          <w:lang w:val="uk-UA"/>
        </w:rPr>
        <w:t>Перелік систематичних видів порушень, за допущення яких на Генпідрядника накладаються штрафні санкції.</w:t>
      </w:r>
    </w:p>
    <w:p w:rsidR="00195537" w:rsidRPr="00146F0B" w:rsidRDefault="00195537" w:rsidP="00195537">
      <w:pPr>
        <w:pStyle w:val="Normal1"/>
        <w:shd w:val="clear" w:color="auto" w:fill="FFFFFF"/>
        <w:jc w:val="both"/>
        <w:rPr>
          <w:szCs w:val="24"/>
          <w:lang w:val="uk-UA"/>
        </w:rPr>
      </w:pPr>
      <w:r w:rsidRPr="00146F0B">
        <w:rPr>
          <w:szCs w:val="24"/>
          <w:lang w:val="uk-UA"/>
        </w:rPr>
        <w:t>Додаток 10. Технологічна карта №20 – Організація роботи по заміні однофазних електролічильників.</w:t>
      </w:r>
    </w:p>
    <w:p w:rsidR="00195537" w:rsidRPr="00146F0B" w:rsidRDefault="00195537" w:rsidP="00195537">
      <w:pPr>
        <w:pStyle w:val="Normal1"/>
        <w:shd w:val="clear" w:color="auto" w:fill="FFFFFF"/>
        <w:jc w:val="both"/>
        <w:rPr>
          <w:szCs w:val="24"/>
          <w:lang w:val="uk-UA"/>
        </w:rPr>
      </w:pPr>
      <w:r w:rsidRPr="00146F0B">
        <w:rPr>
          <w:szCs w:val="24"/>
          <w:lang w:val="uk-UA"/>
        </w:rPr>
        <w:t>Додаток 11. Технологічна карта №21 – Організації роботи по заміні трифазних електролічильників прямого включення</w:t>
      </w:r>
      <w:r>
        <w:rPr>
          <w:szCs w:val="24"/>
          <w:lang w:val="uk-UA"/>
        </w:rPr>
        <w:t>.</w:t>
      </w:r>
    </w:p>
    <w:p w:rsidR="00195537" w:rsidRDefault="00195537" w:rsidP="00195537">
      <w:pPr>
        <w:jc w:val="both"/>
      </w:pPr>
    </w:p>
    <w:p w:rsidR="00195537" w:rsidRPr="009B5506" w:rsidRDefault="00195537" w:rsidP="00195537">
      <w:pPr>
        <w:jc w:val="center"/>
        <w:rPr>
          <w:b/>
        </w:rPr>
      </w:pPr>
      <w:r w:rsidRPr="00480C22">
        <w:rPr>
          <w:b/>
        </w:rPr>
        <w:t>XI</w:t>
      </w:r>
      <w:r w:rsidRPr="00480C22">
        <w:rPr>
          <w:b/>
          <w:lang w:val="en-US"/>
        </w:rPr>
        <w:t>V</w:t>
      </w:r>
      <w:r w:rsidRPr="00480C22">
        <w:rPr>
          <w:b/>
        </w:rPr>
        <w:t>.</w:t>
      </w:r>
      <w:r w:rsidRPr="009B5506">
        <w:rPr>
          <w:b/>
        </w:rPr>
        <w:t xml:space="preserve"> МІСЦЕЗНАХОДЖЕННЯ ТА БАНКІВСЬКІ РЕКВІЗИТИ СТОРІН</w:t>
      </w:r>
    </w:p>
    <w:p w:rsidR="00195537" w:rsidRPr="00112F81" w:rsidRDefault="00195537" w:rsidP="00195537">
      <w:pPr>
        <w:jc w:val="both"/>
      </w:pPr>
    </w:p>
    <w:tbl>
      <w:tblPr>
        <w:tblW w:w="15391" w:type="dxa"/>
        <w:tblInd w:w="-102" w:type="dxa"/>
        <w:tblLayout w:type="fixed"/>
        <w:tblCellMar>
          <w:left w:w="40" w:type="dxa"/>
          <w:right w:w="40" w:type="dxa"/>
        </w:tblCellMar>
        <w:tblLook w:val="0000" w:firstRow="0" w:lastRow="0" w:firstColumn="0" w:lastColumn="0" w:noHBand="0" w:noVBand="0"/>
      </w:tblPr>
      <w:tblGrid>
        <w:gridCol w:w="5671"/>
        <w:gridCol w:w="9720"/>
      </w:tblGrid>
      <w:tr w:rsidR="00195537" w:rsidRPr="00AD6163" w:rsidTr="0079776B">
        <w:tblPrEx>
          <w:tblCellMar>
            <w:top w:w="0" w:type="dxa"/>
            <w:bottom w:w="0" w:type="dxa"/>
          </w:tblCellMar>
        </w:tblPrEx>
        <w:trPr>
          <w:trHeight w:val="542"/>
        </w:trPr>
        <w:tc>
          <w:tcPr>
            <w:tcW w:w="5671" w:type="dxa"/>
            <w:shd w:val="clear" w:color="auto" w:fill="FFFFFF"/>
          </w:tcPr>
          <w:p w:rsidR="00195537" w:rsidRPr="009F1064" w:rsidRDefault="00195537" w:rsidP="0079776B">
            <w:pPr>
              <w:pStyle w:val="Normal1"/>
              <w:shd w:val="clear" w:color="auto" w:fill="FFFFFF"/>
              <w:rPr>
                <w:snapToGrid/>
                <w:szCs w:val="24"/>
                <w:lang w:val="uk-UA" w:eastAsia="uk-UA"/>
              </w:rPr>
            </w:pPr>
            <w:r w:rsidRPr="009F1064">
              <w:rPr>
                <w:snapToGrid/>
                <w:szCs w:val="24"/>
                <w:lang w:val="uk-UA" w:eastAsia="uk-UA"/>
              </w:rPr>
              <w:t>ЗАМОВНИК</w:t>
            </w:r>
          </w:p>
          <w:p w:rsidR="00195537" w:rsidRPr="009F1064" w:rsidRDefault="00195537" w:rsidP="0079776B">
            <w:pPr>
              <w:pStyle w:val="Normal1"/>
              <w:shd w:val="clear" w:color="auto" w:fill="FFFFFF"/>
              <w:rPr>
                <w:snapToGrid/>
                <w:sz w:val="8"/>
                <w:szCs w:val="8"/>
                <w:lang w:val="uk-UA" w:eastAsia="uk-UA"/>
              </w:rPr>
            </w:pPr>
          </w:p>
          <w:p w:rsidR="00195537" w:rsidRPr="009F1064" w:rsidRDefault="00195537" w:rsidP="0079776B">
            <w:pPr>
              <w:rPr>
                <w:b/>
              </w:rPr>
            </w:pPr>
            <w:r w:rsidRPr="009F1064">
              <w:t xml:space="preserve"> </w:t>
            </w:r>
            <w:r w:rsidRPr="009F1064">
              <w:rPr>
                <w:b/>
              </w:rPr>
              <w:t>АТ “Прикарпаттяобленерго”</w:t>
            </w:r>
          </w:p>
          <w:p w:rsidR="00195537" w:rsidRPr="009F1064" w:rsidRDefault="00195537" w:rsidP="0079776B">
            <w:r w:rsidRPr="009F1064">
              <w:t xml:space="preserve"> </w:t>
            </w:r>
            <w:smartTag w:uri="urn:schemas-microsoft-com:office:smarttags" w:element="metricconverter">
              <w:smartTagPr>
                <w:attr w:name="ProductID" w:val="76014, м"/>
              </w:smartTagPr>
              <w:r w:rsidRPr="009F1064">
                <w:t>76014, м</w:t>
              </w:r>
            </w:smartTag>
            <w:r w:rsidRPr="009F1064">
              <w:t>. Івано-Франківськ,</w:t>
            </w:r>
          </w:p>
          <w:p w:rsidR="00195537" w:rsidRPr="009F1064" w:rsidRDefault="00195537" w:rsidP="0079776B">
            <w:r w:rsidRPr="009F1064">
              <w:t xml:space="preserve"> вул. Індустріальна, 34</w:t>
            </w:r>
          </w:p>
          <w:p w:rsidR="00195537" w:rsidRPr="009F1064" w:rsidRDefault="00195537" w:rsidP="0079776B">
            <w:r w:rsidRPr="009F1064">
              <w:t xml:space="preserve"> р/р № UA 02336503000002600130018152</w:t>
            </w:r>
          </w:p>
          <w:p w:rsidR="00195537" w:rsidRPr="009F1064" w:rsidRDefault="00195537" w:rsidP="0079776B">
            <w:r w:rsidRPr="009F1064">
              <w:t xml:space="preserve"> Банк ТВБВ 10008/0143 </w:t>
            </w:r>
          </w:p>
          <w:p w:rsidR="00195537" w:rsidRPr="009F1064" w:rsidRDefault="00195537" w:rsidP="0079776B">
            <w:r w:rsidRPr="009F1064">
              <w:t xml:space="preserve"> м. Івано-Франківська філії </w:t>
            </w:r>
          </w:p>
          <w:p w:rsidR="00195537" w:rsidRPr="009F1064" w:rsidRDefault="00195537" w:rsidP="0079776B">
            <w:r w:rsidRPr="009F1064">
              <w:t xml:space="preserve"> Івано-Франківське обласне управління </w:t>
            </w:r>
          </w:p>
          <w:p w:rsidR="00195537" w:rsidRPr="009F1064" w:rsidRDefault="00195537" w:rsidP="0079776B">
            <w:r w:rsidRPr="009F1064">
              <w:t xml:space="preserve"> АТ "Ощадбанк"</w:t>
            </w:r>
          </w:p>
          <w:p w:rsidR="00195537" w:rsidRPr="009F1064" w:rsidRDefault="00195537" w:rsidP="0079776B">
            <w:r w:rsidRPr="009F1064">
              <w:t xml:space="preserve"> МФО 336503, ЄДРОПОУ 00131564</w:t>
            </w:r>
          </w:p>
          <w:p w:rsidR="00195537" w:rsidRPr="009F1064" w:rsidRDefault="00195537" w:rsidP="0079776B">
            <w:r w:rsidRPr="009F1064">
              <w:t xml:space="preserve"> </w:t>
            </w:r>
          </w:p>
          <w:p w:rsidR="00195537" w:rsidRPr="009F1064" w:rsidRDefault="00195537" w:rsidP="0079776B"/>
          <w:p w:rsidR="00195537" w:rsidRPr="009F1064" w:rsidRDefault="00195537" w:rsidP="0079776B">
            <w:pPr>
              <w:rPr>
                <w:b/>
              </w:rPr>
            </w:pPr>
            <w:r w:rsidRPr="009F1064">
              <w:t xml:space="preserve"> </w:t>
            </w:r>
            <w:r w:rsidRPr="009F1064">
              <w:rPr>
                <w:b/>
              </w:rPr>
              <w:t>Заступник Голови Правління</w:t>
            </w:r>
          </w:p>
          <w:p w:rsidR="00195537" w:rsidRPr="009F1064" w:rsidRDefault="00195537" w:rsidP="0079776B">
            <w:pPr>
              <w:rPr>
                <w:b/>
                <w:sz w:val="16"/>
                <w:szCs w:val="16"/>
              </w:rPr>
            </w:pPr>
            <w:r w:rsidRPr="009F1064">
              <w:rPr>
                <w:b/>
              </w:rPr>
              <w:t xml:space="preserve"> </w:t>
            </w:r>
          </w:p>
          <w:p w:rsidR="00195537" w:rsidRPr="009F1064" w:rsidRDefault="00195537" w:rsidP="0079776B">
            <w:r w:rsidRPr="009F1064">
              <w:t>_________________</w:t>
            </w:r>
            <w:r w:rsidRPr="009F1064">
              <w:rPr>
                <w:b/>
              </w:rPr>
              <w:t xml:space="preserve"> Василь КОСТЮК</w:t>
            </w:r>
          </w:p>
        </w:tc>
        <w:tc>
          <w:tcPr>
            <w:tcW w:w="9720" w:type="dxa"/>
            <w:shd w:val="clear" w:color="auto" w:fill="FFFFFF"/>
          </w:tcPr>
          <w:p w:rsidR="00195537" w:rsidRPr="009F1064" w:rsidRDefault="00195537" w:rsidP="0079776B">
            <w:pPr>
              <w:pStyle w:val="Normal1"/>
              <w:shd w:val="clear" w:color="auto" w:fill="FFFFFF"/>
              <w:rPr>
                <w:snapToGrid/>
                <w:szCs w:val="24"/>
                <w:lang w:val="uk-UA" w:eastAsia="uk-UA"/>
              </w:rPr>
            </w:pPr>
            <w:r w:rsidRPr="009F1064">
              <w:rPr>
                <w:snapToGrid/>
                <w:szCs w:val="24"/>
                <w:lang w:val="uk-UA" w:eastAsia="uk-UA"/>
              </w:rPr>
              <w:t>ГЕНПІДРЯДНИК</w:t>
            </w:r>
          </w:p>
          <w:p w:rsidR="00195537" w:rsidRPr="009F1064" w:rsidRDefault="00195537" w:rsidP="0079776B">
            <w:pPr>
              <w:pStyle w:val="Normal1"/>
              <w:shd w:val="clear" w:color="auto" w:fill="FFFFFF"/>
              <w:rPr>
                <w:snapToGrid/>
                <w:szCs w:val="24"/>
                <w:lang w:val="uk-UA" w:eastAsia="uk-UA"/>
              </w:rPr>
            </w:pPr>
          </w:p>
          <w:p w:rsidR="00195537" w:rsidRPr="009F1064" w:rsidRDefault="00195537" w:rsidP="0079776B">
            <w:pPr>
              <w:pStyle w:val="Normal1"/>
              <w:shd w:val="clear" w:color="auto" w:fill="FFFFFF"/>
              <w:rPr>
                <w:lang w:val="uk-UA" w:eastAsia="uk-UA"/>
              </w:rPr>
            </w:pPr>
          </w:p>
        </w:tc>
      </w:tr>
      <w:tr w:rsidR="00195537" w:rsidRPr="00AD6163" w:rsidTr="0079776B">
        <w:tblPrEx>
          <w:tblCellMar>
            <w:top w:w="0" w:type="dxa"/>
            <w:bottom w:w="0" w:type="dxa"/>
          </w:tblCellMar>
        </w:tblPrEx>
        <w:trPr>
          <w:trHeight w:val="542"/>
        </w:trPr>
        <w:tc>
          <w:tcPr>
            <w:tcW w:w="5671" w:type="dxa"/>
            <w:shd w:val="clear" w:color="auto" w:fill="FFFFFF"/>
          </w:tcPr>
          <w:p w:rsidR="00195537" w:rsidRDefault="00195537" w:rsidP="0079776B">
            <w:pPr>
              <w:pStyle w:val="Normal1"/>
              <w:shd w:val="clear" w:color="auto" w:fill="FFFFFF"/>
              <w:rPr>
                <w:snapToGrid/>
                <w:szCs w:val="24"/>
                <w:lang w:val="uk-UA" w:eastAsia="uk-UA"/>
              </w:rPr>
            </w:pPr>
          </w:p>
        </w:tc>
        <w:tc>
          <w:tcPr>
            <w:tcW w:w="9720" w:type="dxa"/>
            <w:shd w:val="clear" w:color="auto" w:fill="FFFFFF"/>
          </w:tcPr>
          <w:p w:rsidR="00195537" w:rsidRDefault="00195537" w:rsidP="0079776B">
            <w:pPr>
              <w:pStyle w:val="Normal1"/>
              <w:shd w:val="clear" w:color="auto" w:fill="FFFFFF"/>
              <w:rPr>
                <w:snapToGrid/>
                <w:szCs w:val="24"/>
                <w:lang w:val="uk-UA" w:eastAsia="uk-UA"/>
              </w:rPr>
            </w:pPr>
          </w:p>
        </w:tc>
      </w:tr>
    </w:tbl>
    <w:p w:rsidR="00C56521" w:rsidRPr="002E3214" w:rsidRDefault="002E3214" w:rsidP="00C56521">
      <w:pPr>
        <w:rPr>
          <w:b/>
        </w:rPr>
      </w:pPr>
      <w:r w:rsidRPr="002E3214">
        <w:rPr>
          <w:b/>
        </w:rPr>
        <w:t>Додатки до Догов</w:t>
      </w:r>
      <w:r>
        <w:rPr>
          <w:b/>
        </w:rPr>
        <w:t>о</w:t>
      </w:r>
      <w:r w:rsidRPr="002E3214">
        <w:rPr>
          <w:b/>
        </w:rPr>
        <w:t>ру до</w:t>
      </w:r>
      <w:r>
        <w:rPr>
          <w:b/>
        </w:rPr>
        <w:t>д</w:t>
      </w:r>
      <w:r w:rsidRPr="002E3214">
        <w:rPr>
          <w:b/>
        </w:rPr>
        <w:t>ані файлами</w:t>
      </w:r>
      <w:r>
        <w:rPr>
          <w:b/>
        </w:rPr>
        <w:t xml:space="preserve"> до тендерної документації</w:t>
      </w:r>
    </w:p>
    <w:p w:rsidR="0020599E" w:rsidRDefault="0020599E">
      <w:pPr>
        <w:rPr>
          <w:b/>
          <w:bCs/>
        </w:rPr>
      </w:pPr>
    </w:p>
    <w:p w:rsidR="00195537" w:rsidRPr="00376823" w:rsidRDefault="00195537" w:rsidP="00195537">
      <w:pPr>
        <w:tabs>
          <w:tab w:val="left" w:pos="7797"/>
        </w:tabs>
        <w:ind w:right="-210" w:firstLine="8364"/>
        <w:rPr>
          <w:b/>
          <w:bCs/>
        </w:rPr>
      </w:pPr>
      <w:r w:rsidRPr="00376823">
        <w:rPr>
          <w:b/>
          <w:bCs/>
        </w:rPr>
        <w:t>Додаток №3.1</w:t>
      </w:r>
    </w:p>
    <w:p w:rsidR="00195537" w:rsidRPr="00376823" w:rsidRDefault="00195537" w:rsidP="00195537">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195537" w:rsidRPr="00376823" w:rsidRDefault="00195537" w:rsidP="00195537">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95537" w:rsidRPr="00376823" w:rsidRDefault="00195537" w:rsidP="00195537">
      <w:pPr>
        <w:jc w:val="center"/>
        <w:rPr>
          <w:b/>
          <w:sz w:val="12"/>
          <w:szCs w:val="12"/>
        </w:rPr>
      </w:pPr>
    </w:p>
    <w:p w:rsidR="00195537" w:rsidRPr="00376823" w:rsidRDefault="00195537" w:rsidP="00195537">
      <w:pPr>
        <w:jc w:val="center"/>
        <w:rPr>
          <w:b/>
        </w:rPr>
      </w:pPr>
      <w:r w:rsidRPr="00376823">
        <w:rPr>
          <w:b/>
        </w:rPr>
        <w:t xml:space="preserve">ФОРМА </w:t>
      </w:r>
      <w:r>
        <w:rPr>
          <w:b/>
        </w:rPr>
        <w:t>ЦІНОВОЇ</w:t>
      </w:r>
      <w:r w:rsidRPr="00376823">
        <w:rPr>
          <w:b/>
        </w:rPr>
        <w:t xml:space="preserve"> ПРОПОЗИЦІЇ </w:t>
      </w:r>
    </w:p>
    <w:p w:rsidR="00195537" w:rsidRPr="00376823" w:rsidRDefault="00195537" w:rsidP="00195537">
      <w:pPr>
        <w:rPr>
          <w:sz w:val="12"/>
          <w:szCs w:val="12"/>
        </w:rPr>
      </w:pPr>
    </w:p>
    <w:p w:rsidR="00195537" w:rsidRPr="00376823" w:rsidRDefault="00195537" w:rsidP="00195537">
      <w:r w:rsidRPr="00376823">
        <w:t>Ми, _____________________________________________________________________________,</w:t>
      </w:r>
    </w:p>
    <w:p w:rsidR="00195537" w:rsidRPr="00376823" w:rsidRDefault="00195537" w:rsidP="00195537">
      <w:pPr>
        <w:tabs>
          <w:tab w:val="left" w:pos="5040"/>
        </w:tabs>
        <w:jc w:val="center"/>
        <w:rPr>
          <w:sz w:val="18"/>
          <w:szCs w:val="18"/>
        </w:rPr>
      </w:pPr>
      <w:r w:rsidRPr="00376823">
        <w:rPr>
          <w:sz w:val="18"/>
          <w:szCs w:val="18"/>
        </w:rPr>
        <w:t>(повна назва підприємства учасника процедури закупівлі)</w:t>
      </w:r>
    </w:p>
    <w:p w:rsidR="00195537" w:rsidRPr="00376823" w:rsidRDefault="00195537" w:rsidP="00195537">
      <w:pPr>
        <w:tabs>
          <w:tab w:val="left" w:pos="5040"/>
        </w:tabs>
        <w:jc w:val="center"/>
        <w:rPr>
          <w:sz w:val="18"/>
          <w:szCs w:val="18"/>
        </w:rPr>
      </w:pPr>
    </w:p>
    <w:p w:rsidR="00195537" w:rsidRDefault="00195537" w:rsidP="00195537">
      <w:pPr>
        <w:jc w:val="both"/>
      </w:pPr>
      <w:r w:rsidRPr="00376823">
        <w:t>надаємо технічну пропозицію щодо участі у відкритих торгах згідно з технічними та іншими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5812"/>
        <w:gridCol w:w="1134"/>
        <w:gridCol w:w="992"/>
        <w:gridCol w:w="1230"/>
      </w:tblGrid>
      <w:tr w:rsidR="00195537" w:rsidRPr="00114D53" w:rsidTr="0079776B">
        <w:tc>
          <w:tcPr>
            <w:tcW w:w="562" w:type="dxa"/>
          </w:tcPr>
          <w:p w:rsidR="00195537" w:rsidRPr="00114D53" w:rsidRDefault="00195537" w:rsidP="0079776B">
            <w:pPr>
              <w:jc w:val="center"/>
              <w:rPr>
                <w:b/>
                <w:lang w:eastAsia="uk-UA"/>
              </w:rPr>
            </w:pPr>
            <w:r w:rsidRPr="00114D53">
              <w:rPr>
                <w:b/>
                <w:lang w:eastAsia="uk-UA"/>
              </w:rPr>
              <w:t>№ з/п</w:t>
            </w:r>
          </w:p>
        </w:tc>
        <w:tc>
          <w:tcPr>
            <w:tcW w:w="5812" w:type="dxa"/>
          </w:tcPr>
          <w:p w:rsidR="00195537" w:rsidRPr="00114D53" w:rsidRDefault="00195537" w:rsidP="0079776B">
            <w:pPr>
              <w:jc w:val="center"/>
              <w:rPr>
                <w:b/>
                <w:lang w:eastAsia="uk-UA"/>
              </w:rPr>
            </w:pPr>
            <w:r w:rsidRPr="00114D53">
              <w:rPr>
                <w:b/>
                <w:lang w:eastAsia="uk-UA"/>
              </w:rPr>
              <w:t>Найменування об’єкту</w:t>
            </w:r>
          </w:p>
        </w:tc>
        <w:tc>
          <w:tcPr>
            <w:tcW w:w="1134" w:type="dxa"/>
          </w:tcPr>
          <w:p w:rsidR="00195537" w:rsidRPr="00114D53" w:rsidRDefault="00195537" w:rsidP="0079776B">
            <w:pPr>
              <w:jc w:val="center"/>
              <w:rPr>
                <w:b/>
                <w:lang w:eastAsia="uk-UA"/>
              </w:rPr>
            </w:pPr>
            <w:r w:rsidRPr="00114D53">
              <w:rPr>
                <w:b/>
                <w:lang w:eastAsia="uk-UA"/>
              </w:rPr>
              <w:t>Одиниця виміру</w:t>
            </w:r>
          </w:p>
        </w:tc>
        <w:tc>
          <w:tcPr>
            <w:tcW w:w="992" w:type="dxa"/>
          </w:tcPr>
          <w:p w:rsidR="00195537" w:rsidRPr="00114D53" w:rsidRDefault="00195537" w:rsidP="0079776B">
            <w:pPr>
              <w:jc w:val="center"/>
              <w:rPr>
                <w:b/>
                <w:lang w:eastAsia="uk-UA"/>
              </w:rPr>
            </w:pPr>
            <w:r w:rsidRPr="00114D53">
              <w:rPr>
                <w:b/>
                <w:lang w:eastAsia="uk-UA"/>
              </w:rPr>
              <w:t>Кількість</w:t>
            </w:r>
          </w:p>
        </w:tc>
        <w:tc>
          <w:tcPr>
            <w:tcW w:w="1230" w:type="dxa"/>
          </w:tcPr>
          <w:p w:rsidR="00195537" w:rsidRPr="0020009C" w:rsidRDefault="00195537" w:rsidP="0079776B">
            <w:pPr>
              <w:jc w:val="center"/>
              <w:rPr>
                <w:b/>
                <w:lang w:eastAsia="uk-UA"/>
              </w:rPr>
            </w:pPr>
            <w:r>
              <w:rPr>
                <w:b/>
                <w:lang w:eastAsia="uk-UA"/>
              </w:rPr>
              <w:t>Вартість</w:t>
            </w:r>
            <w:r>
              <w:rPr>
                <w:b/>
                <w:lang w:val="en-US" w:eastAsia="uk-UA"/>
              </w:rPr>
              <w:t xml:space="preserve"> </w:t>
            </w:r>
            <w:r>
              <w:rPr>
                <w:b/>
                <w:lang w:eastAsia="uk-UA"/>
              </w:rPr>
              <w:t>без ПДВ</w:t>
            </w:r>
          </w:p>
        </w:tc>
      </w:tr>
      <w:tr w:rsidR="00195537" w:rsidRPr="006937AD" w:rsidTr="0079776B">
        <w:tc>
          <w:tcPr>
            <w:tcW w:w="562" w:type="dxa"/>
          </w:tcPr>
          <w:p w:rsidR="00195537" w:rsidRPr="00252E55" w:rsidRDefault="00195537" w:rsidP="0079776B">
            <w:pPr>
              <w:jc w:val="center"/>
              <w:rPr>
                <w:lang w:eastAsia="uk-UA"/>
              </w:rPr>
            </w:pPr>
            <w:r>
              <w:rPr>
                <w:lang w:eastAsia="uk-UA"/>
              </w:rPr>
              <w:t>1</w:t>
            </w:r>
          </w:p>
        </w:tc>
        <w:tc>
          <w:tcPr>
            <w:tcW w:w="5812" w:type="dxa"/>
            <w:vAlign w:val="center"/>
          </w:tcPr>
          <w:p w:rsidR="00195537" w:rsidRPr="00684BE3" w:rsidRDefault="00195537" w:rsidP="00195537">
            <w:r>
              <w:rPr>
                <w:color w:val="000000"/>
              </w:rPr>
              <w:t>Зам</w:t>
            </w:r>
            <w:r>
              <w:rPr>
                <w:color w:val="000000"/>
              </w:rPr>
              <w:t>іна електролічильників</w:t>
            </w:r>
          </w:p>
        </w:tc>
        <w:tc>
          <w:tcPr>
            <w:tcW w:w="1134" w:type="dxa"/>
          </w:tcPr>
          <w:p w:rsidR="00195537" w:rsidRPr="00684BE3" w:rsidRDefault="00195537" w:rsidP="0079776B">
            <w:pPr>
              <w:jc w:val="center"/>
              <w:rPr>
                <w:lang w:eastAsia="uk-UA"/>
              </w:rPr>
            </w:pPr>
            <w:r>
              <w:rPr>
                <w:lang w:eastAsia="uk-UA"/>
              </w:rPr>
              <w:t>Шт.</w:t>
            </w:r>
          </w:p>
        </w:tc>
        <w:tc>
          <w:tcPr>
            <w:tcW w:w="992" w:type="dxa"/>
          </w:tcPr>
          <w:p w:rsidR="00195537" w:rsidRPr="00195537" w:rsidRDefault="00195537" w:rsidP="0079776B">
            <w:pPr>
              <w:jc w:val="center"/>
              <w:rPr>
                <w:lang w:eastAsia="uk-UA"/>
              </w:rPr>
            </w:pPr>
            <w:r>
              <w:rPr>
                <w:lang w:eastAsia="uk-UA"/>
              </w:rPr>
              <w:t>7501</w:t>
            </w:r>
          </w:p>
        </w:tc>
        <w:tc>
          <w:tcPr>
            <w:tcW w:w="1230" w:type="dxa"/>
            <w:vAlign w:val="center"/>
          </w:tcPr>
          <w:p w:rsidR="00195537" w:rsidRPr="004C62E0" w:rsidRDefault="00195537" w:rsidP="0079776B"/>
        </w:tc>
      </w:tr>
      <w:tr w:rsidR="00195537" w:rsidRPr="006937AD" w:rsidTr="0079776B">
        <w:tc>
          <w:tcPr>
            <w:tcW w:w="562" w:type="dxa"/>
          </w:tcPr>
          <w:p w:rsidR="00195537" w:rsidRDefault="00195537" w:rsidP="0079776B">
            <w:pPr>
              <w:jc w:val="center"/>
              <w:rPr>
                <w:lang w:eastAsia="uk-UA"/>
              </w:rPr>
            </w:pPr>
            <w:r>
              <w:rPr>
                <w:lang w:eastAsia="uk-UA"/>
              </w:rPr>
              <w:t>2</w:t>
            </w:r>
          </w:p>
        </w:tc>
        <w:tc>
          <w:tcPr>
            <w:tcW w:w="5812" w:type="dxa"/>
            <w:vAlign w:val="center"/>
          </w:tcPr>
          <w:p w:rsidR="00195537" w:rsidRPr="00684BE3" w:rsidRDefault="00195537" w:rsidP="00195537">
            <w:r>
              <w:rPr>
                <w:color w:val="000000"/>
              </w:rPr>
              <w:t>Встановлення  приладів прийому – передачі даних</w:t>
            </w:r>
          </w:p>
        </w:tc>
        <w:tc>
          <w:tcPr>
            <w:tcW w:w="1134" w:type="dxa"/>
          </w:tcPr>
          <w:p w:rsidR="00195537" w:rsidRPr="00684BE3" w:rsidRDefault="00195537" w:rsidP="0079776B">
            <w:pPr>
              <w:jc w:val="center"/>
              <w:rPr>
                <w:lang w:eastAsia="uk-UA"/>
              </w:rPr>
            </w:pPr>
            <w:r>
              <w:rPr>
                <w:lang w:eastAsia="uk-UA"/>
              </w:rPr>
              <w:t>Шт.</w:t>
            </w:r>
          </w:p>
        </w:tc>
        <w:tc>
          <w:tcPr>
            <w:tcW w:w="992" w:type="dxa"/>
            <w:vAlign w:val="center"/>
          </w:tcPr>
          <w:p w:rsidR="00195537" w:rsidRPr="00195537" w:rsidRDefault="00195537" w:rsidP="0079776B">
            <w:pPr>
              <w:jc w:val="center"/>
              <w:rPr>
                <w:lang w:eastAsia="uk-UA"/>
              </w:rPr>
            </w:pPr>
            <w:r>
              <w:rPr>
                <w:lang w:eastAsia="uk-UA"/>
              </w:rPr>
              <w:t>88</w:t>
            </w:r>
          </w:p>
        </w:tc>
        <w:tc>
          <w:tcPr>
            <w:tcW w:w="1230" w:type="dxa"/>
            <w:vAlign w:val="center"/>
          </w:tcPr>
          <w:p w:rsidR="00195537" w:rsidRPr="004C62E0" w:rsidRDefault="00195537" w:rsidP="0079776B"/>
        </w:tc>
      </w:tr>
      <w:tr w:rsidR="00195537" w:rsidRPr="006937AD" w:rsidTr="0079776B">
        <w:tc>
          <w:tcPr>
            <w:tcW w:w="562" w:type="dxa"/>
          </w:tcPr>
          <w:p w:rsidR="00195537" w:rsidRDefault="00195537" w:rsidP="0079776B">
            <w:pPr>
              <w:jc w:val="center"/>
              <w:rPr>
                <w:lang w:eastAsia="uk-UA"/>
              </w:rPr>
            </w:pPr>
            <w:r>
              <w:rPr>
                <w:lang w:eastAsia="uk-UA"/>
              </w:rPr>
              <w:t>3</w:t>
            </w:r>
          </w:p>
        </w:tc>
        <w:tc>
          <w:tcPr>
            <w:tcW w:w="5812" w:type="dxa"/>
            <w:vAlign w:val="center"/>
          </w:tcPr>
          <w:p w:rsidR="00195537" w:rsidRPr="00684BE3" w:rsidRDefault="00195537" w:rsidP="00195537">
            <w:r>
              <w:rPr>
                <w:color w:val="000000"/>
              </w:rPr>
              <w:t xml:space="preserve">Встановлення </w:t>
            </w:r>
            <w:r>
              <w:rPr>
                <w:color w:val="000000"/>
              </w:rPr>
              <w:t xml:space="preserve"> лічильників на трансформаторних підстанціях</w:t>
            </w:r>
          </w:p>
        </w:tc>
        <w:tc>
          <w:tcPr>
            <w:tcW w:w="1134" w:type="dxa"/>
          </w:tcPr>
          <w:p w:rsidR="00195537" w:rsidRPr="00684BE3" w:rsidRDefault="00195537" w:rsidP="0079776B">
            <w:pPr>
              <w:jc w:val="center"/>
              <w:rPr>
                <w:lang w:eastAsia="uk-UA"/>
              </w:rPr>
            </w:pPr>
            <w:r>
              <w:rPr>
                <w:lang w:eastAsia="uk-UA"/>
              </w:rPr>
              <w:t>Шт.</w:t>
            </w:r>
          </w:p>
        </w:tc>
        <w:tc>
          <w:tcPr>
            <w:tcW w:w="992" w:type="dxa"/>
            <w:vAlign w:val="center"/>
          </w:tcPr>
          <w:p w:rsidR="00195537" w:rsidRPr="00195537" w:rsidRDefault="00195537" w:rsidP="0079776B">
            <w:pPr>
              <w:jc w:val="center"/>
              <w:rPr>
                <w:lang w:eastAsia="uk-UA"/>
              </w:rPr>
            </w:pPr>
            <w:r>
              <w:rPr>
                <w:lang w:eastAsia="uk-UA"/>
              </w:rPr>
              <w:t>93</w:t>
            </w:r>
          </w:p>
        </w:tc>
        <w:tc>
          <w:tcPr>
            <w:tcW w:w="1230" w:type="dxa"/>
            <w:vAlign w:val="center"/>
          </w:tcPr>
          <w:p w:rsidR="00195537" w:rsidRPr="004C62E0" w:rsidRDefault="00195537" w:rsidP="0079776B"/>
        </w:tc>
      </w:tr>
    </w:tbl>
    <w:p w:rsidR="00195537" w:rsidRDefault="00195537" w:rsidP="00195537">
      <w:pPr>
        <w:jc w:val="both"/>
      </w:pPr>
    </w:p>
    <w:p w:rsidR="00195537" w:rsidRDefault="00195537" w:rsidP="00195537">
      <w:pPr>
        <w:jc w:val="both"/>
      </w:pPr>
    </w:p>
    <w:p w:rsidR="00195537" w:rsidRPr="00C941C6" w:rsidRDefault="00195537" w:rsidP="00195537">
      <w:pPr>
        <w:jc w:val="both"/>
      </w:pPr>
      <w:r w:rsidRPr="00C941C6">
        <w:rPr>
          <w:b/>
        </w:rPr>
        <w:t>Всього вартість закупівлі:</w:t>
      </w:r>
      <w:r w:rsidRPr="00C941C6">
        <w:t xml:space="preserve"> ______________ грн. (_________________________________) грн.</w:t>
      </w:r>
    </w:p>
    <w:p w:rsidR="00195537" w:rsidRPr="00C941C6" w:rsidRDefault="00195537" w:rsidP="0019553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195537" w:rsidRPr="00C941C6" w:rsidRDefault="00195537" w:rsidP="00195537">
      <w:pPr>
        <w:jc w:val="both"/>
      </w:pPr>
      <w:r w:rsidRPr="00C941C6">
        <w:rPr>
          <w:b/>
        </w:rPr>
        <w:t>ПДВ 20%:</w:t>
      </w:r>
      <w:r w:rsidRPr="00C941C6">
        <w:t xml:space="preserve"> ______________ грн. (_______________________________________________) грн.</w:t>
      </w:r>
    </w:p>
    <w:p w:rsidR="00195537" w:rsidRPr="00C941C6" w:rsidRDefault="00195537" w:rsidP="0019553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195537" w:rsidRPr="00C941C6" w:rsidRDefault="00195537" w:rsidP="00195537">
      <w:pPr>
        <w:tabs>
          <w:tab w:val="left" w:pos="2160"/>
        </w:tabs>
        <w:jc w:val="both"/>
      </w:pPr>
      <w:r w:rsidRPr="00C941C6">
        <w:rPr>
          <w:b/>
        </w:rPr>
        <w:lastRenderedPageBreak/>
        <w:t>Разом з ПДВ:</w:t>
      </w:r>
      <w:r w:rsidRPr="00C941C6">
        <w:t xml:space="preserve"> ______________ грн. (_____________________________________________) грн.</w:t>
      </w:r>
    </w:p>
    <w:p w:rsidR="00195537" w:rsidRPr="00C941C6" w:rsidRDefault="00195537" w:rsidP="0019553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195537" w:rsidRPr="00C941C6" w:rsidRDefault="00195537" w:rsidP="00195537">
      <w:pPr>
        <w:tabs>
          <w:tab w:val="center" w:pos="4153"/>
          <w:tab w:val="right" w:pos="8306"/>
        </w:tabs>
        <w:ind w:firstLine="540"/>
        <w:jc w:val="both"/>
      </w:pPr>
    </w:p>
    <w:p w:rsidR="00195537" w:rsidRPr="00376823" w:rsidRDefault="00195537" w:rsidP="00195537">
      <w:pPr>
        <w:tabs>
          <w:tab w:val="num" w:pos="720"/>
          <w:tab w:val="center" w:pos="4153"/>
          <w:tab w:val="right" w:pos="8306"/>
        </w:tabs>
        <w:jc w:val="both"/>
        <w:rPr>
          <w:b/>
        </w:rPr>
      </w:pPr>
    </w:p>
    <w:p w:rsidR="00195537" w:rsidRPr="00376823" w:rsidRDefault="00195537" w:rsidP="00195537">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95537" w:rsidRPr="00376823" w:rsidTr="0079776B">
        <w:trPr>
          <w:trHeight w:val="70"/>
        </w:trPr>
        <w:tc>
          <w:tcPr>
            <w:tcW w:w="2340" w:type="dxa"/>
            <w:vMerge w:val="restart"/>
            <w:tcMar>
              <w:left w:w="108" w:type="dxa"/>
              <w:right w:w="108" w:type="dxa"/>
            </w:tcMar>
            <w:vAlign w:val="center"/>
          </w:tcPr>
          <w:p w:rsidR="00195537" w:rsidRPr="00376823" w:rsidRDefault="00195537" w:rsidP="0079776B">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195537" w:rsidRPr="00376823" w:rsidRDefault="00195537" w:rsidP="0079776B">
            <w:pPr>
              <w:snapToGrid w:val="0"/>
              <w:jc w:val="both"/>
              <w:rPr>
                <w:sz w:val="22"/>
                <w:szCs w:val="22"/>
              </w:rPr>
            </w:pPr>
            <w:r w:rsidRPr="00376823">
              <w:rPr>
                <w:sz w:val="22"/>
                <w:szCs w:val="22"/>
              </w:rPr>
              <w:t>початок:</w:t>
            </w:r>
          </w:p>
        </w:tc>
        <w:tc>
          <w:tcPr>
            <w:tcW w:w="4230" w:type="dxa"/>
          </w:tcPr>
          <w:p w:rsidR="00195537" w:rsidRPr="00376823" w:rsidRDefault="00195537" w:rsidP="0079776B">
            <w:pPr>
              <w:snapToGrid w:val="0"/>
              <w:ind w:left="90"/>
              <w:jc w:val="both"/>
              <w:rPr>
                <w:sz w:val="22"/>
                <w:szCs w:val="22"/>
              </w:rPr>
            </w:pPr>
            <w:r w:rsidRPr="00376823">
              <w:rPr>
                <w:sz w:val="22"/>
                <w:szCs w:val="22"/>
              </w:rPr>
              <w:t>дата набуття договором чинності</w:t>
            </w:r>
          </w:p>
        </w:tc>
      </w:tr>
      <w:tr w:rsidR="00195537" w:rsidRPr="00376823" w:rsidTr="0079776B">
        <w:trPr>
          <w:trHeight w:val="94"/>
        </w:trPr>
        <w:tc>
          <w:tcPr>
            <w:tcW w:w="2340" w:type="dxa"/>
            <w:vMerge/>
            <w:tcMar>
              <w:left w:w="108" w:type="dxa"/>
              <w:right w:w="108" w:type="dxa"/>
            </w:tcMar>
            <w:vAlign w:val="center"/>
          </w:tcPr>
          <w:p w:rsidR="00195537" w:rsidRPr="00376823" w:rsidRDefault="00195537" w:rsidP="0079776B">
            <w:pPr>
              <w:snapToGrid w:val="0"/>
              <w:rPr>
                <w:b/>
                <w:sz w:val="22"/>
                <w:szCs w:val="22"/>
              </w:rPr>
            </w:pPr>
          </w:p>
        </w:tc>
        <w:tc>
          <w:tcPr>
            <w:tcW w:w="3330" w:type="dxa"/>
            <w:tcMar>
              <w:left w:w="108" w:type="dxa"/>
              <w:right w:w="108" w:type="dxa"/>
            </w:tcMar>
            <w:vAlign w:val="center"/>
          </w:tcPr>
          <w:p w:rsidR="00195537" w:rsidRPr="00376823" w:rsidRDefault="00195537" w:rsidP="0079776B">
            <w:pPr>
              <w:snapToGrid w:val="0"/>
              <w:rPr>
                <w:sz w:val="22"/>
                <w:szCs w:val="22"/>
              </w:rPr>
            </w:pPr>
            <w:r w:rsidRPr="00376823">
              <w:rPr>
                <w:sz w:val="22"/>
                <w:szCs w:val="22"/>
              </w:rPr>
              <w:t>закінчення:</w:t>
            </w:r>
          </w:p>
        </w:tc>
        <w:tc>
          <w:tcPr>
            <w:tcW w:w="4230" w:type="dxa"/>
          </w:tcPr>
          <w:p w:rsidR="00195537" w:rsidRPr="00376823" w:rsidRDefault="00195537" w:rsidP="0079776B">
            <w:pPr>
              <w:snapToGrid w:val="0"/>
              <w:ind w:left="90"/>
              <w:jc w:val="both"/>
            </w:pPr>
            <w:r w:rsidRPr="00376823">
              <w:t>__________________________________</w:t>
            </w:r>
          </w:p>
          <w:p w:rsidR="00195537" w:rsidRPr="00376823" w:rsidRDefault="00195537" w:rsidP="0079776B">
            <w:pPr>
              <w:snapToGrid w:val="0"/>
              <w:ind w:left="90"/>
              <w:jc w:val="center"/>
            </w:pPr>
            <w:r w:rsidRPr="00376823">
              <w:rPr>
                <w:sz w:val="18"/>
                <w:szCs w:val="18"/>
              </w:rPr>
              <w:t>(учасником зазначається запропонований кінцевий термін виконання робіт)</w:t>
            </w:r>
          </w:p>
        </w:tc>
      </w:tr>
    </w:tbl>
    <w:p w:rsidR="00195537" w:rsidRPr="00376823" w:rsidRDefault="00195537" w:rsidP="00195537">
      <w:pPr>
        <w:pStyle w:val="HTML"/>
        <w:tabs>
          <w:tab w:val="clear" w:pos="916"/>
          <w:tab w:val="clear" w:pos="1832"/>
          <w:tab w:val="num" w:pos="2911"/>
        </w:tabs>
        <w:rPr>
          <w:rFonts w:ascii="Times New Roman" w:hAnsi="Times New Roman"/>
          <w:sz w:val="24"/>
        </w:rPr>
      </w:pPr>
    </w:p>
    <w:p w:rsidR="00195537" w:rsidRPr="00376823" w:rsidRDefault="00195537" w:rsidP="00195537">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Pr="00376823">
        <w:rPr>
          <w:iCs/>
        </w:rPr>
        <w:t xml:space="preserve">120 (ста двадцяти) </w:t>
      </w:r>
      <w:r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195537" w:rsidRPr="00376823" w:rsidRDefault="00195537" w:rsidP="00195537">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195537" w:rsidRPr="00376823" w:rsidRDefault="00195537" w:rsidP="00195537">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95537" w:rsidRPr="00376823" w:rsidRDefault="00195537" w:rsidP="00195537">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195537" w:rsidRPr="00376823" w:rsidRDefault="00195537" w:rsidP="00195537">
      <w:pPr>
        <w:widowControl w:val="0"/>
        <w:autoSpaceDE w:val="0"/>
        <w:ind w:firstLine="540"/>
        <w:jc w:val="both"/>
      </w:pPr>
    </w:p>
    <w:p w:rsidR="00195537" w:rsidRPr="00376823" w:rsidRDefault="00195537" w:rsidP="00195537">
      <w:pPr>
        <w:widowControl w:val="0"/>
        <w:autoSpaceDE w:val="0"/>
        <w:ind w:firstLine="540"/>
        <w:jc w:val="both"/>
      </w:pPr>
    </w:p>
    <w:p w:rsidR="00195537" w:rsidRPr="00376823" w:rsidRDefault="00195537" w:rsidP="00195537">
      <w:pPr>
        <w:tabs>
          <w:tab w:val="left" w:pos="3402"/>
          <w:tab w:val="left" w:pos="5954"/>
        </w:tabs>
        <w:jc w:val="center"/>
      </w:pPr>
      <w:r w:rsidRPr="00376823">
        <w:rPr>
          <w:bCs/>
        </w:rPr>
        <w:t xml:space="preserve">«___» ___________ </w:t>
      </w:r>
      <w:r w:rsidRPr="00376823">
        <w:t>202</w:t>
      </w:r>
      <w:r>
        <w:t>3</w:t>
      </w:r>
      <w:r w:rsidRPr="00376823">
        <w:t xml:space="preserve"> р. </w:t>
      </w:r>
      <w:r w:rsidRPr="00376823">
        <w:tab/>
      </w:r>
      <w:r w:rsidRPr="00376823">
        <w:tab/>
        <w:t xml:space="preserve">(Посада, власне ім’я та прізвище </w:t>
      </w:r>
    </w:p>
    <w:p w:rsidR="00195537" w:rsidRPr="00376823" w:rsidRDefault="00195537" w:rsidP="00195537">
      <w:pPr>
        <w:tabs>
          <w:tab w:val="left" w:pos="3402"/>
          <w:tab w:val="left" w:pos="5954"/>
        </w:tabs>
        <w:jc w:val="center"/>
      </w:pPr>
      <w:r w:rsidRPr="00376823">
        <w:tab/>
      </w:r>
      <w:r w:rsidRPr="00376823">
        <w:tab/>
        <w:t>(останнє великими літерами), підпис)</w:t>
      </w:r>
    </w:p>
    <w:p w:rsidR="00195537" w:rsidRPr="00376823" w:rsidRDefault="00195537" w:rsidP="00195537">
      <w:pPr>
        <w:rPr>
          <w:b/>
          <w:bCs/>
        </w:rPr>
      </w:pPr>
      <w:r w:rsidRPr="00376823">
        <w:rPr>
          <w:b/>
          <w:bCs/>
        </w:rPr>
        <w:br w:type="page"/>
      </w:r>
      <w:r w:rsidRPr="00376823">
        <w:rPr>
          <w:b/>
          <w:bCs/>
        </w:rPr>
        <w:lastRenderedPageBreak/>
        <w:t>Додаток №3.</w:t>
      </w:r>
      <w:r>
        <w:rPr>
          <w:b/>
          <w:bCs/>
        </w:rPr>
        <w:t>2</w:t>
      </w:r>
    </w:p>
    <w:p w:rsidR="00195537" w:rsidRPr="00376823" w:rsidRDefault="00195537" w:rsidP="00195537">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195537" w:rsidRPr="00376823" w:rsidRDefault="00195537" w:rsidP="00195537">
      <w:pPr>
        <w:widowControl w:val="0"/>
        <w:autoSpaceDE w:val="0"/>
        <w:ind w:right="33"/>
        <w:jc w:val="both"/>
        <w:rPr>
          <w:iCs/>
          <w:sz w:val="16"/>
          <w:szCs w:val="16"/>
        </w:rPr>
      </w:pPr>
    </w:p>
    <w:p w:rsidR="00195537" w:rsidRPr="00376823" w:rsidRDefault="00195537" w:rsidP="00195537">
      <w:pPr>
        <w:widowControl w:val="0"/>
        <w:autoSpaceDE w:val="0"/>
        <w:ind w:right="33"/>
        <w:jc w:val="both"/>
        <w:rPr>
          <w:iCs/>
          <w:sz w:val="16"/>
          <w:szCs w:val="16"/>
        </w:rPr>
      </w:pPr>
    </w:p>
    <w:p w:rsidR="00195537" w:rsidRPr="00376823" w:rsidRDefault="00195537" w:rsidP="00195537">
      <w:pPr>
        <w:widowControl w:val="0"/>
        <w:autoSpaceDE w:val="0"/>
        <w:ind w:right="33"/>
        <w:jc w:val="both"/>
        <w:rPr>
          <w:iCs/>
          <w:sz w:val="16"/>
          <w:szCs w:val="16"/>
        </w:rPr>
      </w:pPr>
    </w:p>
    <w:p w:rsidR="00195537" w:rsidRPr="00376823" w:rsidRDefault="00195537" w:rsidP="00195537">
      <w:pPr>
        <w:widowControl w:val="0"/>
        <w:autoSpaceDE w:val="0"/>
        <w:ind w:right="33"/>
        <w:jc w:val="both"/>
        <w:rPr>
          <w:iCs/>
          <w:sz w:val="16"/>
          <w:szCs w:val="16"/>
        </w:rPr>
      </w:pPr>
      <w:r w:rsidRPr="00376823">
        <w:rPr>
          <w:iCs/>
          <w:sz w:val="16"/>
          <w:szCs w:val="16"/>
        </w:rPr>
        <w:t xml:space="preserve">Форма переліку товарів подається учасником процедури закупівлі у вигляді, наведеному нижче. </w:t>
      </w:r>
    </w:p>
    <w:p w:rsidR="00195537" w:rsidRPr="00376823" w:rsidRDefault="00195537" w:rsidP="00195537">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195537" w:rsidRPr="00376823" w:rsidRDefault="00195537" w:rsidP="00195537">
      <w:pPr>
        <w:jc w:val="center"/>
        <w:rPr>
          <w:b/>
          <w:sz w:val="12"/>
          <w:szCs w:val="12"/>
        </w:rPr>
      </w:pPr>
    </w:p>
    <w:p w:rsidR="00195537" w:rsidRPr="00376823" w:rsidRDefault="00195537" w:rsidP="00195537">
      <w:pPr>
        <w:jc w:val="center"/>
        <w:rPr>
          <w:b/>
        </w:rPr>
      </w:pPr>
      <w:r w:rsidRPr="00376823">
        <w:rPr>
          <w:b/>
        </w:rPr>
        <w:t>ПЕРЕЛІК ТОВАРІВ</w:t>
      </w:r>
    </w:p>
    <w:p w:rsidR="00195537" w:rsidRPr="00376823" w:rsidRDefault="00195537" w:rsidP="00195537">
      <w:r w:rsidRPr="00376823">
        <w:t>Ми, _____________________________________________________________________________,</w:t>
      </w:r>
    </w:p>
    <w:p w:rsidR="00195537" w:rsidRPr="00376823" w:rsidRDefault="00195537" w:rsidP="00195537">
      <w:pPr>
        <w:tabs>
          <w:tab w:val="left" w:pos="5040"/>
        </w:tabs>
        <w:jc w:val="center"/>
        <w:rPr>
          <w:sz w:val="18"/>
          <w:szCs w:val="18"/>
        </w:rPr>
      </w:pPr>
      <w:r w:rsidRPr="00376823">
        <w:rPr>
          <w:sz w:val="18"/>
          <w:szCs w:val="18"/>
        </w:rPr>
        <w:t>(повна назва підприємства учасника процедури закупівлі)</w:t>
      </w:r>
    </w:p>
    <w:p w:rsidR="00195537" w:rsidRPr="00376823" w:rsidRDefault="00195537" w:rsidP="00195537">
      <w:pPr>
        <w:tabs>
          <w:tab w:val="left" w:pos="5040"/>
        </w:tabs>
        <w:jc w:val="center"/>
        <w:rPr>
          <w:sz w:val="18"/>
          <w:szCs w:val="18"/>
        </w:rPr>
      </w:pPr>
    </w:p>
    <w:p w:rsidR="00195537" w:rsidRPr="00376823" w:rsidRDefault="00195537" w:rsidP="00195537">
      <w:pPr>
        <w:tabs>
          <w:tab w:val="num" w:pos="299"/>
          <w:tab w:val="left" w:pos="1008"/>
        </w:tabs>
        <w:ind w:left="16" w:right="124"/>
        <w:jc w:val="both"/>
      </w:pPr>
      <w:r w:rsidRPr="00376823">
        <w:t>надаємо перелік товарів, які замовник набуде у власність внаслідок виконання робіт та які є в переліку відповідно до підпункту 2 пункту 6</w:t>
      </w:r>
      <w:r w:rsidRPr="00376823">
        <w:rPr>
          <w:vertAlign w:val="superscript"/>
        </w:rPr>
        <w:t>1</w:t>
      </w:r>
      <w:r w:rsidRPr="00376823">
        <w:t xml:space="preserve"> Прикінцевих та перехідних положень Закону з врахуванням абзаців третього і четвертого п. 3 Особливостей:</w:t>
      </w:r>
    </w:p>
    <w:p w:rsidR="00195537" w:rsidRPr="00376823" w:rsidRDefault="00195537" w:rsidP="00195537">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95537" w:rsidRPr="00376823" w:rsidTr="0079776B">
        <w:tc>
          <w:tcPr>
            <w:tcW w:w="567" w:type="dxa"/>
            <w:shd w:val="clear" w:color="auto" w:fill="DEEAF6" w:themeFill="accent1" w:themeFillTint="33"/>
            <w:vAlign w:val="center"/>
          </w:tcPr>
          <w:p w:rsidR="00195537" w:rsidRPr="00376823" w:rsidRDefault="00195537" w:rsidP="0079776B">
            <w:pPr>
              <w:jc w:val="center"/>
              <w:rPr>
                <w:b/>
              </w:rPr>
            </w:pPr>
            <w:r w:rsidRPr="00376823">
              <w:rPr>
                <w:b/>
              </w:rPr>
              <w:t>№ з/п</w:t>
            </w:r>
          </w:p>
        </w:tc>
        <w:tc>
          <w:tcPr>
            <w:tcW w:w="3828" w:type="dxa"/>
            <w:shd w:val="clear" w:color="auto" w:fill="DEEAF6" w:themeFill="accent1" w:themeFillTint="33"/>
            <w:vAlign w:val="center"/>
          </w:tcPr>
          <w:p w:rsidR="00195537" w:rsidRPr="00376823" w:rsidRDefault="00195537" w:rsidP="0079776B">
            <w:pPr>
              <w:jc w:val="center"/>
              <w:rPr>
                <w:b/>
              </w:rPr>
            </w:pPr>
            <w:r w:rsidRPr="00376823">
              <w:rPr>
                <w:b/>
              </w:rPr>
              <w:t>Найменування товару,</w:t>
            </w:r>
          </w:p>
          <w:p w:rsidR="00195537" w:rsidRPr="00376823" w:rsidRDefault="00195537" w:rsidP="0079776B">
            <w:pPr>
              <w:jc w:val="center"/>
              <w:rPr>
                <w:b/>
              </w:rPr>
            </w:pPr>
            <w:r w:rsidRPr="00376823">
              <w:rPr>
                <w:b/>
              </w:rPr>
              <w:t>тип (марка), серійний номер виробу/партії товару</w:t>
            </w:r>
          </w:p>
        </w:tc>
        <w:tc>
          <w:tcPr>
            <w:tcW w:w="850" w:type="dxa"/>
            <w:shd w:val="clear" w:color="auto" w:fill="DEEAF6" w:themeFill="accent1" w:themeFillTint="33"/>
            <w:vAlign w:val="center"/>
          </w:tcPr>
          <w:p w:rsidR="00195537" w:rsidRPr="00376823" w:rsidRDefault="00195537" w:rsidP="0079776B">
            <w:pPr>
              <w:ind w:left="-108" w:right="-108"/>
              <w:jc w:val="center"/>
              <w:rPr>
                <w:b/>
              </w:rPr>
            </w:pPr>
            <w:r w:rsidRPr="00376823">
              <w:rPr>
                <w:b/>
              </w:rPr>
              <w:t xml:space="preserve">Од. </w:t>
            </w:r>
          </w:p>
          <w:p w:rsidR="00195537" w:rsidRPr="00376823" w:rsidRDefault="00195537" w:rsidP="0079776B">
            <w:pPr>
              <w:ind w:left="-108" w:right="-108"/>
              <w:jc w:val="center"/>
              <w:rPr>
                <w:b/>
              </w:rPr>
            </w:pPr>
            <w:r w:rsidRPr="00376823">
              <w:rPr>
                <w:b/>
              </w:rPr>
              <w:t>вим.</w:t>
            </w:r>
          </w:p>
        </w:tc>
        <w:tc>
          <w:tcPr>
            <w:tcW w:w="851" w:type="dxa"/>
            <w:shd w:val="clear" w:color="auto" w:fill="DEEAF6" w:themeFill="accent1" w:themeFillTint="33"/>
            <w:vAlign w:val="center"/>
          </w:tcPr>
          <w:p w:rsidR="00195537" w:rsidRPr="00376823" w:rsidRDefault="00195537" w:rsidP="0079776B">
            <w:pPr>
              <w:ind w:left="-108" w:right="-108"/>
              <w:jc w:val="center"/>
              <w:rPr>
                <w:b/>
              </w:rPr>
            </w:pPr>
            <w:r w:rsidRPr="00376823">
              <w:rPr>
                <w:b/>
              </w:rPr>
              <w:t>Кіль-кість</w:t>
            </w:r>
          </w:p>
        </w:tc>
        <w:tc>
          <w:tcPr>
            <w:tcW w:w="3827" w:type="dxa"/>
            <w:shd w:val="clear" w:color="auto" w:fill="DEEAF6" w:themeFill="accent1" w:themeFillTint="33"/>
            <w:vAlign w:val="center"/>
          </w:tcPr>
          <w:p w:rsidR="00195537" w:rsidRPr="00376823" w:rsidRDefault="00195537" w:rsidP="0079776B">
            <w:pPr>
              <w:jc w:val="center"/>
              <w:rPr>
                <w:b/>
              </w:rPr>
            </w:pPr>
            <w:r w:rsidRPr="00376823">
              <w:rPr>
                <w:b/>
              </w:rPr>
              <w:t>Підприємство-виробник,</w:t>
            </w:r>
          </w:p>
          <w:p w:rsidR="00195537" w:rsidRPr="00376823" w:rsidRDefault="00195537" w:rsidP="0079776B">
            <w:pPr>
              <w:jc w:val="center"/>
              <w:rPr>
                <w:b/>
              </w:rPr>
            </w:pPr>
            <w:r w:rsidRPr="00376823">
              <w:rPr>
                <w:b/>
              </w:rPr>
              <w:t xml:space="preserve"> код ЄДРПОУ (або ІПН ФОП),</w:t>
            </w:r>
          </w:p>
          <w:p w:rsidR="00195537" w:rsidRPr="00376823" w:rsidRDefault="00195537" w:rsidP="0079776B">
            <w:pPr>
              <w:jc w:val="center"/>
              <w:rPr>
                <w:b/>
              </w:rPr>
            </w:pPr>
            <w:r w:rsidRPr="00376823">
              <w:rPr>
                <w:b/>
              </w:rPr>
              <w:t>країна походження</w:t>
            </w:r>
          </w:p>
        </w:tc>
      </w:tr>
      <w:tr w:rsidR="00195537" w:rsidRPr="00376823" w:rsidTr="0079776B">
        <w:tc>
          <w:tcPr>
            <w:tcW w:w="567" w:type="dxa"/>
            <w:vAlign w:val="center"/>
          </w:tcPr>
          <w:p w:rsidR="00195537" w:rsidRPr="00376823" w:rsidRDefault="00195537" w:rsidP="0079776B">
            <w:pPr>
              <w:jc w:val="center"/>
            </w:pPr>
            <w:r w:rsidRPr="00376823">
              <w:t>1</w:t>
            </w:r>
          </w:p>
        </w:tc>
        <w:tc>
          <w:tcPr>
            <w:tcW w:w="3828" w:type="dxa"/>
            <w:vAlign w:val="center"/>
          </w:tcPr>
          <w:p w:rsidR="00195537" w:rsidRPr="00376823" w:rsidRDefault="00195537" w:rsidP="0079776B">
            <w:pPr>
              <w:jc w:val="center"/>
            </w:pPr>
            <w:r w:rsidRPr="00376823">
              <w:t>2</w:t>
            </w:r>
          </w:p>
        </w:tc>
        <w:tc>
          <w:tcPr>
            <w:tcW w:w="850" w:type="dxa"/>
            <w:vAlign w:val="center"/>
          </w:tcPr>
          <w:p w:rsidR="00195537" w:rsidRPr="00376823" w:rsidRDefault="00195537" w:rsidP="0079776B">
            <w:pPr>
              <w:jc w:val="center"/>
            </w:pPr>
            <w:r w:rsidRPr="00376823">
              <w:t>3</w:t>
            </w:r>
          </w:p>
        </w:tc>
        <w:tc>
          <w:tcPr>
            <w:tcW w:w="851" w:type="dxa"/>
            <w:vAlign w:val="center"/>
          </w:tcPr>
          <w:p w:rsidR="00195537" w:rsidRPr="00376823" w:rsidRDefault="00195537" w:rsidP="0079776B">
            <w:pPr>
              <w:jc w:val="center"/>
            </w:pPr>
            <w:r w:rsidRPr="00376823">
              <w:t>4</w:t>
            </w:r>
          </w:p>
        </w:tc>
        <w:tc>
          <w:tcPr>
            <w:tcW w:w="3827" w:type="dxa"/>
            <w:vAlign w:val="center"/>
          </w:tcPr>
          <w:p w:rsidR="00195537" w:rsidRPr="00376823" w:rsidRDefault="00195537" w:rsidP="0079776B">
            <w:pPr>
              <w:jc w:val="center"/>
            </w:pPr>
            <w:r w:rsidRPr="00376823">
              <w:t>5</w:t>
            </w:r>
          </w:p>
        </w:tc>
      </w:tr>
      <w:tr w:rsidR="00195537" w:rsidRPr="00376823" w:rsidTr="0079776B">
        <w:trPr>
          <w:trHeight w:val="1200"/>
        </w:trPr>
        <w:tc>
          <w:tcPr>
            <w:tcW w:w="567" w:type="dxa"/>
            <w:vAlign w:val="center"/>
          </w:tcPr>
          <w:p w:rsidR="00195537" w:rsidRPr="00AF5FD4" w:rsidRDefault="00195537" w:rsidP="0079776B">
            <w:pPr>
              <w:jc w:val="center"/>
              <w:rPr>
                <w:sz w:val="22"/>
                <w:szCs w:val="22"/>
              </w:rPr>
            </w:pPr>
            <w:r w:rsidRPr="00AF5FD4">
              <w:rPr>
                <w:sz w:val="22"/>
                <w:szCs w:val="22"/>
              </w:rPr>
              <w:t>1.</w:t>
            </w:r>
          </w:p>
        </w:tc>
        <w:tc>
          <w:tcPr>
            <w:tcW w:w="3828" w:type="dxa"/>
            <w:vAlign w:val="center"/>
          </w:tcPr>
          <w:p w:rsidR="00195537" w:rsidRPr="00AF5FD4" w:rsidRDefault="00195537" w:rsidP="0079776B">
            <w:pPr>
              <w:rPr>
                <w:sz w:val="22"/>
                <w:szCs w:val="22"/>
              </w:rPr>
            </w:pPr>
            <w:r w:rsidRPr="00AF5FD4">
              <w:rPr>
                <w:sz w:val="22"/>
                <w:szCs w:val="22"/>
              </w:rPr>
              <w:t xml:space="preserve">_ _ _ _ _ _ _ _ _ _ _ _ _ _ _ _ _ _ _ _ </w:t>
            </w:r>
          </w:p>
          <w:p w:rsidR="00195537" w:rsidRPr="00AF5FD4" w:rsidRDefault="00195537" w:rsidP="0079776B">
            <w:pPr>
              <w:rPr>
                <w:sz w:val="22"/>
                <w:szCs w:val="22"/>
              </w:rPr>
            </w:pPr>
            <w:r w:rsidRPr="00AF5FD4">
              <w:rPr>
                <w:sz w:val="22"/>
                <w:szCs w:val="22"/>
              </w:rPr>
              <w:t xml:space="preserve">типу _ _ _ _ _ _ _ _ _ _ _ _ _ _ _ _ ) </w:t>
            </w:r>
          </w:p>
          <w:p w:rsidR="00195537" w:rsidRPr="00AF5FD4" w:rsidRDefault="00195537" w:rsidP="0079776B">
            <w:pPr>
              <w:rPr>
                <w:sz w:val="22"/>
                <w:szCs w:val="22"/>
              </w:rPr>
            </w:pPr>
            <w:r w:rsidRPr="00AF5FD4">
              <w:rPr>
                <w:sz w:val="22"/>
                <w:szCs w:val="22"/>
              </w:rPr>
              <w:t>серійний номер виробу/</w:t>
            </w:r>
          </w:p>
          <w:p w:rsidR="00195537" w:rsidRPr="00AF5FD4" w:rsidRDefault="00195537" w:rsidP="0079776B">
            <w:pPr>
              <w:rPr>
                <w:sz w:val="22"/>
                <w:szCs w:val="22"/>
              </w:rPr>
            </w:pPr>
            <w:r w:rsidRPr="00AF5FD4">
              <w:rPr>
                <w:sz w:val="22"/>
                <w:szCs w:val="22"/>
              </w:rPr>
              <w:t xml:space="preserve">партії товару _ _ _ _ _ _ _ _ _ _ _ _ </w:t>
            </w:r>
          </w:p>
          <w:p w:rsidR="00195537" w:rsidRPr="00AF5FD4" w:rsidRDefault="00195537" w:rsidP="0079776B">
            <w:pPr>
              <w:rPr>
                <w:sz w:val="22"/>
                <w:szCs w:val="22"/>
              </w:rPr>
            </w:pPr>
            <w:r w:rsidRPr="00AF5FD4">
              <w:rPr>
                <w:sz w:val="22"/>
                <w:szCs w:val="22"/>
              </w:rPr>
              <w:t>(за наявності)</w:t>
            </w:r>
          </w:p>
        </w:tc>
        <w:tc>
          <w:tcPr>
            <w:tcW w:w="850" w:type="dxa"/>
            <w:vAlign w:val="center"/>
          </w:tcPr>
          <w:p w:rsidR="00195537" w:rsidRPr="00AD761A" w:rsidRDefault="00195537" w:rsidP="0079776B">
            <w:pPr>
              <w:jc w:val="center"/>
            </w:pPr>
          </w:p>
        </w:tc>
        <w:tc>
          <w:tcPr>
            <w:tcW w:w="851" w:type="dxa"/>
            <w:vAlign w:val="center"/>
          </w:tcPr>
          <w:p w:rsidR="00195537" w:rsidRPr="00AD761A" w:rsidRDefault="00195537" w:rsidP="0079776B">
            <w:pPr>
              <w:jc w:val="center"/>
            </w:pPr>
          </w:p>
        </w:tc>
        <w:tc>
          <w:tcPr>
            <w:tcW w:w="3827" w:type="dxa"/>
            <w:vAlign w:val="center"/>
          </w:tcPr>
          <w:p w:rsidR="00195537" w:rsidRPr="00376823" w:rsidRDefault="00195537" w:rsidP="0079776B">
            <w:pPr>
              <w:jc w:val="center"/>
            </w:pPr>
          </w:p>
        </w:tc>
      </w:tr>
      <w:tr w:rsidR="00195537" w:rsidRPr="00376823" w:rsidTr="0079776B">
        <w:trPr>
          <w:trHeight w:val="1200"/>
        </w:trPr>
        <w:tc>
          <w:tcPr>
            <w:tcW w:w="567" w:type="dxa"/>
            <w:vAlign w:val="center"/>
          </w:tcPr>
          <w:p w:rsidR="00195537" w:rsidRPr="00AF5FD4" w:rsidRDefault="00195537" w:rsidP="0079776B">
            <w:pPr>
              <w:jc w:val="center"/>
              <w:rPr>
                <w:sz w:val="22"/>
                <w:szCs w:val="22"/>
              </w:rPr>
            </w:pPr>
            <w:r>
              <w:rPr>
                <w:sz w:val="22"/>
                <w:szCs w:val="22"/>
              </w:rPr>
              <w:t>2.</w:t>
            </w:r>
          </w:p>
        </w:tc>
        <w:tc>
          <w:tcPr>
            <w:tcW w:w="3828" w:type="dxa"/>
            <w:vAlign w:val="center"/>
          </w:tcPr>
          <w:p w:rsidR="00195537" w:rsidRPr="00AF5FD4" w:rsidRDefault="00195537" w:rsidP="0079776B">
            <w:pPr>
              <w:rPr>
                <w:sz w:val="22"/>
                <w:szCs w:val="22"/>
              </w:rPr>
            </w:pPr>
            <w:r w:rsidRPr="00AF5FD4">
              <w:rPr>
                <w:sz w:val="22"/>
                <w:szCs w:val="22"/>
              </w:rPr>
              <w:t xml:space="preserve">_ _ _ _ _ _ _ _ _ _ _ _ _ _ _ _ _ _ _ _ </w:t>
            </w:r>
          </w:p>
          <w:p w:rsidR="00195537" w:rsidRPr="00AF5FD4" w:rsidRDefault="00195537" w:rsidP="0079776B">
            <w:pPr>
              <w:rPr>
                <w:sz w:val="22"/>
                <w:szCs w:val="22"/>
              </w:rPr>
            </w:pPr>
            <w:r w:rsidRPr="00AF5FD4">
              <w:rPr>
                <w:sz w:val="22"/>
                <w:szCs w:val="22"/>
              </w:rPr>
              <w:t xml:space="preserve">типу _ _ _ _ _ _ _ _ _ _ _ _ _ _ _ _ ) </w:t>
            </w:r>
          </w:p>
          <w:p w:rsidR="00195537" w:rsidRPr="00AF5FD4" w:rsidRDefault="00195537" w:rsidP="0079776B">
            <w:pPr>
              <w:rPr>
                <w:sz w:val="22"/>
                <w:szCs w:val="22"/>
              </w:rPr>
            </w:pPr>
            <w:r w:rsidRPr="00AF5FD4">
              <w:rPr>
                <w:sz w:val="22"/>
                <w:szCs w:val="22"/>
              </w:rPr>
              <w:t>серійний номер виробу/</w:t>
            </w:r>
          </w:p>
          <w:p w:rsidR="00195537" w:rsidRPr="00AF5FD4" w:rsidRDefault="00195537" w:rsidP="0079776B">
            <w:pPr>
              <w:rPr>
                <w:sz w:val="22"/>
                <w:szCs w:val="22"/>
              </w:rPr>
            </w:pPr>
            <w:r w:rsidRPr="00AF5FD4">
              <w:rPr>
                <w:sz w:val="22"/>
                <w:szCs w:val="22"/>
              </w:rPr>
              <w:t xml:space="preserve">партії товару _ _ _ _ _ _ _ _ _ _ _ _ </w:t>
            </w:r>
          </w:p>
          <w:p w:rsidR="00195537" w:rsidRPr="00AF5FD4" w:rsidRDefault="00195537" w:rsidP="0079776B">
            <w:pPr>
              <w:rPr>
                <w:sz w:val="22"/>
                <w:szCs w:val="22"/>
              </w:rPr>
            </w:pPr>
            <w:r w:rsidRPr="00AF5FD4">
              <w:rPr>
                <w:sz w:val="22"/>
                <w:szCs w:val="22"/>
              </w:rPr>
              <w:t>(за наявності)</w:t>
            </w:r>
          </w:p>
        </w:tc>
        <w:tc>
          <w:tcPr>
            <w:tcW w:w="850" w:type="dxa"/>
            <w:vAlign w:val="center"/>
          </w:tcPr>
          <w:p w:rsidR="00195537" w:rsidRPr="00AD761A" w:rsidRDefault="00195537" w:rsidP="0079776B">
            <w:pPr>
              <w:jc w:val="center"/>
            </w:pPr>
          </w:p>
        </w:tc>
        <w:tc>
          <w:tcPr>
            <w:tcW w:w="851" w:type="dxa"/>
            <w:vAlign w:val="center"/>
          </w:tcPr>
          <w:p w:rsidR="00195537" w:rsidRPr="00AD761A" w:rsidRDefault="00195537" w:rsidP="0079776B">
            <w:pPr>
              <w:jc w:val="center"/>
            </w:pPr>
          </w:p>
        </w:tc>
        <w:tc>
          <w:tcPr>
            <w:tcW w:w="3827" w:type="dxa"/>
            <w:vAlign w:val="center"/>
          </w:tcPr>
          <w:p w:rsidR="00195537" w:rsidRPr="00376823" w:rsidRDefault="00195537" w:rsidP="0079776B">
            <w:pPr>
              <w:jc w:val="center"/>
            </w:pPr>
          </w:p>
        </w:tc>
      </w:tr>
      <w:tr w:rsidR="00195537" w:rsidRPr="00376823" w:rsidTr="0079776B">
        <w:trPr>
          <w:trHeight w:val="1200"/>
        </w:trPr>
        <w:tc>
          <w:tcPr>
            <w:tcW w:w="567" w:type="dxa"/>
            <w:vAlign w:val="center"/>
          </w:tcPr>
          <w:p w:rsidR="00195537" w:rsidRDefault="00195537" w:rsidP="0079776B">
            <w:pPr>
              <w:jc w:val="center"/>
              <w:rPr>
                <w:sz w:val="22"/>
                <w:szCs w:val="22"/>
              </w:rPr>
            </w:pPr>
            <w:r>
              <w:rPr>
                <w:sz w:val="22"/>
                <w:szCs w:val="22"/>
              </w:rPr>
              <w:t>3.</w:t>
            </w:r>
          </w:p>
        </w:tc>
        <w:tc>
          <w:tcPr>
            <w:tcW w:w="3828" w:type="dxa"/>
            <w:vAlign w:val="center"/>
          </w:tcPr>
          <w:p w:rsidR="00195537" w:rsidRPr="00AF5FD4" w:rsidRDefault="00195537" w:rsidP="0079776B">
            <w:pPr>
              <w:rPr>
                <w:sz w:val="22"/>
                <w:szCs w:val="22"/>
              </w:rPr>
            </w:pPr>
            <w:r w:rsidRPr="00AF5FD4">
              <w:rPr>
                <w:sz w:val="22"/>
                <w:szCs w:val="22"/>
              </w:rPr>
              <w:t xml:space="preserve">_ _ _ _ _ _ _ _ _ _ _ _ _ _ _ _ _ _ _ _ </w:t>
            </w:r>
          </w:p>
          <w:p w:rsidR="00195537" w:rsidRPr="00AF5FD4" w:rsidRDefault="00195537" w:rsidP="0079776B">
            <w:pPr>
              <w:rPr>
                <w:sz w:val="22"/>
                <w:szCs w:val="22"/>
              </w:rPr>
            </w:pPr>
            <w:r w:rsidRPr="00AF5FD4">
              <w:rPr>
                <w:sz w:val="22"/>
                <w:szCs w:val="22"/>
              </w:rPr>
              <w:t xml:space="preserve">типу _ _ _ _ _ _ _ _ _ _ _ _ _ _ _ _ ) </w:t>
            </w:r>
          </w:p>
          <w:p w:rsidR="00195537" w:rsidRPr="00AF5FD4" w:rsidRDefault="00195537" w:rsidP="0079776B">
            <w:pPr>
              <w:rPr>
                <w:sz w:val="22"/>
                <w:szCs w:val="22"/>
              </w:rPr>
            </w:pPr>
            <w:r w:rsidRPr="00AF5FD4">
              <w:rPr>
                <w:sz w:val="22"/>
                <w:szCs w:val="22"/>
              </w:rPr>
              <w:t>серійний номер виробу/</w:t>
            </w:r>
          </w:p>
          <w:p w:rsidR="00195537" w:rsidRPr="00AF5FD4" w:rsidRDefault="00195537" w:rsidP="0079776B">
            <w:pPr>
              <w:rPr>
                <w:sz w:val="22"/>
                <w:szCs w:val="22"/>
              </w:rPr>
            </w:pPr>
            <w:r w:rsidRPr="00AF5FD4">
              <w:rPr>
                <w:sz w:val="22"/>
                <w:szCs w:val="22"/>
              </w:rPr>
              <w:t xml:space="preserve">партії товару _ _ _ _ _ _ _ _ _ _ _ _ </w:t>
            </w:r>
          </w:p>
          <w:p w:rsidR="00195537" w:rsidRPr="00AF5FD4" w:rsidRDefault="00195537" w:rsidP="0079776B">
            <w:pPr>
              <w:rPr>
                <w:sz w:val="22"/>
                <w:szCs w:val="22"/>
              </w:rPr>
            </w:pPr>
            <w:r w:rsidRPr="00AF5FD4">
              <w:rPr>
                <w:sz w:val="22"/>
                <w:szCs w:val="22"/>
              </w:rPr>
              <w:t>(за наявності)</w:t>
            </w:r>
          </w:p>
        </w:tc>
        <w:tc>
          <w:tcPr>
            <w:tcW w:w="850" w:type="dxa"/>
            <w:vAlign w:val="center"/>
          </w:tcPr>
          <w:p w:rsidR="00195537" w:rsidRPr="00AD761A" w:rsidRDefault="00195537" w:rsidP="0079776B">
            <w:pPr>
              <w:jc w:val="center"/>
            </w:pPr>
          </w:p>
        </w:tc>
        <w:tc>
          <w:tcPr>
            <w:tcW w:w="851" w:type="dxa"/>
            <w:vAlign w:val="center"/>
          </w:tcPr>
          <w:p w:rsidR="00195537" w:rsidRPr="00AD761A" w:rsidRDefault="00195537" w:rsidP="0079776B">
            <w:pPr>
              <w:jc w:val="center"/>
            </w:pPr>
          </w:p>
        </w:tc>
        <w:tc>
          <w:tcPr>
            <w:tcW w:w="3827" w:type="dxa"/>
            <w:vAlign w:val="center"/>
          </w:tcPr>
          <w:p w:rsidR="00195537" w:rsidRPr="00376823" w:rsidRDefault="00195537" w:rsidP="0079776B">
            <w:pPr>
              <w:jc w:val="center"/>
            </w:pPr>
          </w:p>
        </w:tc>
      </w:tr>
    </w:tbl>
    <w:p w:rsidR="00195537" w:rsidRPr="00376823" w:rsidRDefault="00195537" w:rsidP="00195537"/>
    <w:p w:rsidR="00195537" w:rsidRPr="00376823" w:rsidRDefault="00195537" w:rsidP="00195537">
      <w:pPr>
        <w:tabs>
          <w:tab w:val="left" w:pos="567"/>
        </w:tabs>
        <w:jc w:val="both"/>
      </w:pPr>
      <w:r w:rsidRPr="00376823">
        <w:tab/>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195537" w:rsidRPr="00376823" w:rsidRDefault="00195537" w:rsidP="00195537">
      <w:pPr>
        <w:tabs>
          <w:tab w:val="left" w:pos="567"/>
        </w:tabs>
        <w:jc w:val="both"/>
      </w:pPr>
    </w:p>
    <w:p w:rsidR="00195537" w:rsidRPr="00376823" w:rsidRDefault="00195537" w:rsidP="00195537">
      <w:pPr>
        <w:tabs>
          <w:tab w:val="left" w:pos="567"/>
        </w:tabs>
        <w:jc w:val="both"/>
      </w:pPr>
    </w:p>
    <w:p w:rsidR="00195537" w:rsidRPr="00376823" w:rsidRDefault="00195537" w:rsidP="00195537">
      <w:pPr>
        <w:tabs>
          <w:tab w:val="left" w:pos="567"/>
        </w:tabs>
        <w:jc w:val="both"/>
      </w:pPr>
    </w:p>
    <w:p w:rsidR="00195537" w:rsidRPr="00376823" w:rsidRDefault="00195537" w:rsidP="00195537">
      <w:pPr>
        <w:tabs>
          <w:tab w:val="left" w:pos="3402"/>
          <w:tab w:val="left" w:pos="5954"/>
        </w:tabs>
        <w:jc w:val="center"/>
      </w:pPr>
      <w:r w:rsidRPr="00376823">
        <w:rPr>
          <w:bCs/>
        </w:rPr>
        <w:t xml:space="preserve">«___» ___________ </w:t>
      </w:r>
      <w:r w:rsidRPr="00376823">
        <w:t>202</w:t>
      </w:r>
      <w:r>
        <w:t>3</w:t>
      </w:r>
      <w:r w:rsidRPr="00376823">
        <w:t xml:space="preserve"> р. </w:t>
      </w:r>
      <w:r w:rsidRPr="00376823">
        <w:tab/>
      </w:r>
      <w:r w:rsidRPr="00376823">
        <w:tab/>
        <w:t xml:space="preserve">(Посада, власне ім’я та прізвище </w:t>
      </w:r>
    </w:p>
    <w:p w:rsidR="00195537" w:rsidRPr="00376823" w:rsidRDefault="00195537" w:rsidP="00195537">
      <w:pPr>
        <w:tabs>
          <w:tab w:val="left" w:pos="3402"/>
          <w:tab w:val="left" w:pos="5954"/>
        </w:tabs>
        <w:jc w:val="center"/>
        <w:rPr>
          <w:b/>
          <w:bCs/>
        </w:rPr>
      </w:pPr>
      <w:r w:rsidRPr="00376823">
        <w:tab/>
      </w:r>
      <w:r w:rsidRPr="00376823">
        <w:tab/>
        <w:t>(останнє великими літерами), підпис)</w:t>
      </w:r>
    </w:p>
    <w:p w:rsidR="00195537" w:rsidRDefault="00195537" w:rsidP="00195537">
      <w:pPr>
        <w:rPr>
          <w:b/>
          <w:bCs/>
        </w:rPr>
      </w:pPr>
      <w:r w:rsidRPr="00376823">
        <w:rPr>
          <w:b/>
          <w:bCs/>
        </w:rPr>
        <w:br w:type="page"/>
      </w:r>
    </w:p>
    <w:p w:rsidR="00E31462" w:rsidRPr="006F5888" w:rsidRDefault="00E31462" w:rsidP="00E31462">
      <w:pPr>
        <w:jc w:val="right"/>
        <w:rPr>
          <w:b/>
          <w:bCs/>
        </w:rPr>
      </w:pPr>
      <w:r w:rsidRPr="006F5888">
        <w:rPr>
          <w:b/>
          <w:bCs/>
        </w:rPr>
        <w:lastRenderedPageBreak/>
        <w:t>Додаток №4</w:t>
      </w:r>
    </w:p>
    <w:p w:rsidR="00D56C0C" w:rsidRPr="00573620" w:rsidRDefault="00D56C0C" w:rsidP="00D56C0C">
      <w:pPr>
        <w:rPr>
          <w:b/>
          <w:color w:val="FF0000"/>
        </w:rPr>
      </w:pPr>
    </w:p>
    <w:p w:rsidR="005B2BEE" w:rsidRDefault="005B2BEE" w:rsidP="005B2BEE">
      <w:pPr>
        <w:jc w:val="center"/>
        <w:rPr>
          <w:b/>
          <w:bCs/>
        </w:rPr>
      </w:pPr>
      <w:r>
        <w:rPr>
          <w:b/>
          <w:bCs/>
        </w:rPr>
        <w:t>ВИМОГИ ДО ТЕХНІЧНИХ ТА ЯКІСНИХ ХАРАКТЕРИСТИК ПРЕДМЕТУ ЗАКУПІВЛІ</w:t>
      </w:r>
    </w:p>
    <w:p w:rsidR="005B2BEE" w:rsidRDefault="005B2BEE" w:rsidP="005B2BEE">
      <w:pPr>
        <w:jc w:val="center"/>
        <w:rPr>
          <w:b/>
          <w:bCs/>
        </w:rPr>
      </w:pPr>
    </w:p>
    <w:p w:rsidR="00C56521" w:rsidRPr="006F5888" w:rsidRDefault="00C56521" w:rsidP="00C56521">
      <w:pPr>
        <w:jc w:val="center"/>
        <w:rPr>
          <w:b/>
          <w:bCs/>
        </w:rPr>
      </w:pPr>
      <w:r w:rsidRPr="006F5888">
        <w:rPr>
          <w:b/>
          <w:bCs/>
        </w:rPr>
        <w:t>Необхідні документи від учасника</w:t>
      </w:r>
    </w:p>
    <w:p w:rsidR="00C56521" w:rsidRPr="006F5888" w:rsidRDefault="00C56521" w:rsidP="00C5652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F5888">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C56521" w:rsidRPr="006F5888" w:rsidRDefault="00C56521" w:rsidP="00C5652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F5888">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C56521" w:rsidRPr="006F5888" w:rsidRDefault="00C56521" w:rsidP="00C56521">
      <w:pPr>
        <w:tabs>
          <w:tab w:val="left" w:pos="540"/>
        </w:tabs>
        <w:rPr>
          <w:b/>
        </w:rPr>
      </w:pPr>
    </w:p>
    <w:p w:rsidR="00C56521" w:rsidRPr="006F5888" w:rsidRDefault="00C56521" w:rsidP="00C56521">
      <w:pPr>
        <w:spacing w:line="240" w:lineRule="exact"/>
        <w:ind w:firstLine="426"/>
        <w:jc w:val="both"/>
      </w:pPr>
      <w:r w:rsidRPr="006F5888">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C56521" w:rsidRPr="006F5888" w:rsidRDefault="00C56521" w:rsidP="00C56521">
      <w:pPr>
        <w:tabs>
          <w:tab w:val="left" w:pos="-1440"/>
          <w:tab w:val="left" w:pos="-720"/>
          <w:tab w:val="left" w:pos="387"/>
          <w:tab w:val="left" w:pos="532"/>
        </w:tabs>
        <w:ind w:firstLine="567"/>
        <w:jc w:val="both"/>
      </w:pPr>
      <w:r w:rsidRPr="006F5888">
        <w:t>Основний об’єкт – класу наслідків СС2.</w:t>
      </w:r>
      <w:bookmarkStart w:id="2" w:name="_GoBack"/>
      <w:bookmarkEnd w:id="2"/>
    </w:p>
    <w:p w:rsidR="00195537" w:rsidRPr="00BC6092" w:rsidRDefault="00195537" w:rsidP="00195537"/>
    <w:p w:rsidR="00195537" w:rsidRPr="00BC6092" w:rsidRDefault="00195537" w:rsidP="00195537"/>
    <w:tbl>
      <w:tblPr>
        <w:tblW w:w="10337" w:type="dxa"/>
        <w:tblInd w:w="-577" w:type="dxa"/>
        <w:tblLook w:val="04A0" w:firstRow="1" w:lastRow="0" w:firstColumn="1" w:lastColumn="0" w:noHBand="0" w:noVBand="1"/>
      </w:tblPr>
      <w:tblGrid>
        <w:gridCol w:w="2977"/>
        <w:gridCol w:w="7360"/>
      </w:tblGrid>
      <w:tr w:rsidR="00195537" w:rsidTr="0079776B">
        <w:trPr>
          <w:trHeight w:val="960"/>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5537" w:rsidRDefault="00195537" w:rsidP="0079776B">
            <w:pPr>
              <w:jc w:val="center"/>
              <w:rPr>
                <w:color w:val="000000"/>
                <w:lang w:eastAsia="uk-UA"/>
              </w:rPr>
            </w:pPr>
            <w:r>
              <w:rPr>
                <w:color w:val="000000"/>
              </w:rPr>
              <w:t>Опис окремої частини або частин предмета закупівлі</w:t>
            </w:r>
          </w:p>
        </w:tc>
        <w:tc>
          <w:tcPr>
            <w:tcW w:w="7360" w:type="dxa"/>
            <w:tcBorders>
              <w:top w:val="single" w:sz="8" w:space="0" w:color="auto"/>
              <w:left w:val="nil"/>
              <w:bottom w:val="single" w:sz="8" w:space="0" w:color="auto"/>
              <w:right w:val="single" w:sz="8" w:space="0" w:color="auto"/>
            </w:tcBorders>
            <w:shd w:val="clear" w:color="auto" w:fill="auto"/>
            <w:vAlign w:val="center"/>
            <w:hideMark/>
          </w:tcPr>
          <w:p w:rsidR="00195537" w:rsidRDefault="00195537" w:rsidP="0079776B">
            <w:pPr>
              <w:jc w:val="both"/>
              <w:rPr>
                <w:color w:val="000000"/>
              </w:rPr>
            </w:pPr>
            <w:r>
              <w:rPr>
                <w:color w:val="000000"/>
              </w:rPr>
              <w:t>Заміна 7501 шт. електролічильників. Встановлення 88 приладів прийому – передачі даних та 93 лічильників на трансформаторних підстанціях. Перелік згідно Додатків до Договору</w:t>
            </w:r>
          </w:p>
        </w:tc>
      </w:tr>
      <w:tr w:rsidR="00195537" w:rsidTr="0079776B">
        <w:trPr>
          <w:trHeight w:val="31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195537" w:rsidRDefault="00195537" w:rsidP="0079776B">
            <w:pPr>
              <w:rPr>
                <w:color w:val="000000"/>
              </w:rPr>
            </w:pPr>
          </w:p>
        </w:tc>
        <w:tc>
          <w:tcPr>
            <w:tcW w:w="7360" w:type="dxa"/>
            <w:tcBorders>
              <w:top w:val="nil"/>
              <w:left w:val="nil"/>
              <w:bottom w:val="nil"/>
              <w:right w:val="single" w:sz="8" w:space="0" w:color="auto"/>
            </w:tcBorders>
            <w:shd w:val="clear" w:color="auto" w:fill="auto"/>
            <w:vAlign w:val="center"/>
            <w:hideMark/>
          </w:tcPr>
          <w:p w:rsidR="00195537" w:rsidRDefault="00195537" w:rsidP="0079776B">
            <w:pPr>
              <w:jc w:val="both"/>
              <w:rPr>
                <w:color w:val="000000"/>
              </w:rPr>
            </w:pPr>
            <w:r>
              <w:rPr>
                <w:color w:val="000000"/>
              </w:rPr>
              <w:t xml:space="preserve">Місце поставки: </w:t>
            </w:r>
          </w:p>
        </w:tc>
      </w:tr>
      <w:tr w:rsidR="00195537" w:rsidTr="0079776B">
        <w:trPr>
          <w:trHeight w:val="64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195537" w:rsidRDefault="00195537" w:rsidP="0079776B">
            <w:pPr>
              <w:rPr>
                <w:color w:val="000000"/>
              </w:rPr>
            </w:pPr>
          </w:p>
        </w:tc>
        <w:tc>
          <w:tcPr>
            <w:tcW w:w="7360" w:type="dxa"/>
            <w:tcBorders>
              <w:top w:val="nil"/>
              <w:left w:val="nil"/>
              <w:bottom w:val="single" w:sz="8" w:space="0" w:color="auto"/>
              <w:right w:val="single" w:sz="8" w:space="0" w:color="auto"/>
            </w:tcBorders>
            <w:shd w:val="clear" w:color="auto" w:fill="auto"/>
            <w:vAlign w:val="center"/>
            <w:hideMark/>
          </w:tcPr>
          <w:p w:rsidR="00195537" w:rsidRDefault="00195537" w:rsidP="0079776B">
            <w:pPr>
              <w:jc w:val="both"/>
              <w:rPr>
                <w:color w:val="000000"/>
              </w:rPr>
            </w:pPr>
            <w:r>
              <w:rPr>
                <w:color w:val="000000"/>
              </w:rPr>
              <w:t>76014, Україна, м. Івано-Франківськ, вул. Індустріальна, 34, АТ«Прикарпаттяобленерго»</w:t>
            </w:r>
          </w:p>
        </w:tc>
      </w:tr>
      <w:tr w:rsidR="00195537" w:rsidTr="0079776B">
        <w:trPr>
          <w:trHeight w:val="31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195537" w:rsidRDefault="00195537" w:rsidP="0079776B">
            <w:pPr>
              <w:rPr>
                <w:color w:val="000000"/>
              </w:rPr>
            </w:pPr>
          </w:p>
        </w:tc>
        <w:tc>
          <w:tcPr>
            <w:tcW w:w="7360" w:type="dxa"/>
            <w:tcBorders>
              <w:top w:val="nil"/>
              <w:left w:val="nil"/>
              <w:bottom w:val="nil"/>
              <w:right w:val="single" w:sz="8" w:space="0" w:color="auto"/>
            </w:tcBorders>
            <w:shd w:val="clear" w:color="auto" w:fill="auto"/>
            <w:vAlign w:val="center"/>
            <w:hideMark/>
          </w:tcPr>
          <w:p w:rsidR="00195537" w:rsidRDefault="00195537" w:rsidP="0079776B">
            <w:pPr>
              <w:jc w:val="both"/>
              <w:rPr>
                <w:color w:val="000000"/>
              </w:rPr>
            </w:pPr>
            <w:r>
              <w:rPr>
                <w:color w:val="000000"/>
              </w:rPr>
              <w:t>Місце виконання робіт чи надання послуг:</w:t>
            </w:r>
          </w:p>
        </w:tc>
      </w:tr>
      <w:tr w:rsidR="00195537" w:rsidTr="0079776B">
        <w:trPr>
          <w:trHeight w:val="645"/>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195537" w:rsidRDefault="00195537" w:rsidP="0079776B">
            <w:pPr>
              <w:rPr>
                <w:color w:val="000000"/>
              </w:rPr>
            </w:pPr>
          </w:p>
        </w:tc>
        <w:tc>
          <w:tcPr>
            <w:tcW w:w="7360" w:type="dxa"/>
            <w:tcBorders>
              <w:top w:val="nil"/>
              <w:left w:val="nil"/>
              <w:bottom w:val="single" w:sz="8" w:space="0" w:color="auto"/>
              <w:right w:val="single" w:sz="8" w:space="0" w:color="auto"/>
            </w:tcBorders>
            <w:shd w:val="clear" w:color="auto" w:fill="auto"/>
            <w:vAlign w:val="center"/>
            <w:hideMark/>
          </w:tcPr>
          <w:p w:rsidR="00195537" w:rsidRDefault="00195537" w:rsidP="0079776B">
            <w:pPr>
              <w:jc w:val="both"/>
              <w:rPr>
                <w:color w:val="000000"/>
              </w:rPr>
            </w:pPr>
            <w:r>
              <w:rPr>
                <w:color w:val="000000"/>
              </w:rPr>
              <w:t>Коломия, Молодятин, Печеніжин, Матеївці, Глибока, Лісний Хлібичин, Ценява, Черемхів, Боднарів, Голосків, Молодилів, Сідлище, Скопівка, Станіславівка, Угорники, Хоросна, Косів, Смодна, Старий Косів</w:t>
            </w:r>
          </w:p>
        </w:tc>
      </w:tr>
      <w:tr w:rsidR="00195537" w:rsidTr="0079776B">
        <w:trPr>
          <w:trHeight w:val="330"/>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195537" w:rsidRDefault="00195537" w:rsidP="0079776B">
            <w:pPr>
              <w:rPr>
                <w:color w:val="000000"/>
              </w:rPr>
            </w:pPr>
          </w:p>
        </w:tc>
        <w:tc>
          <w:tcPr>
            <w:tcW w:w="7360" w:type="dxa"/>
            <w:tcBorders>
              <w:top w:val="nil"/>
              <w:left w:val="nil"/>
              <w:bottom w:val="single" w:sz="8" w:space="0" w:color="auto"/>
              <w:right w:val="single" w:sz="8" w:space="0" w:color="auto"/>
            </w:tcBorders>
            <w:shd w:val="clear" w:color="auto" w:fill="auto"/>
            <w:vAlign w:val="center"/>
            <w:hideMark/>
          </w:tcPr>
          <w:p w:rsidR="00195537" w:rsidRDefault="00195537" w:rsidP="0079776B">
            <w:pPr>
              <w:jc w:val="both"/>
              <w:rPr>
                <w:color w:val="000000"/>
              </w:rPr>
            </w:pPr>
            <w:r>
              <w:rPr>
                <w:color w:val="000000"/>
              </w:rPr>
              <w:t>Строк виконання робіт: </w:t>
            </w:r>
            <w:r>
              <w:rPr>
                <w:color w:val="000000"/>
                <w:lang w:val="en-US"/>
              </w:rPr>
              <w:t>01</w:t>
            </w:r>
            <w:r>
              <w:rPr>
                <w:color w:val="000000"/>
              </w:rPr>
              <w:t xml:space="preserve"> грудня 2023</w:t>
            </w:r>
          </w:p>
        </w:tc>
      </w:tr>
    </w:tbl>
    <w:p w:rsidR="00195537" w:rsidRPr="00BC6092" w:rsidRDefault="00195537" w:rsidP="00195537"/>
    <w:p w:rsidR="00195537" w:rsidRPr="00BC6092" w:rsidRDefault="00195537" w:rsidP="00195537">
      <w:pPr>
        <w:ind w:left="7380"/>
        <w:jc w:val="right"/>
        <w:rPr>
          <w:rFonts w:eastAsia="Times New Roman CYR" w:cs="Times New Roman CYR"/>
          <w:b/>
          <w:bCs/>
          <w:lang w:bidi="ru-RU"/>
        </w:rPr>
      </w:pPr>
    </w:p>
    <w:p w:rsidR="00195537" w:rsidRPr="00BC6092" w:rsidRDefault="00195537" w:rsidP="00195537">
      <w:pPr>
        <w:ind w:left="7380"/>
        <w:jc w:val="right"/>
        <w:rPr>
          <w:rFonts w:eastAsia="Times New Roman CYR" w:cs="Times New Roman CYR"/>
          <w:b/>
          <w:bCs/>
          <w:lang w:bidi="ru-RU"/>
        </w:rPr>
      </w:pPr>
    </w:p>
    <w:p w:rsidR="00195537" w:rsidRPr="00BC6092" w:rsidRDefault="00195537" w:rsidP="00195537">
      <w:pPr>
        <w:ind w:left="7380"/>
        <w:jc w:val="right"/>
        <w:rPr>
          <w:rFonts w:eastAsia="Times New Roman CYR" w:cs="Times New Roman CYR"/>
          <w:b/>
          <w:bCs/>
          <w:lang w:bidi="ru-RU"/>
        </w:rPr>
      </w:pPr>
    </w:p>
    <w:p w:rsidR="00195537" w:rsidRPr="00BC6092" w:rsidRDefault="00195537" w:rsidP="00195537">
      <w:pPr>
        <w:pStyle w:val="4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Опис робіт на ТП:</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обладнання (балансуючі лічильники, комутаційні колодки та маршрутизатор із блоком захисту) у монтажному щиті перед виїздом на ТП.</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трансформатори струму на вводах у РУ-0,4 кВ.</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Змонтувати монтажний щит на стіні у ЗТП, або ж на панелі у КТП</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Прокласти кабелі облікових кіл та кабель маршрутизатора пристінним монтажем у нішах, тощо</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Провести комутацію кабелю облікових кіл до трансформаторів струму та до комутаційної колодки у щиті враховуючи полярність, також приєднати кабель від маршрутизатора до шин РУ-0,4 кВ та у щиті до автоматичного вимикача</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 xml:space="preserve">Перевірити роботу балансуючого лічильника: наявність всіх фаз фазопокажчиком, споживання по усіх фазах струмовимірювальними кліщами. Запломбувати комутаційну колодку та кришку лічильника пломбою підрядної організації </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Включити автоматичний вимикач живлення маршрутизатора збору даних. По пристрою захисту впевнитись що наявні всі фази. За необхідності винести антену GSM</w:t>
      </w:r>
    </w:p>
    <w:p w:rsidR="00195537" w:rsidRPr="00BC6092" w:rsidRDefault="00195537" w:rsidP="00195537">
      <w:pPr>
        <w:pStyle w:val="43"/>
        <w:numPr>
          <w:ilvl w:val="0"/>
          <w:numId w:val="13"/>
        </w:numPr>
        <w:ind w:left="269"/>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Після перевірки лічильника та маршрутизатора закрити щит та встановити на ньому пломбу підрядної організації</w:t>
      </w:r>
    </w:p>
    <w:p w:rsidR="00195537" w:rsidRPr="00BC6092" w:rsidRDefault="00195537" w:rsidP="00195537">
      <w:pPr>
        <w:pStyle w:val="4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Опис робіт по заміні лічильників:</w:t>
      </w:r>
    </w:p>
    <w:p w:rsidR="00195537" w:rsidRPr="00BC6092" w:rsidRDefault="00195537" w:rsidP="00195537">
      <w:pPr>
        <w:pStyle w:val="43"/>
        <w:numPr>
          <w:ilvl w:val="0"/>
          <w:numId w:val="14"/>
        </w:numPr>
        <w:ind w:left="303"/>
        <w:jc w:val="both"/>
        <w:rPr>
          <w:rFonts w:ascii="Times New Roman" w:hAnsi="Times New Roman"/>
          <w:color w:val="000000"/>
          <w:sz w:val="22"/>
          <w:szCs w:val="22"/>
          <w:lang w:val="uk-UA" w:eastAsia="uk-UA"/>
        </w:rPr>
      </w:pPr>
      <w:r w:rsidRPr="00BC6092">
        <w:rPr>
          <w:rFonts w:ascii="Times New Roman" w:hAnsi="Times New Roman"/>
          <w:color w:val="000000"/>
          <w:sz w:val="22"/>
          <w:szCs w:val="22"/>
          <w:lang w:val="uk-UA" w:eastAsia="uk-UA"/>
        </w:rPr>
        <w:t>Провести заміну лічильників у споживачів.</w:t>
      </w:r>
    </w:p>
    <w:p w:rsidR="00195537" w:rsidRPr="00C87820" w:rsidRDefault="00195537" w:rsidP="00195537">
      <w:pPr>
        <w:pStyle w:val="43"/>
        <w:numPr>
          <w:ilvl w:val="0"/>
          <w:numId w:val="14"/>
        </w:numPr>
        <w:ind w:left="303"/>
        <w:jc w:val="both"/>
        <w:rPr>
          <w:rFonts w:ascii="Times New Roman" w:hAnsi="Times New Roman"/>
          <w:color w:val="000000"/>
          <w:sz w:val="22"/>
          <w:szCs w:val="22"/>
          <w:lang w:val="uk-UA" w:eastAsia="uk-UA"/>
        </w:rPr>
      </w:pPr>
      <w:r w:rsidRPr="00C87820">
        <w:rPr>
          <w:rFonts w:ascii="Times New Roman" w:hAnsi="Times New Roman"/>
          <w:color w:val="000000"/>
          <w:sz w:val="22"/>
          <w:szCs w:val="22"/>
          <w:lang w:val="uk-UA" w:eastAsia="uk-UA"/>
        </w:rPr>
        <w:t xml:space="preserve">Запломбувати кришку лічильника та КДЕ </w:t>
      </w:r>
      <w:r>
        <w:rPr>
          <w:rFonts w:ascii="Times New Roman" w:hAnsi="Times New Roman"/>
          <w:color w:val="000000"/>
          <w:sz w:val="22"/>
          <w:szCs w:val="22"/>
          <w:lang w:val="uk-UA" w:eastAsia="uk-UA"/>
        </w:rPr>
        <w:t>(</w:t>
      </w:r>
      <w:r w:rsidRPr="00C87820">
        <w:rPr>
          <w:rFonts w:ascii="Times New Roman" w:hAnsi="Times New Roman"/>
          <w:color w:val="000000"/>
          <w:sz w:val="22"/>
          <w:szCs w:val="22"/>
          <w:lang w:val="uk-UA" w:eastAsia="uk-UA"/>
        </w:rPr>
        <w:t>при наявності</w:t>
      </w:r>
      <w:r>
        <w:rPr>
          <w:rFonts w:ascii="Times New Roman" w:hAnsi="Times New Roman"/>
          <w:color w:val="000000"/>
          <w:sz w:val="22"/>
          <w:szCs w:val="22"/>
          <w:lang w:val="uk-UA" w:eastAsia="uk-UA"/>
        </w:rPr>
        <w:t>)</w:t>
      </w:r>
      <w:r w:rsidRPr="00C87820">
        <w:rPr>
          <w:rFonts w:ascii="Times New Roman" w:hAnsi="Times New Roman"/>
          <w:color w:val="000000"/>
          <w:sz w:val="22"/>
          <w:szCs w:val="22"/>
          <w:lang w:val="uk-UA" w:eastAsia="uk-UA"/>
        </w:rPr>
        <w:t xml:space="preserve"> пломбою підрядної організації.</w:t>
      </w:r>
    </w:p>
    <w:p w:rsidR="005B2BEE" w:rsidRDefault="005B2BEE" w:rsidP="005B2BEE">
      <w:pPr>
        <w:jc w:val="center"/>
        <w:rPr>
          <w:b/>
          <w:color w:val="FF0000"/>
        </w:rPr>
      </w:pPr>
    </w:p>
    <w:p w:rsidR="0020599E" w:rsidRPr="00376823" w:rsidRDefault="0020599E">
      <w:pPr>
        <w:rPr>
          <w:b/>
          <w:bCs/>
        </w:rP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2E3214">
        <w:rPr>
          <w:rFonts w:eastAsia="Times New Roman CYR" w:cs="Times New Roman CYR"/>
          <w:b/>
          <w:bCs/>
          <w:lang w:bidi="ru-RU"/>
        </w:rPr>
        <w:t>5</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2E3214">
        <w:rPr>
          <w:rFonts w:eastAsia="Times New Roman CYR" w:cs="Times New Roman CYR"/>
          <w:b/>
          <w:bCs/>
          <w:lang w:bidi="ru-RU"/>
        </w:rPr>
        <w:t>6</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B31F19">
      <w:footerReference w:type="default" r:id="rId25"/>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B7" w:rsidRDefault="00FD0DB7">
      <w:r>
        <w:separator/>
      </w:r>
    </w:p>
  </w:endnote>
  <w:endnote w:type="continuationSeparator" w:id="0">
    <w:p w:rsidR="00FD0DB7" w:rsidRDefault="00FD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44876" w:rsidRDefault="00044876"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95537">
      <w:rPr>
        <w:rStyle w:val="a9"/>
        <w:noProof/>
      </w:rPr>
      <w:t>39</w:t>
    </w:r>
    <w:r>
      <w:rPr>
        <w:rStyle w:val="a9"/>
      </w:rPr>
      <w:fldChar w:fldCharType="end"/>
    </w:r>
  </w:p>
  <w:p w:rsidR="00044876" w:rsidRDefault="00044876" w:rsidP="007A4B6C">
    <w:pPr>
      <w:pStyle w:val="a5"/>
      <w:framePr w:wrap="around" w:vAnchor="text" w:hAnchor="margin" w:xAlign="right" w:y="1"/>
      <w:jc w:val="center"/>
      <w:rPr>
        <w:rStyle w:val="a9"/>
      </w:rPr>
    </w:pPr>
  </w:p>
  <w:p w:rsidR="00044876" w:rsidRDefault="00044876" w:rsidP="009B0AC3">
    <w:pPr>
      <w:pStyle w:val="a5"/>
      <w:framePr w:wrap="around" w:vAnchor="text" w:hAnchor="margin" w:y="1"/>
      <w:ind w:right="360"/>
      <w:rPr>
        <w:rStyle w:val="a9"/>
      </w:rPr>
    </w:pPr>
  </w:p>
  <w:p w:rsidR="00044876" w:rsidRDefault="00044876"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5"/>
      <w:jc w:val="center"/>
    </w:pPr>
    <w:r>
      <w:fldChar w:fldCharType="begin"/>
    </w:r>
    <w:r>
      <w:instrText xml:space="preserve"> PAGE   \* MERGEFORMAT </w:instrText>
    </w:r>
    <w:r>
      <w:fldChar w:fldCharType="separate"/>
    </w:r>
    <w:r w:rsidR="00195537">
      <w:rPr>
        <w:noProof/>
      </w:rPr>
      <w:t>56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B7" w:rsidRDefault="00FD0DB7">
      <w:r>
        <w:separator/>
      </w:r>
    </w:p>
  </w:footnote>
  <w:footnote w:type="continuationSeparator" w:id="0">
    <w:p w:rsidR="00FD0DB7" w:rsidRDefault="00FD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876" w:rsidRDefault="0004487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154459"/>
    <w:multiLevelType w:val="multilevel"/>
    <w:tmpl w:val="9D0E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61105A4"/>
    <w:multiLevelType w:val="hybridMultilevel"/>
    <w:tmpl w:val="6EEE39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5C07390A"/>
    <w:multiLevelType w:val="hybridMultilevel"/>
    <w:tmpl w:val="C484A5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F161CA5"/>
    <w:multiLevelType w:val="hybridMultilevel"/>
    <w:tmpl w:val="586C95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C303FD5"/>
    <w:multiLevelType w:val="hybridMultilevel"/>
    <w:tmpl w:val="2D6CF20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01103C8"/>
    <w:multiLevelType w:val="hybridMultilevel"/>
    <w:tmpl w:val="6C403AF8"/>
    <w:lvl w:ilvl="0" w:tplc="04220001">
      <w:start w:val="1"/>
      <w:numFmt w:val="bullet"/>
      <w:lvlText w:val=""/>
      <w:lvlJc w:val="left"/>
      <w:pPr>
        <w:ind w:left="780" w:hanging="360"/>
      </w:pPr>
      <w:rPr>
        <w:rFonts w:ascii="Symbol" w:hAnsi="Symbol" w:hint="default"/>
      </w:rPr>
    </w:lvl>
    <w:lvl w:ilvl="1" w:tplc="6354EAC8">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9"/>
  </w:num>
  <w:num w:numId="4">
    <w:abstractNumId w:val="13"/>
  </w:num>
  <w:num w:numId="5">
    <w:abstractNumId w:val="7"/>
  </w:num>
  <w:num w:numId="6">
    <w:abstractNumId w:val="5"/>
  </w:num>
  <w:num w:numId="7">
    <w:abstractNumId w:val="2"/>
  </w:num>
  <w:num w:numId="8">
    <w:abstractNumId w:val="6"/>
  </w:num>
  <w:num w:numId="9">
    <w:abstractNumId w:val="12"/>
  </w:num>
  <w:num w:numId="10">
    <w:abstractNumId w:val="10"/>
  </w:num>
  <w:num w:numId="11">
    <w:abstractNumId w:val="14"/>
  </w:num>
  <w:num w:numId="12">
    <w:abstractNumId w:val="15"/>
  </w:num>
  <w:num w:numId="13">
    <w:abstractNumId w:val="8"/>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876"/>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537"/>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214"/>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AA5"/>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2E1F"/>
    <w:rsid w:val="00353045"/>
    <w:rsid w:val="003530CF"/>
    <w:rsid w:val="00353627"/>
    <w:rsid w:val="00353A15"/>
    <w:rsid w:val="00353CF0"/>
    <w:rsid w:val="00353E9B"/>
    <w:rsid w:val="00354234"/>
    <w:rsid w:val="003542BA"/>
    <w:rsid w:val="00354435"/>
    <w:rsid w:val="00354CE2"/>
    <w:rsid w:val="0035512F"/>
    <w:rsid w:val="00355966"/>
    <w:rsid w:val="00355A42"/>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21"/>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0DB7"/>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29733D"/>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E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43">
    <w:name w:val="Текст4"/>
    <w:basedOn w:val="a"/>
    <w:rsid w:val="002E3214"/>
    <w:pPr>
      <w:widowControl w:val="0"/>
      <w:overflowPunct w:val="0"/>
      <w:autoSpaceDE w:val="0"/>
      <w:autoSpaceDN w:val="0"/>
      <w:adjustRightInd w:val="0"/>
      <w:textAlignment w:val="baseline"/>
    </w:pPr>
    <w:rPr>
      <w:rFonts w:ascii="Courier New" w:hAnsi="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71134869">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435-15?find=1&amp;text=%D0%BD%D0%BE%D1%82%D0%B0%D1%80%D1%96%D0%B0%D0%BB%D1%8C" TargetMode="External"/><Relationship Id="rId18" Type="http://schemas.openxmlformats.org/officeDocument/2006/relationships/hyperlink" Target="https://zakon.rada.gov.ua/laws/show/922-19/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eader" Target="header3.xml"/><Relationship Id="rId10" Type="http://schemas.openxmlformats.org/officeDocument/2006/relationships/hyperlink" Target="https://zakon.rada.gov.ua/laws/show/851-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msmeta.com.ua/file/novosti_stroitelstva/2013/10/27/pismo_17.02.2011_N_12-20_1382_0_6-11.pdf"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1DAB-3757-47EB-BBD6-6B7B5931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109267</Words>
  <Characters>62283</Characters>
  <Application>Microsoft Office Word</Application>
  <DocSecurity>0</DocSecurity>
  <Lines>519</Lines>
  <Paragraphs>342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171208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2023-03-20T15:13:00Z</dcterms:created>
  <dcterms:modified xsi:type="dcterms:W3CDTF">2023-03-20T15:13:00Z</dcterms:modified>
</cp:coreProperties>
</file>