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Y="419"/>
        <w:tblW w:w="0" w:type="auto"/>
        <w:tblLayout w:type="fixed"/>
        <w:tblLook w:val="04A0" w:firstRow="1" w:lastRow="0" w:firstColumn="1" w:lastColumn="0" w:noHBand="0" w:noVBand="1"/>
      </w:tblPr>
      <w:tblGrid>
        <w:gridCol w:w="421"/>
        <w:gridCol w:w="1417"/>
        <w:gridCol w:w="3402"/>
        <w:gridCol w:w="3686"/>
      </w:tblGrid>
      <w:tr w:rsidR="008E3297" w:rsidTr="00A5535B">
        <w:trPr>
          <w:trHeight w:val="699"/>
        </w:trPr>
        <w:tc>
          <w:tcPr>
            <w:tcW w:w="421" w:type="dxa"/>
          </w:tcPr>
          <w:p w:rsidR="008E3297" w:rsidRPr="008E3297" w:rsidRDefault="008E3297" w:rsidP="008E3297">
            <w:pPr>
              <w:rPr>
                <w:lang w:val="uk-UA"/>
              </w:rPr>
            </w:pPr>
            <w:r>
              <w:rPr>
                <w:lang w:val="uk-UA"/>
              </w:rPr>
              <w:t>№</w:t>
            </w:r>
          </w:p>
        </w:tc>
        <w:tc>
          <w:tcPr>
            <w:tcW w:w="1417" w:type="dxa"/>
          </w:tcPr>
          <w:p w:rsidR="008E3297" w:rsidRPr="008E3297" w:rsidRDefault="008E3297" w:rsidP="008E3297">
            <w:pPr>
              <w:rPr>
                <w:lang w:val="uk-UA"/>
              </w:rPr>
            </w:pPr>
            <w:r>
              <w:rPr>
                <w:lang w:val="uk-UA"/>
              </w:rPr>
              <w:t>ВІДПОВІДНИЙ ПУНКТ</w:t>
            </w:r>
          </w:p>
        </w:tc>
        <w:tc>
          <w:tcPr>
            <w:tcW w:w="3402" w:type="dxa"/>
          </w:tcPr>
          <w:p w:rsidR="008E3297" w:rsidRPr="008E3297" w:rsidRDefault="008E3297" w:rsidP="008E3297">
            <w:pPr>
              <w:rPr>
                <w:lang w:val="uk-UA"/>
              </w:rPr>
            </w:pPr>
            <w:r>
              <w:rPr>
                <w:lang w:val="uk-UA"/>
              </w:rPr>
              <w:t>ПОЧАТКОВА РЕДАКЦІЯ</w:t>
            </w:r>
          </w:p>
        </w:tc>
        <w:tc>
          <w:tcPr>
            <w:tcW w:w="3686" w:type="dxa"/>
          </w:tcPr>
          <w:p w:rsidR="008E3297" w:rsidRPr="008E3297" w:rsidRDefault="008E3297" w:rsidP="008E3297">
            <w:pPr>
              <w:rPr>
                <w:lang w:val="uk-UA"/>
              </w:rPr>
            </w:pPr>
            <w:r>
              <w:rPr>
                <w:lang w:val="uk-UA"/>
              </w:rPr>
              <w:t>НОВА РЕДАКЦІЯ</w:t>
            </w:r>
          </w:p>
        </w:tc>
      </w:tr>
      <w:tr w:rsidR="008E3297" w:rsidTr="00A5535B">
        <w:trPr>
          <w:trHeight w:val="5367"/>
        </w:trPr>
        <w:tc>
          <w:tcPr>
            <w:tcW w:w="421" w:type="dxa"/>
          </w:tcPr>
          <w:p w:rsidR="008E3297" w:rsidRDefault="008E3297" w:rsidP="008E3297"/>
        </w:tc>
        <w:tc>
          <w:tcPr>
            <w:tcW w:w="1417" w:type="dxa"/>
          </w:tcPr>
          <w:p w:rsidR="008E3297" w:rsidRPr="00662417" w:rsidRDefault="008E3297" w:rsidP="008E3297">
            <w:pPr>
              <w:jc w:val="center"/>
              <w:rPr>
                <w:rFonts w:ascii="Times New Roman" w:hAnsi="Times New Roman" w:cs="Times New Roman"/>
                <w:b/>
              </w:rPr>
            </w:pPr>
            <w:r w:rsidRPr="00662417">
              <w:rPr>
                <w:rFonts w:ascii="Times New Roman" w:hAnsi="Times New Roman" w:cs="Times New Roman"/>
                <w:b/>
              </w:rPr>
              <w:t>Відповідний пункт</w:t>
            </w:r>
          </w:p>
          <w:p w:rsidR="008E3297" w:rsidRPr="00662417" w:rsidRDefault="008E3297" w:rsidP="008E3297">
            <w:pPr>
              <w:jc w:val="center"/>
              <w:rPr>
                <w:rFonts w:ascii="Times New Roman" w:hAnsi="Times New Roman" w:cs="Times New Roman"/>
                <w:b/>
                <w:bCs/>
                <w:color w:val="000000" w:themeColor="text1"/>
              </w:rPr>
            </w:pPr>
            <w:r w:rsidRPr="00662417">
              <w:rPr>
                <w:rFonts w:ascii="Times New Roman" w:hAnsi="Times New Roman" w:cs="Times New Roman"/>
                <w:b/>
                <w:bCs/>
                <w:color w:val="000000" w:themeColor="text1"/>
              </w:rPr>
              <w:t xml:space="preserve">В ТД </w:t>
            </w:r>
          </w:p>
          <w:p w:rsidR="008E3297" w:rsidRDefault="008E3297" w:rsidP="008E3297">
            <w:r w:rsidRPr="00804ADA">
              <w:rPr>
                <w:b/>
                <w:bCs/>
                <w:color w:val="000000" w:themeColor="text1"/>
                <w:lang w:val="uk-UA"/>
              </w:rPr>
              <w:t>1. Процедура надання роз'яснень щодо  тендерної документації</w:t>
            </w:r>
            <w:r w:rsidRPr="00804ADA">
              <w:rPr>
                <w:color w:val="000000" w:themeColor="text1"/>
                <w:lang w:val="uk-UA"/>
              </w:rPr>
              <w:t>  </w:t>
            </w:r>
          </w:p>
        </w:tc>
        <w:tc>
          <w:tcPr>
            <w:tcW w:w="3402" w:type="dxa"/>
            <w:vAlign w:val="center"/>
          </w:tcPr>
          <w:p w:rsidR="008E3297" w:rsidRPr="00804ADA" w:rsidRDefault="008E3297" w:rsidP="008E3297">
            <w:pPr>
              <w:ind w:right="100"/>
              <w:contextualSpacing/>
              <w:jc w:val="both"/>
              <w:rPr>
                <w:rFonts w:ascii="Times New Roman" w:hAnsi="Times New Roman" w:cs="Times New Roman"/>
                <w:color w:val="000000" w:themeColor="text1"/>
                <w:lang w:val="uk-UA" w:eastAsia="uk-UA"/>
              </w:rPr>
            </w:pPr>
            <w:r w:rsidRPr="00804ADA">
              <w:rPr>
                <w:rFonts w:ascii="Times New Roman" w:hAnsi="Times New Roman"/>
                <w:color w:val="000000" w:themeColor="text1"/>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4ADA">
              <w:rPr>
                <w:rFonts w:ascii="Times New Roman" w:hAnsi="Times New Roman"/>
                <w:color w:val="000000" w:themeColor="text1"/>
                <w:lang w:val="uk-UA" w:eastAsia="uk-UA"/>
              </w:rPr>
              <w:t>закупівель</w:t>
            </w:r>
            <w:proofErr w:type="spellEnd"/>
            <w:r w:rsidRPr="00804ADA">
              <w:rPr>
                <w:rFonts w:ascii="Times New Roman" w:hAnsi="Times New Roman"/>
                <w:color w:val="000000" w:themeColor="text1"/>
                <w:lang w:val="uk-UA"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804ADA">
              <w:rPr>
                <w:rFonts w:ascii="Times New Roman" w:hAnsi="Times New Roman"/>
                <w:color w:val="000000" w:themeColor="text1"/>
                <w:lang w:val="uk-UA" w:eastAsia="uk-UA"/>
              </w:rPr>
              <w:t>закупівель</w:t>
            </w:r>
            <w:proofErr w:type="spellEnd"/>
            <w:r w:rsidRPr="00804ADA">
              <w:rPr>
                <w:rFonts w:ascii="Times New Roman" w:hAnsi="Times New Roman"/>
                <w:color w:val="000000" w:themeColor="text1"/>
                <w:lang w:val="uk-UA"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w:t>
            </w:r>
          </w:p>
          <w:p w:rsidR="008E3297" w:rsidRPr="00804ADA" w:rsidRDefault="008E3297" w:rsidP="008E3297">
            <w:pPr>
              <w:ind w:right="100"/>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2.1.2. У разі несвоєчасного надання замовником відповіді на звернення електронна система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 xml:space="preserve"> автоматично зупиняє проведення відкритих торгів.</w:t>
            </w:r>
          </w:p>
          <w:p w:rsidR="008E3297" w:rsidRPr="00804ADA" w:rsidRDefault="008E3297" w:rsidP="008E3297">
            <w:pPr>
              <w:ind w:right="100"/>
              <w:contextualSpacing/>
              <w:jc w:val="both"/>
              <w:rPr>
                <w:rFonts w:ascii="Times New Roman" w:hAnsi="Times New Roman"/>
                <w:color w:val="000000" w:themeColor="text1"/>
                <w:lang w:val="uk-UA" w:eastAsia="uk-UA"/>
              </w:rPr>
            </w:pPr>
            <w:r w:rsidRPr="00804ADA">
              <w:rPr>
                <w:rFonts w:ascii="Times New Roman" w:hAnsi="Times New Roman" w:cs="Times New Roman"/>
                <w:color w:val="000000" w:themeColor="text1"/>
                <w:lang w:val="uk-UA" w:eastAsia="uk-UA"/>
              </w:rPr>
              <w:t xml:space="preserve">2.1.3. </w:t>
            </w:r>
            <w:r w:rsidRPr="00804ADA">
              <w:rPr>
                <w:rFonts w:ascii="Times New Roman" w:hAnsi="Times New Roman" w:cs="Times New Roman"/>
                <w:color w:val="000000" w:themeColor="text1"/>
                <w:shd w:val="clear" w:color="auto"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804ADA">
              <w:rPr>
                <w:rFonts w:ascii="Times New Roman" w:hAnsi="Times New Roman" w:cs="Times New Roman"/>
                <w:color w:val="000000" w:themeColor="text1"/>
                <w:shd w:val="clear" w:color="auto" w:fill="FFFFFF"/>
                <w:lang w:val="uk-UA"/>
              </w:rPr>
              <w:t>закупівель</w:t>
            </w:r>
            <w:proofErr w:type="spellEnd"/>
            <w:r w:rsidRPr="00804ADA">
              <w:rPr>
                <w:rFonts w:ascii="Times New Roman" w:hAnsi="Times New Roman" w:cs="Times New Roman"/>
                <w:color w:val="000000" w:themeColor="text1"/>
                <w:shd w:val="clear" w:color="auto" w:fill="FFFFFF"/>
                <w:lang w:val="uk-UA"/>
              </w:rPr>
              <w:t xml:space="preserve"> з одночасним продовженням строку подання тендерних пропозицій не менше ніж на чотири дні</w:t>
            </w:r>
            <w:r w:rsidRPr="00804ADA">
              <w:rPr>
                <w:rFonts w:ascii="Times New Roman" w:hAnsi="Times New Roman" w:cs="Times New Roman"/>
                <w:color w:val="000000" w:themeColor="text1"/>
                <w:lang w:val="uk-UA" w:eastAsia="uk-UA"/>
              </w:rPr>
              <w:t>.</w:t>
            </w:r>
          </w:p>
          <w:p w:rsidR="008E3297" w:rsidRPr="00804ADA" w:rsidRDefault="008E3297" w:rsidP="008E3297">
            <w:pPr>
              <w:pStyle w:val="rvps2"/>
              <w:shd w:val="clear" w:color="auto" w:fill="FFFFFF"/>
              <w:spacing w:before="0" w:after="0"/>
              <w:contextualSpacing/>
              <w:jc w:val="both"/>
              <w:rPr>
                <w:color w:val="000000" w:themeColor="text1"/>
                <w:lang w:val="uk-UA" w:eastAsia="uk-UA"/>
              </w:rPr>
            </w:pPr>
            <w:r w:rsidRPr="00804ADA">
              <w:rPr>
                <w:color w:val="000000" w:themeColor="text1"/>
                <w:lang w:val="uk-UA" w:eastAsia="uk-UA"/>
              </w:rPr>
              <w:t xml:space="preserve">2.1.4. Зазначена у цій частині інформація оприлюднюється </w:t>
            </w:r>
            <w:r w:rsidRPr="00804ADA">
              <w:rPr>
                <w:color w:val="000000" w:themeColor="text1"/>
                <w:lang w:val="uk-UA" w:eastAsia="uk-UA"/>
              </w:rPr>
              <w:lastRenderedPageBreak/>
              <w:t>замовником відповідно до пункту 54 Особливостей.</w:t>
            </w:r>
          </w:p>
          <w:p w:rsidR="008E3297" w:rsidRDefault="008E3297" w:rsidP="008E3297">
            <w:pPr>
              <w:pStyle w:val="rvps2"/>
              <w:shd w:val="clear" w:color="auto" w:fill="FFFFFF"/>
              <w:spacing w:before="0" w:after="0"/>
              <w:contextualSpacing/>
              <w:jc w:val="both"/>
              <w:rPr>
                <w:color w:val="000000" w:themeColor="text1"/>
                <w:lang w:val="uk-UA"/>
              </w:rPr>
            </w:pPr>
            <w:r w:rsidRPr="00804ADA">
              <w:rPr>
                <w:color w:val="000000" w:themeColor="text1"/>
                <w:lang w:val="uk-UA"/>
              </w:rPr>
              <w:t>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p w:rsidR="008E3297" w:rsidRPr="00804ADA" w:rsidRDefault="008E3297" w:rsidP="008E3297">
            <w:pPr>
              <w:pStyle w:val="rvps2"/>
              <w:shd w:val="clear" w:color="auto" w:fill="FFFFFF"/>
              <w:spacing w:before="0" w:after="0"/>
              <w:contextualSpacing/>
              <w:jc w:val="both"/>
              <w:rPr>
                <w:color w:val="000000" w:themeColor="text1"/>
                <w:lang w:val="uk-UA"/>
              </w:rPr>
            </w:pPr>
            <w:r>
              <w:rPr>
                <w:color w:val="000000" w:themeColor="text1"/>
                <w:lang w:val="uk-UA"/>
              </w:rPr>
              <w:t xml:space="preserve">2.1.6. </w:t>
            </w:r>
            <w:r w:rsidRPr="00804ADA">
              <w:rPr>
                <w:color w:val="000000" w:themeColor="text1"/>
                <w:lang w:val="uk-UA"/>
              </w:rPr>
              <w:t>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 млн. грн.</w:t>
            </w:r>
          </w:p>
        </w:tc>
        <w:tc>
          <w:tcPr>
            <w:tcW w:w="3686" w:type="dxa"/>
          </w:tcPr>
          <w:p w:rsidR="008E3297" w:rsidRPr="00804ADA" w:rsidRDefault="008E3297" w:rsidP="008E3297">
            <w:pPr>
              <w:ind w:right="100"/>
              <w:contextualSpacing/>
              <w:jc w:val="both"/>
              <w:rPr>
                <w:rFonts w:ascii="Times New Roman" w:hAnsi="Times New Roman" w:cs="Times New Roman"/>
                <w:color w:val="000000" w:themeColor="text1"/>
                <w:lang w:val="uk-UA" w:eastAsia="uk-UA"/>
              </w:rPr>
            </w:pPr>
            <w:r w:rsidRPr="00804ADA">
              <w:rPr>
                <w:rFonts w:ascii="Times New Roman" w:hAnsi="Times New Roman"/>
                <w:color w:val="000000" w:themeColor="text1"/>
                <w:lang w:val="uk-UA" w:eastAsia="uk-UA"/>
              </w:rPr>
              <w:lastRenderedPageBreak/>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4ADA">
              <w:rPr>
                <w:rFonts w:ascii="Times New Roman" w:hAnsi="Times New Roman"/>
                <w:color w:val="000000" w:themeColor="text1"/>
                <w:lang w:val="uk-UA" w:eastAsia="uk-UA"/>
              </w:rPr>
              <w:t>закупівель</w:t>
            </w:r>
            <w:proofErr w:type="spellEnd"/>
            <w:r w:rsidRPr="00804ADA">
              <w:rPr>
                <w:rFonts w:ascii="Times New Roman" w:hAnsi="Times New Roman"/>
                <w:color w:val="000000" w:themeColor="text1"/>
                <w:lang w:val="uk-UA"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804ADA">
              <w:rPr>
                <w:rFonts w:ascii="Times New Roman" w:hAnsi="Times New Roman"/>
                <w:color w:val="000000" w:themeColor="text1"/>
                <w:lang w:val="uk-UA" w:eastAsia="uk-UA"/>
              </w:rPr>
              <w:t>закупівель</w:t>
            </w:r>
            <w:proofErr w:type="spellEnd"/>
            <w:r w:rsidRPr="00804ADA">
              <w:rPr>
                <w:rFonts w:ascii="Times New Roman" w:hAnsi="Times New Roman"/>
                <w:color w:val="000000" w:themeColor="text1"/>
                <w:lang w:val="uk-UA"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w:t>
            </w:r>
          </w:p>
          <w:p w:rsidR="008E3297" w:rsidRPr="00804ADA" w:rsidRDefault="008E3297" w:rsidP="008E3297">
            <w:pPr>
              <w:ind w:right="100"/>
              <w:contextualSpacing/>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eastAsia="uk-UA"/>
              </w:rPr>
              <w:t xml:space="preserve">2.1.2. У разі несвоєчасного надання замовником відповіді на звернення електронна система </w:t>
            </w:r>
            <w:proofErr w:type="spellStart"/>
            <w:r w:rsidRPr="00804ADA">
              <w:rPr>
                <w:rFonts w:ascii="Times New Roman" w:hAnsi="Times New Roman" w:cs="Times New Roman"/>
                <w:color w:val="000000" w:themeColor="text1"/>
                <w:lang w:val="uk-UA" w:eastAsia="uk-UA"/>
              </w:rPr>
              <w:t>закупівель</w:t>
            </w:r>
            <w:proofErr w:type="spellEnd"/>
            <w:r w:rsidRPr="00804ADA">
              <w:rPr>
                <w:rFonts w:ascii="Times New Roman" w:hAnsi="Times New Roman" w:cs="Times New Roman"/>
                <w:color w:val="000000" w:themeColor="text1"/>
                <w:lang w:val="uk-UA" w:eastAsia="uk-UA"/>
              </w:rPr>
              <w:t xml:space="preserve"> автоматично зупиняє проведення відкритих торгів.</w:t>
            </w:r>
          </w:p>
          <w:p w:rsidR="008E3297" w:rsidRPr="00804ADA" w:rsidRDefault="008E3297" w:rsidP="008E3297">
            <w:pPr>
              <w:ind w:right="100"/>
              <w:contextualSpacing/>
              <w:jc w:val="both"/>
              <w:rPr>
                <w:rFonts w:ascii="Times New Roman" w:hAnsi="Times New Roman"/>
                <w:color w:val="000000" w:themeColor="text1"/>
                <w:lang w:val="uk-UA" w:eastAsia="uk-UA"/>
              </w:rPr>
            </w:pPr>
            <w:r w:rsidRPr="00804ADA">
              <w:rPr>
                <w:rFonts w:ascii="Times New Roman" w:hAnsi="Times New Roman" w:cs="Times New Roman"/>
                <w:color w:val="000000" w:themeColor="text1"/>
                <w:lang w:val="uk-UA" w:eastAsia="uk-UA"/>
              </w:rPr>
              <w:t xml:space="preserve">2.1.3. </w:t>
            </w:r>
            <w:r w:rsidRPr="00804ADA">
              <w:rPr>
                <w:rFonts w:ascii="Times New Roman" w:hAnsi="Times New Roman" w:cs="Times New Roman"/>
                <w:color w:val="000000" w:themeColor="text1"/>
                <w:shd w:val="clear" w:color="auto"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804ADA">
              <w:rPr>
                <w:rFonts w:ascii="Times New Roman" w:hAnsi="Times New Roman" w:cs="Times New Roman"/>
                <w:color w:val="000000" w:themeColor="text1"/>
                <w:shd w:val="clear" w:color="auto" w:fill="FFFFFF"/>
                <w:lang w:val="uk-UA"/>
              </w:rPr>
              <w:t>закупівель</w:t>
            </w:r>
            <w:proofErr w:type="spellEnd"/>
            <w:r w:rsidRPr="00804ADA">
              <w:rPr>
                <w:rFonts w:ascii="Times New Roman" w:hAnsi="Times New Roman" w:cs="Times New Roman"/>
                <w:color w:val="000000" w:themeColor="text1"/>
                <w:shd w:val="clear" w:color="auto" w:fill="FFFFFF"/>
                <w:lang w:val="uk-UA"/>
              </w:rPr>
              <w:t xml:space="preserve"> з одночасним продовженням строку подання тендерних пропозицій не менше ніж на чотири дні</w:t>
            </w:r>
            <w:r w:rsidRPr="00804ADA">
              <w:rPr>
                <w:rFonts w:ascii="Times New Roman" w:hAnsi="Times New Roman" w:cs="Times New Roman"/>
                <w:color w:val="000000" w:themeColor="text1"/>
                <w:lang w:val="uk-UA" w:eastAsia="uk-UA"/>
              </w:rPr>
              <w:t>.</w:t>
            </w:r>
          </w:p>
          <w:p w:rsidR="008E3297" w:rsidRPr="00804ADA" w:rsidRDefault="008E3297" w:rsidP="008E3297">
            <w:pPr>
              <w:pStyle w:val="rvps2"/>
              <w:shd w:val="clear" w:color="auto" w:fill="FFFFFF"/>
              <w:spacing w:before="0" w:after="0"/>
              <w:contextualSpacing/>
              <w:jc w:val="both"/>
              <w:rPr>
                <w:color w:val="000000" w:themeColor="text1"/>
                <w:lang w:val="uk-UA" w:eastAsia="uk-UA"/>
              </w:rPr>
            </w:pPr>
            <w:r w:rsidRPr="00804ADA">
              <w:rPr>
                <w:color w:val="000000" w:themeColor="text1"/>
                <w:lang w:val="uk-UA" w:eastAsia="uk-UA"/>
              </w:rPr>
              <w:t>2.1.4. Зазначена у цій частині інформація оприлюднюється замовником відповідно до пункту 54 Особливостей.</w:t>
            </w:r>
          </w:p>
          <w:p w:rsidR="008E3297" w:rsidRDefault="008E3297" w:rsidP="008E3297">
            <w:pPr>
              <w:pStyle w:val="rvps2"/>
              <w:shd w:val="clear" w:color="auto" w:fill="FFFFFF"/>
              <w:spacing w:before="0" w:after="0"/>
              <w:contextualSpacing/>
              <w:jc w:val="both"/>
              <w:rPr>
                <w:color w:val="000000" w:themeColor="text1"/>
                <w:lang w:val="uk-UA"/>
              </w:rPr>
            </w:pPr>
            <w:r w:rsidRPr="00804ADA">
              <w:rPr>
                <w:color w:val="000000" w:themeColor="text1"/>
                <w:lang w:val="uk-UA"/>
              </w:rPr>
              <w:t xml:space="preserve">2.1.5. Для повноти розуміння предмету закупівлі та його об’єму Учаснику необхідно, в період звернення за роз’ясненнями, </w:t>
            </w:r>
            <w:r w:rsidRPr="00804ADA">
              <w:rPr>
                <w:color w:val="000000" w:themeColor="text1"/>
                <w:lang w:val="uk-UA"/>
              </w:rPr>
              <w:lastRenderedPageBreak/>
              <w:t>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p w:rsidR="008E3297" w:rsidRDefault="008E3297" w:rsidP="008E3297"/>
        </w:tc>
      </w:tr>
      <w:tr w:rsidR="008E3297" w:rsidTr="00A5535B">
        <w:tc>
          <w:tcPr>
            <w:tcW w:w="421" w:type="dxa"/>
          </w:tcPr>
          <w:p w:rsidR="008E3297" w:rsidRPr="008E3297" w:rsidRDefault="008E3297" w:rsidP="008E3297">
            <w:pPr>
              <w:rPr>
                <w:lang w:val="uk-UA"/>
              </w:rPr>
            </w:pPr>
            <w:r>
              <w:rPr>
                <w:lang w:val="uk-UA"/>
              </w:rPr>
              <w:lastRenderedPageBreak/>
              <w:t>2.</w:t>
            </w:r>
          </w:p>
        </w:tc>
        <w:tc>
          <w:tcPr>
            <w:tcW w:w="1417" w:type="dxa"/>
          </w:tcPr>
          <w:p w:rsidR="008E3297" w:rsidRPr="00662417" w:rsidRDefault="008E3297" w:rsidP="008E3297">
            <w:pPr>
              <w:jc w:val="center"/>
              <w:rPr>
                <w:rFonts w:ascii="Times New Roman" w:hAnsi="Times New Roman" w:cs="Times New Roman"/>
                <w:b/>
              </w:rPr>
            </w:pPr>
            <w:r w:rsidRPr="00662417">
              <w:rPr>
                <w:rFonts w:ascii="Times New Roman" w:hAnsi="Times New Roman" w:cs="Times New Roman"/>
                <w:b/>
              </w:rPr>
              <w:t>Відповідний пункт</w:t>
            </w:r>
          </w:p>
          <w:p w:rsidR="008E3297" w:rsidRPr="00662417" w:rsidRDefault="008E3297" w:rsidP="008E3297">
            <w:pPr>
              <w:jc w:val="center"/>
              <w:rPr>
                <w:rFonts w:ascii="Times New Roman" w:hAnsi="Times New Roman" w:cs="Times New Roman"/>
                <w:b/>
                <w:bCs/>
                <w:color w:val="000000" w:themeColor="text1"/>
              </w:rPr>
            </w:pPr>
            <w:r w:rsidRPr="00662417">
              <w:rPr>
                <w:rFonts w:ascii="Times New Roman" w:hAnsi="Times New Roman" w:cs="Times New Roman"/>
                <w:b/>
                <w:bCs/>
                <w:color w:val="000000" w:themeColor="text1"/>
              </w:rPr>
              <w:t xml:space="preserve">В ТД </w:t>
            </w:r>
          </w:p>
          <w:p w:rsidR="008E3297" w:rsidRDefault="008E3297" w:rsidP="008E3297">
            <w:r w:rsidRPr="00804ADA">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r w:rsidRPr="00662417">
              <w:rPr>
                <w:rFonts w:ascii="Times New Roman" w:hAnsi="Times New Roman" w:cs="Times New Roman"/>
              </w:rPr>
              <w:t xml:space="preserve"> </w:t>
            </w:r>
            <w:r w:rsidRPr="00804ADA">
              <w:rPr>
                <w:b/>
                <w:bCs/>
                <w:color w:val="000000" w:themeColor="text1"/>
                <w:lang w:val="uk-UA"/>
              </w:rPr>
              <w:t xml:space="preserve">Процедура надання роз'яснень щодо  </w:t>
            </w:r>
            <w:r w:rsidRPr="00804ADA">
              <w:rPr>
                <w:b/>
                <w:bCs/>
                <w:color w:val="000000" w:themeColor="text1"/>
                <w:lang w:val="uk-UA"/>
              </w:rPr>
              <w:lastRenderedPageBreak/>
              <w:t>тендерної документації</w:t>
            </w:r>
            <w:r w:rsidRPr="00804ADA">
              <w:rPr>
                <w:color w:val="000000" w:themeColor="text1"/>
                <w:lang w:val="uk-UA"/>
              </w:rPr>
              <w:t>  </w:t>
            </w:r>
          </w:p>
        </w:tc>
        <w:tc>
          <w:tcPr>
            <w:tcW w:w="3402" w:type="dxa"/>
          </w:tcPr>
          <w:p w:rsidR="008E3297" w:rsidRPr="00804ADA" w:rsidRDefault="008E3297" w:rsidP="008E3297">
            <w:pPr>
              <w:tabs>
                <w:tab w:val="left" w:pos="711"/>
                <w:tab w:val="left" w:pos="10381"/>
              </w:tabs>
              <w:contextualSpacing/>
              <w:jc w:val="both"/>
              <w:rPr>
                <w:rFonts w:ascii="Times New Roman" w:hAnsi="Times New Roman" w:cs="Times New Roman"/>
                <w:b/>
                <w:bCs/>
                <w:color w:val="000000" w:themeColor="text1"/>
                <w:lang w:val="uk-UA"/>
              </w:rPr>
            </w:pPr>
            <w:r w:rsidRPr="00804ADA">
              <w:rPr>
                <w:rFonts w:ascii="Times New Roman" w:hAnsi="Times New Roman" w:cs="Times New Roman"/>
                <w:color w:val="000000" w:themeColor="text1"/>
                <w:lang w:val="uk-UA"/>
              </w:rPr>
              <w:lastRenderedPageBreak/>
              <w:t xml:space="preserve">3.6.1. Предмет закупівлі: </w:t>
            </w:r>
            <w:r w:rsidRPr="00B25023">
              <w:rPr>
                <w:b/>
                <w:bCs/>
                <w:color w:val="000000" w:themeColor="text1"/>
                <w:lang w:val="uk-UA"/>
              </w:rPr>
              <w:t xml:space="preserve">«Капітальний ремонт з утеплення будівлі Комунального закладу загальної середньої освіти «Початкова школа №4 Хмельницької міської ради» на виконання заходів з енергозбереження та з метою підготовки до проведення опалювального сезону (в тому числі виготовлення </w:t>
            </w:r>
            <w:proofErr w:type="spellStart"/>
            <w:r w:rsidRPr="00B25023">
              <w:rPr>
                <w:b/>
                <w:bCs/>
                <w:color w:val="000000" w:themeColor="text1"/>
                <w:lang w:val="uk-UA"/>
              </w:rPr>
              <w:t>проєктно</w:t>
            </w:r>
            <w:proofErr w:type="spellEnd"/>
            <w:r w:rsidRPr="00B25023">
              <w:rPr>
                <w:b/>
                <w:bCs/>
                <w:color w:val="000000" w:themeColor="text1"/>
                <w:lang w:val="uk-UA"/>
              </w:rPr>
              <w:t xml:space="preserve">-кошторисної документації)» (ДК 021:2015 : </w:t>
            </w:r>
            <w:r w:rsidRPr="001649A6">
              <w:rPr>
                <w:rFonts w:ascii="Times New Roman" w:hAnsi="Times New Roman" w:cs="Times New Roman"/>
                <w:b/>
                <w:color w:val="000000"/>
                <w:lang w:val="uk-UA"/>
              </w:rPr>
              <w:t>45453000-7 - Капітальний ремонт і реставрація</w:t>
            </w:r>
            <w:r w:rsidRPr="001649A6">
              <w:rPr>
                <w:rFonts w:ascii="Times New Roman" w:hAnsi="Times New Roman" w:cs="Times New Roman"/>
                <w:b/>
                <w:lang w:val="uk-UA"/>
              </w:rPr>
              <w:t>»</w:t>
            </w:r>
            <w:r w:rsidRPr="001649A6">
              <w:rPr>
                <w:b/>
                <w:lang w:val="uk-UA"/>
              </w:rPr>
              <w:t>.</w:t>
            </w:r>
            <w:r w:rsidRPr="00B25023">
              <w:rPr>
                <w:b/>
                <w:bCs/>
                <w:color w:val="000000" w:themeColor="text1"/>
                <w:lang w:val="uk-UA"/>
              </w:rPr>
              <w:t>)</w:t>
            </w:r>
            <w:r w:rsidRPr="00804ADA">
              <w:rPr>
                <w:rStyle w:val="1"/>
                <w:b/>
                <w:color w:val="000000" w:themeColor="text1"/>
                <w:lang w:val="uk-UA"/>
              </w:rPr>
              <w:t>.</w:t>
            </w:r>
          </w:p>
          <w:p w:rsidR="008E3297" w:rsidRPr="00804ADA" w:rsidRDefault="008E3297" w:rsidP="008E3297">
            <w:pPr>
              <w:tabs>
                <w:tab w:val="left" w:pos="711"/>
                <w:tab w:val="left" w:pos="10381"/>
              </w:tabs>
              <w:contextualSpacing/>
              <w:jc w:val="both"/>
              <w:rPr>
                <w:rFonts w:ascii="Times New Roman" w:hAnsi="Times New Roman" w:cs="Times New Roman"/>
                <w:color w:val="000000" w:themeColor="text1"/>
                <w:spacing w:val="1"/>
                <w:lang w:val="uk-UA"/>
              </w:rPr>
            </w:pPr>
            <w:r w:rsidRPr="00804ADA">
              <w:rPr>
                <w:rFonts w:ascii="Times New Roman" w:hAnsi="Times New Roman" w:cs="Times New Roman"/>
                <w:color w:val="000000" w:themeColor="text1"/>
                <w:spacing w:val="1"/>
                <w:lang w:val="uk-UA"/>
              </w:rPr>
              <w:lastRenderedPageBreak/>
              <w:t>Інформація про необхідні технічні, якісні та кількісні характеристики предмета закупівлі відповідно до додатку 3.</w:t>
            </w:r>
          </w:p>
          <w:p w:rsidR="008E3297" w:rsidRPr="00804ADA" w:rsidRDefault="008E3297" w:rsidP="008E3297">
            <w:pPr>
              <w:contextualSpacing/>
              <w:jc w:val="both"/>
              <w:rPr>
                <w:rFonts w:ascii="Times New Roman" w:eastAsia="Calibri" w:hAnsi="Times New Roman" w:cs="Times New Roman"/>
                <w:color w:val="000000" w:themeColor="text1"/>
                <w:lang w:val="uk-UA" w:eastAsia="ru-RU"/>
              </w:rPr>
            </w:pPr>
            <w:r w:rsidRPr="00804ADA">
              <w:rPr>
                <w:rFonts w:ascii="Times New Roman" w:hAnsi="Times New Roman" w:cs="Times New Roman"/>
                <w:bCs/>
                <w:color w:val="000000" w:themeColor="text1"/>
                <w:lang w:val="uk-UA"/>
              </w:rPr>
              <w:t xml:space="preserve">3.6.2. </w:t>
            </w:r>
            <w:r w:rsidRPr="00804ADA">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3297" w:rsidRPr="00804ADA" w:rsidRDefault="008E3297" w:rsidP="008E3297">
            <w:pPr>
              <w:contextualSpacing/>
              <w:jc w:val="both"/>
              <w:rPr>
                <w:rFonts w:ascii="Times New Roman" w:hAnsi="Times New Roman" w:cs="Times New Roman"/>
                <w:color w:val="000000" w:themeColor="text1"/>
                <w:lang w:val="uk-UA"/>
              </w:rPr>
            </w:pPr>
            <w:r w:rsidRPr="00804ADA">
              <w:rPr>
                <w:rFonts w:ascii="Times New Roman" w:eastAsia="Calibri" w:hAnsi="Times New Roman" w:cs="Times New Roman"/>
                <w:color w:val="000000" w:themeColor="text1"/>
                <w:lang w:val="uk-UA" w:eastAsia="ru-RU"/>
              </w:rPr>
              <w:t xml:space="preserve">3.6.3. </w:t>
            </w:r>
            <w:r w:rsidRPr="00B25023">
              <w:rPr>
                <w:rFonts w:ascii="Times New Roman" w:hAnsi="Times New Roman" w:cs="Times New Roman"/>
                <w:color w:val="000000" w:themeColor="text1"/>
                <w:lang w:val="uk-UA"/>
              </w:rPr>
              <w:t xml:space="preserve">Учасник надає в складі тендерної пропозиції діючий сертифікат на систему управління якістю, що підтверджує його відповідність вимогам ДСТУ EN ISO 9001:2018 (EN ISO 9001:2015, IDT; ISO 9001:2015, IDT) «Системи управління якістю. Вимоги»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будування житлових та нежитлових будівель, розбирання та знесення будівель, підготовчі роботи на будівельному майданчику, електромонтажні роботи, штукатурні роботи, </w:t>
            </w:r>
            <w:r w:rsidRPr="00B25023">
              <w:rPr>
                <w:rFonts w:ascii="Times New Roman" w:hAnsi="Times New Roman" w:cs="Times New Roman"/>
                <w:color w:val="000000" w:themeColor="text1"/>
                <w:lang w:val="uk-UA"/>
              </w:rPr>
              <w:lastRenderedPageBreak/>
              <w:t>покриття підлоги та облицювання стін, малярні роботи та скління, покрівельні роботи. Також надається звіт з перевірки системи управління якістю учасника згідно ДСТУ EN ISO 9001:2018</w:t>
            </w:r>
            <w:r w:rsidRPr="00804ADA">
              <w:rPr>
                <w:rFonts w:ascii="Times New Roman" w:hAnsi="Times New Roman" w:cs="Times New Roman"/>
                <w:color w:val="000000" w:themeColor="text1"/>
                <w:lang w:val="uk-UA"/>
              </w:rPr>
              <w:t>.</w:t>
            </w:r>
          </w:p>
          <w:p w:rsidR="008E3297" w:rsidRDefault="008E3297" w:rsidP="008E3297">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3.6.4. </w:t>
            </w:r>
            <w:r w:rsidRPr="00B25023">
              <w:rPr>
                <w:rFonts w:ascii="Times New Roman" w:hAnsi="Times New Roman" w:cs="Times New Roman"/>
                <w:color w:val="000000" w:themeColor="text1"/>
                <w:lang w:val="uk-UA"/>
              </w:rPr>
              <w:t>Учасник надає в складі тендерної пропозиції діючий сертифікат на систему екологічного управління ДСТУ ISO 14001:2015 (ISO 14001:2015, IDT) «Система екологічного управління. Вимоги до настанови щодо застосування»,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будування житлових та нежитлових будівель, розбирання та знесення будівель, підготовчі роботи на будівельному майданчику, електромонтажні роботи, штукатурні роботи, покриття підлоги та облицювання стін, малярні роботи та скління, покрівельні роботи. Також надається звіт з перевірки системи  екологічного управління учасника згідно ДСТУ ISO 14001:2015</w:t>
            </w:r>
            <w:r>
              <w:rPr>
                <w:rFonts w:ascii="Times New Roman" w:hAnsi="Times New Roman" w:cs="Times New Roman"/>
                <w:color w:val="000000" w:themeColor="text1"/>
                <w:lang w:val="uk-UA"/>
              </w:rPr>
              <w:t>.</w:t>
            </w:r>
          </w:p>
          <w:p w:rsidR="008E3297" w:rsidRDefault="008E3297" w:rsidP="008E3297">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3.6.5. </w:t>
            </w:r>
            <w:r w:rsidRPr="00B25023">
              <w:rPr>
                <w:rFonts w:ascii="Times New Roman" w:hAnsi="Times New Roman" w:cs="Times New Roman"/>
                <w:color w:val="000000" w:themeColor="text1"/>
                <w:lang w:val="uk-UA"/>
              </w:rPr>
              <w:t xml:space="preserve">Учасник надає в складі тендерної пропозиції діючий сертифікат на систему управління охороною здоров’я та безпекою праці ДСТУ ISO 45001:2019 (ISO 45001:2018, IDT) «Системи управління охороною здоров’я та безпекою праці. Вимоги та настанови щодо застосування», виданого на ім’я Учасника. Сертифікат повинен бути виданий органом з сертифікації акредитованим </w:t>
            </w:r>
            <w:r w:rsidRPr="00B25023">
              <w:rPr>
                <w:rFonts w:ascii="Times New Roman" w:hAnsi="Times New Roman" w:cs="Times New Roman"/>
                <w:color w:val="000000" w:themeColor="text1"/>
                <w:lang w:val="uk-UA"/>
              </w:rPr>
              <w:lastRenderedPageBreak/>
              <w:t xml:space="preserve">національним агентством з акредитації України. Сфера сертифікації – будування житлових та нежитлових будівель, розбирання та знесення будівель, підготовчі роботи на будівельному майданчику, електромонтажні роботи, штукатурні роботи, покриття підлоги та облицювання стін, малярні роботи та скління, покрівельні роботи. Також надається звіт з перевірки системи управління </w:t>
            </w:r>
            <w:proofErr w:type="spellStart"/>
            <w:r w:rsidRPr="00B25023">
              <w:rPr>
                <w:rFonts w:ascii="Times New Roman" w:hAnsi="Times New Roman" w:cs="Times New Roman"/>
                <w:color w:val="000000" w:themeColor="text1"/>
                <w:lang w:val="uk-UA"/>
              </w:rPr>
              <w:t>ОЗіБП</w:t>
            </w:r>
            <w:proofErr w:type="spellEnd"/>
            <w:r w:rsidRPr="00B25023">
              <w:rPr>
                <w:rFonts w:ascii="Times New Roman" w:hAnsi="Times New Roman" w:cs="Times New Roman"/>
                <w:color w:val="000000" w:themeColor="text1"/>
                <w:lang w:val="uk-UA"/>
              </w:rPr>
              <w:t xml:space="preserve"> учасника згідно ДСТУ ISO 45001:2019</w:t>
            </w:r>
            <w:r>
              <w:rPr>
                <w:rFonts w:ascii="Times New Roman" w:hAnsi="Times New Roman" w:cs="Times New Roman"/>
                <w:color w:val="000000" w:themeColor="text1"/>
                <w:lang w:val="uk-UA"/>
              </w:rPr>
              <w:t>.</w:t>
            </w:r>
          </w:p>
          <w:p w:rsidR="008E3297" w:rsidRDefault="008E3297" w:rsidP="008E3297">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3.6.6. </w:t>
            </w:r>
            <w:r w:rsidRPr="00B25023">
              <w:rPr>
                <w:rFonts w:ascii="Times New Roman" w:hAnsi="Times New Roman" w:cs="Times New Roman"/>
                <w:color w:val="000000" w:themeColor="text1"/>
                <w:lang w:val="uk-UA"/>
              </w:rPr>
              <w:t xml:space="preserve">Учасник надає в складі тендерної пропозиції діючий сертифікат на систему енергетичного менеджменту ДСТУ ISO 50001:2020 (ISO 50001:2018, IDT) «Системи енергетичного менеджменту. Вимоги та настанови щодо використання», виданого на ім’я Учасника. Сертифікат повинен бути виданий органом з сертифікації акредитованим національним агентством з акредитації України. Сфера сертифікації – будування житлових та нежитлових будівель, розбирання та знесення будівель, підготовчі роботи на будівельному майданчику, електромонтажні роботи, штукатурні роботи, покриття підлоги та облицювання стін, малярні роботи та скління, покрівельні роботи. Звіт з перевірки системи енергетичного менеджменту учасника згідно ДСТУ ISO 50001:2020, виданого органом із сертифікації. Також надається звіт з перевірки системи енергетичного менеджменту, що виданий третьою стороною, яка акредитована </w:t>
            </w:r>
            <w:r w:rsidRPr="00B25023">
              <w:rPr>
                <w:rFonts w:ascii="Times New Roman" w:hAnsi="Times New Roman" w:cs="Times New Roman"/>
                <w:color w:val="000000" w:themeColor="text1"/>
                <w:lang w:val="uk-UA"/>
              </w:rPr>
              <w:lastRenderedPageBreak/>
              <w:t>національним агентством з акредитації України на відповідність вимогам ДСТУ EN ISO/IEC 17021 та який входить до міжнародного форуму з акредитації (IAF). На підтвердження у складі пропозиції надається Атестат про акредитацію, що виданий установі, яка надала такий звіт</w:t>
            </w:r>
            <w:r>
              <w:rPr>
                <w:rFonts w:ascii="Times New Roman" w:hAnsi="Times New Roman" w:cs="Times New Roman"/>
                <w:color w:val="000000" w:themeColor="text1"/>
                <w:lang w:val="uk-UA"/>
              </w:rPr>
              <w:t>.</w:t>
            </w:r>
          </w:p>
          <w:p w:rsidR="008E3297" w:rsidRDefault="008E3297" w:rsidP="008E3297">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3.6.7. </w:t>
            </w:r>
            <w:r w:rsidRPr="00B25023">
              <w:rPr>
                <w:rFonts w:ascii="Times New Roman" w:hAnsi="Times New Roman" w:cs="Times New Roman"/>
                <w:color w:val="000000" w:themeColor="text1"/>
                <w:lang w:val="uk-UA"/>
              </w:rPr>
              <w:t>Вищезазначені сертифікати повинні бути видані органом з сертифікації акредитованим національним агентством з акредитації України на відповідність вимогам ДСТУ EN ISO/IEC 17021- та який входить до міжнародного форуму з акредитації (IAF). На підтвердження у складі пропозиції надається Атестат про акредитацію, що виданий органу з сертифікації</w:t>
            </w:r>
            <w:r>
              <w:rPr>
                <w:rFonts w:ascii="Times New Roman" w:hAnsi="Times New Roman" w:cs="Times New Roman"/>
                <w:color w:val="000000" w:themeColor="text1"/>
                <w:lang w:val="uk-UA"/>
              </w:rPr>
              <w:t>.</w:t>
            </w:r>
          </w:p>
          <w:p w:rsidR="008E3297" w:rsidRDefault="008E3297" w:rsidP="008E3297">
            <w:pPr>
              <w:contextualSpacing/>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3.6.8. </w:t>
            </w:r>
            <w:r w:rsidRPr="00B25023">
              <w:rPr>
                <w:rFonts w:ascii="Times New Roman" w:hAnsi="Times New Roman" w:cs="Times New Roman"/>
                <w:color w:val="000000" w:themeColor="text1"/>
                <w:lang w:val="uk-UA"/>
              </w:rPr>
              <w:t xml:space="preserve">Учасниками надаються у складі тендерної пропозиції сертифікати внутрішнього аудитора, виданого на працівника учасника, який підтверджує проходження навчання по програмах «Система управління охороною здоров’я та безпекою праці. Внутрішній аудит систем менеджменту» згідно вимог ДСТУ ISO 45001:2019, «Системи екологічного управління. Внутрішній аудит» згідно вимог ДСТУ ISO 14001:2015, «Система управління якістю. Внутрішній аудит систем менеджменту» згідно вимог ДСТУ EN ISO 9001:2018, «Внутрішній аудит системи енергетичного менеджменту. Вимоги та настанова щодо використання системи енергетичного менеджменту» згідно до вимог ДСТУ ISO </w:t>
            </w:r>
            <w:r w:rsidRPr="00B25023">
              <w:rPr>
                <w:rFonts w:ascii="Times New Roman" w:hAnsi="Times New Roman" w:cs="Times New Roman"/>
                <w:color w:val="000000" w:themeColor="text1"/>
                <w:lang w:val="uk-UA"/>
              </w:rPr>
              <w:lastRenderedPageBreak/>
              <w:t>50001:2020 та має можливість виконувати функції внутрішнього аудитора</w:t>
            </w:r>
          </w:p>
          <w:p w:rsidR="008E3297" w:rsidRPr="00804ADA" w:rsidRDefault="008E3297" w:rsidP="008E3297">
            <w:pPr>
              <w:tabs>
                <w:tab w:val="left" w:pos="711"/>
                <w:tab w:val="left" w:pos="10381"/>
              </w:tabs>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rPr>
              <w:t>3.6.</w:t>
            </w:r>
            <w:r>
              <w:rPr>
                <w:rFonts w:ascii="Times New Roman" w:hAnsi="Times New Roman" w:cs="Times New Roman"/>
                <w:color w:val="000000" w:themeColor="text1"/>
                <w:lang w:val="uk-UA"/>
              </w:rPr>
              <w:t>9</w:t>
            </w:r>
            <w:r w:rsidRPr="00804ADA">
              <w:rPr>
                <w:rFonts w:ascii="Times New Roman" w:hAnsi="Times New Roman" w:cs="Times New Roman"/>
                <w:color w:val="000000" w:themeColor="text1"/>
                <w:lang w:val="uk-UA"/>
              </w:rPr>
              <w:t xml:space="preserve">. </w:t>
            </w:r>
            <w:r w:rsidRPr="00804ADA">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8E3297" w:rsidRPr="00AB20D4" w:rsidRDefault="008E3297" w:rsidP="008E3297">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1) Оригінал або належним чином завірену копію наявного в учасника дозволу на виконання робіт підвищеної небезпеки та/або декларації відповідності матеріально-технічної бази та умов праці вимогам законодавства з питань охорони праці під час виконання робіт підвищеної небезпеки.</w:t>
            </w:r>
          </w:p>
          <w:p w:rsidR="008E3297" w:rsidRPr="00AB20D4" w:rsidRDefault="008E3297" w:rsidP="008E3297">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2)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rsidR="008E3297" w:rsidRPr="00AB20D4" w:rsidRDefault="008E3297" w:rsidP="008E3297">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8E3297" w:rsidRPr="00AB20D4" w:rsidRDefault="008E3297" w:rsidP="008E3297">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w:t>
            </w:r>
            <w:r w:rsidRPr="00AB20D4">
              <w:rPr>
                <w:rFonts w:ascii="Times New Roman" w:hAnsi="Times New Roman" w:cs="Times New Roman"/>
                <w:color w:val="000000" w:themeColor="text1"/>
                <w:lang w:val="uk-UA"/>
              </w:rPr>
              <w:lastRenderedPageBreak/>
              <w:t xml:space="preserve">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AB20D4">
              <w:rPr>
                <w:rFonts w:ascii="Times New Roman" w:hAnsi="Times New Roman" w:cs="Times New Roman"/>
                <w:color w:val="000000" w:themeColor="text1"/>
                <w:lang w:val="uk-UA"/>
              </w:rPr>
              <w:t>доручатимуться</w:t>
            </w:r>
            <w:proofErr w:type="spellEnd"/>
            <w:r w:rsidRPr="00AB20D4">
              <w:rPr>
                <w:rFonts w:ascii="Times New Roman" w:hAnsi="Times New Roman" w:cs="Times New Roman"/>
                <w:color w:val="000000" w:themeColor="text1"/>
                <w:lang w:val="uk-UA"/>
              </w:rPr>
              <w:t xml:space="preserve"> субпідряднику/субпідрядникам становитиме 20 і більше  відсотків від вартості договору про закупівлю). </w:t>
            </w:r>
          </w:p>
          <w:p w:rsidR="008E3297" w:rsidRDefault="008E3297" w:rsidP="008E3297">
            <w:r w:rsidRPr="00AB20D4">
              <w:rPr>
                <w:rFonts w:ascii="Times New Roman" w:hAnsi="Times New Roman" w:cs="Times New Roman"/>
                <w:color w:val="000000" w:themeColor="text1"/>
                <w:lang w:val="uk-UA"/>
              </w:rPr>
              <w:t>Якщо ліцензія та/або декларація, та/або дозволи видані учаснику (субпідряднику/субпідрядникам) як електронні документи і знаходиться у вільному доступі, то учасник надає інформацію про доступ до таких документів в мережі Інтернет.</w:t>
            </w:r>
          </w:p>
        </w:tc>
        <w:tc>
          <w:tcPr>
            <w:tcW w:w="3686" w:type="dxa"/>
          </w:tcPr>
          <w:p w:rsidR="008E3297" w:rsidRPr="00804ADA" w:rsidRDefault="008E3297" w:rsidP="008E3297">
            <w:pPr>
              <w:tabs>
                <w:tab w:val="left" w:pos="711"/>
                <w:tab w:val="left" w:pos="10381"/>
              </w:tabs>
              <w:contextualSpacing/>
              <w:jc w:val="both"/>
              <w:rPr>
                <w:rFonts w:ascii="Times New Roman" w:hAnsi="Times New Roman" w:cs="Times New Roman"/>
                <w:b/>
                <w:bCs/>
                <w:color w:val="000000" w:themeColor="text1"/>
                <w:lang w:val="uk-UA"/>
              </w:rPr>
            </w:pPr>
            <w:r w:rsidRPr="00804ADA">
              <w:rPr>
                <w:rFonts w:ascii="Times New Roman" w:hAnsi="Times New Roman" w:cs="Times New Roman"/>
                <w:color w:val="000000" w:themeColor="text1"/>
                <w:lang w:val="uk-UA"/>
              </w:rPr>
              <w:lastRenderedPageBreak/>
              <w:t xml:space="preserve">3.6.1. Предмет закупівлі: </w:t>
            </w:r>
            <w:r w:rsidRPr="00B25023">
              <w:rPr>
                <w:b/>
                <w:bCs/>
                <w:color w:val="000000" w:themeColor="text1"/>
                <w:lang w:val="uk-UA"/>
              </w:rPr>
              <w:t xml:space="preserve">«Капітальний ремонт з утеплення будівлі Комунального закладу загальної середньої освіти «Початкова школа №4 Хмельницької міської ради» на виконання заходів з енергозбереження та з метою підготовки до проведення опалювального сезону (в тому числі виготовлення </w:t>
            </w:r>
            <w:proofErr w:type="spellStart"/>
            <w:r w:rsidRPr="00B25023">
              <w:rPr>
                <w:b/>
                <w:bCs/>
                <w:color w:val="000000" w:themeColor="text1"/>
                <w:lang w:val="uk-UA"/>
              </w:rPr>
              <w:t>проєктно</w:t>
            </w:r>
            <w:proofErr w:type="spellEnd"/>
            <w:r w:rsidRPr="00B25023">
              <w:rPr>
                <w:b/>
                <w:bCs/>
                <w:color w:val="000000" w:themeColor="text1"/>
                <w:lang w:val="uk-UA"/>
              </w:rPr>
              <w:t xml:space="preserve">-кошторисної документації)» (ДК 021:2015 : </w:t>
            </w:r>
            <w:r w:rsidRPr="001649A6">
              <w:rPr>
                <w:rFonts w:ascii="Times New Roman" w:hAnsi="Times New Roman" w:cs="Times New Roman"/>
                <w:b/>
                <w:color w:val="000000"/>
                <w:lang w:val="uk-UA"/>
              </w:rPr>
              <w:t>45453000-7 - Капітальний ремонт і реставрація</w:t>
            </w:r>
            <w:r w:rsidRPr="001649A6">
              <w:rPr>
                <w:rFonts w:ascii="Times New Roman" w:hAnsi="Times New Roman" w:cs="Times New Roman"/>
                <w:b/>
                <w:lang w:val="uk-UA"/>
              </w:rPr>
              <w:t>»</w:t>
            </w:r>
            <w:r w:rsidRPr="001649A6">
              <w:rPr>
                <w:b/>
                <w:lang w:val="uk-UA"/>
              </w:rPr>
              <w:t>.</w:t>
            </w:r>
            <w:r w:rsidRPr="00B25023">
              <w:rPr>
                <w:b/>
                <w:bCs/>
                <w:color w:val="000000" w:themeColor="text1"/>
                <w:lang w:val="uk-UA"/>
              </w:rPr>
              <w:t>)</w:t>
            </w:r>
            <w:r w:rsidRPr="00804ADA">
              <w:rPr>
                <w:rStyle w:val="1"/>
                <w:b/>
                <w:color w:val="000000" w:themeColor="text1"/>
                <w:lang w:val="uk-UA"/>
              </w:rPr>
              <w:t>.</w:t>
            </w:r>
          </w:p>
          <w:p w:rsidR="008E3297" w:rsidRPr="00804ADA" w:rsidRDefault="008E3297" w:rsidP="008E3297">
            <w:pPr>
              <w:tabs>
                <w:tab w:val="left" w:pos="711"/>
                <w:tab w:val="left" w:pos="10381"/>
              </w:tabs>
              <w:contextualSpacing/>
              <w:jc w:val="both"/>
              <w:rPr>
                <w:rFonts w:ascii="Times New Roman" w:hAnsi="Times New Roman" w:cs="Times New Roman"/>
                <w:color w:val="000000" w:themeColor="text1"/>
                <w:spacing w:val="1"/>
                <w:lang w:val="uk-UA"/>
              </w:rPr>
            </w:pPr>
            <w:r w:rsidRPr="00804ADA">
              <w:rPr>
                <w:rFonts w:ascii="Times New Roman" w:hAnsi="Times New Roman" w:cs="Times New Roman"/>
                <w:color w:val="000000" w:themeColor="text1"/>
                <w:spacing w:val="1"/>
                <w:lang w:val="uk-UA"/>
              </w:rPr>
              <w:t xml:space="preserve">Інформація про необхідні технічні, якісні та кількісні </w:t>
            </w:r>
            <w:r w:rsidRPr="00804ADA">
              <w:rPr>
                <w:rFonts w:ascii="Times New Roman" w:hAnsi="Times New Roman" w:cs="Times New Roman"/>
                <w:color w:val="000000" w:themeColor="text1"/>
                <w:spacing w:val="1"/>
                <w:lang w:val="uk-UA"/>
              </w:rPr>
              <w:lastRenderedPageBreak/>
              <w:t>характеристики предмета закупівлі відповідно до додатку 3.</w:t>
            </w:r>
          </w:p>
          <w:p w:rsidR="008E3297" w:rsidRPr="00804ADA" w:rsidRDefault="008E3297" w:rsidP="008E3297">
            <w:pPr>
              <w:contextualSpacing/>
              <w:jc w:val="both"/>
              <w:rPr>
                <w:rFonts w:ascii="Times New Roman" w:eastAsia="Calibri" w:hAnsi="Times New Roman" w:cs="Times New Roman"/>
                <w:color w:val="000000" w:themeColor="text1"/>
                <w:lang w:val="uk-UA" w:eastAsia="ru-RU"/>
              </w:rPr>
            </w:pPr>
            <w:r w:rsidRPr="00804ADA">
              <w:rPr>
                <w:rFonts w:ascii="Times New Roman" w:hAnsi="Times New Roman" w:cs="Times New Roman"/>
                <w:bCs/>
                <w:color w:val="000000" w:themeColor="text1"/>
                <w:lang w:val="uk-UA"/>
              </w:rPr>
              <w:t xml:space="preserve">3.6.2. </w:t>
            </w:r>
            <w:r w:rsidRPr="00804ADA">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8E3297" w:rsidRPr="00804ADA" w:rsidRDefault="008E3297" w:rsidP="008E3297">
            <w:pPr>
              <w:tabs>
                <w:tab w:val="left" w:pos="711"/>
                <w:tab w:val="left" w:pos="10381"/>
              </w:tabs>
              <w:jc w:val="both"/>
              <w:rPr>
                <w:rFonts w:ascii="Times New Roman" w:hAnsi="Times New Roman" w:cs="Times New Roman"/>
                <w:color w:val="000000" w:themeColor="text1"/>
                <w:lang w:val="uk-UA" w:eastAsia="uk-UA"/>
              </w:rPr>
            </w:pPr>
            <w:r w:rsidRPr="00804ADA">
              <w:rPr>
                <w:rFonts w:ascii="Times New Roman" w:hAnsi="Times New Roman" w:cs="Times New Roman"/>
                <w:color w:val="000000" w:themeColor="text1"/>
                <w:lang w:val="uk-UA"/>
              </w:rPr>
              <w:t>3.6.</w:t>
            </w:r>
            <w:r>
              <w:rPr>
                <w:rFonts w:ascii="Times New Roman" w:hAnsi="Times New Roman" w:cs="Times New Roman"/>
                <w:color w:val="000000" w:themeColor="text1"/>
              </w:rPr>
              <w:t>3</w:t>
            </w:r>
            <w:r w:rsidRPr="00804ADA">
              <w:rPr>
                <w:rFonts w:ascii="Times New Roman" w:hAnsi="Times New Roman" w:cs="Times New Roman"/>
                <w:color w:val="000000" w:themeColor="text1"/>
                <w:lang w:val="uk-UA"/>
              </w:rPr>
              <w:t xml:space="preserve">. </w:t>
            </w:r>
            <w:r w:rsidRPr="00804ADA">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8E3297" w:rsidRPr="00AB20D4" w:rsidRDefault="008E3297" w:rsidP="008E3297">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1) Оригінал або належним чином завірену копію наявного в учасника дозволу на виконання робіт підвищеної небезпеки та/або декларації відповідності матеріально-технічної бази та умов праці вимогам законодавства з питань охорони праці під час виконання робіт підвищеної небезпеки.</w:t>
            </w:r>
          </w:p>
          <w:p w:rsidR="008E3297" w:rsidRPr="00AB20D4" w:rsidRDefault="008E3297" w:rsidP="008E3297">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2)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rsidR="008E3297" w:rsidRPr="00AB20D4" w:rsidRDefault="008E3297" w:rsidP="008E3297">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w:t>
            </w:r>
            <w:r w:rsidRPr="00AB20D4">
              <w:rPr>
                <w:rFonts w:ascii="Times New Roman" w:hAnsi="Times New Roman" w:cs="Times New Roman"/>
                <w:color w:val="000000" w:themeColor="text1"/>
                <w:lang w:val="uk-UA"/>
              </w:rPr>
              <w:lastRenderedPageBreak/>
              <w:t xml:space="preserve">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8E3297" w:rsidRPr="00AB20D4" w:rsidRDefault="008E3297" w:rsidP="008E3297">
            <w:pPr>
              <w:tabs>
                <w:tab w:val="left" w:pos="711"/>
                <w:tab w:val="left" w:pos="10381"/>
              </w:tabs>
              <w:jc w:val="both"/>
              <w:rPr>
                <w:rFonts w:ascii="Times New Roman" w:hAnsi="Times New Roman" w:cs="Times New Roman"/>
                <w:color w:val="000000" w:themeColor="text1"/>
                <w:lang w:val="uk-UA"/>
              </w:rPr>
            </w:pPr>
            <w:r w:rsidRPr="00AB20D4">
              <w:rPr>
                <w:rFonts w:ascii="Times New Roman" w:hAnsi="Times New Roman" w:cs="Times New Roman"/>
                <w:color w:val="000000" w:themeColor="text1"/>
                <w:lang w:val="uk-UA"/>
              </w:rPr>
              <w:t>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w:t>
            </w:r>
            <w:r w:rsidR="00BC060C">
              <w:rPr>
                <w:rFonts w:ascii="Times New Roman" w:hAnsi="Times New Roman" w:cs="Times New Roman"/>
                <w:color w:val="000000" w:themeColor="text1"/>
                <w:lang w:val="uk-UA"/>
              </w:rPr>
              <w:t>л</w:t>
            </w:r>
            <w:r w:rsidRPr="00AB20D4">
              <w:rPr>
                <w:rFonts w:ascii="Times New Roman" w:hAnsi="Times New Roman" w:cs="Times New Roman"/>
                <w:color w:val="000000" w:themeColor="text1"/>
                <w:lang w:val="uk-UA"/>
              </w:rPr>
              <w:t xml:space="preserve">учатимуться субпідряднику/субпідрядникам становитиме 20 і більше  відсотків від вартості договору про закупівлю). </w:t>
            </w:r>
          </w:p>
          <w:p w:rsidR="008E3297" w:rsidRDefault="008E3297" w:rsidP="008E3297">
            <w:r w:rsidRPr="00AB20D4">
              <w:rPr>
                <w:rFonts w:ascii="Times New Roman" w:hAnsi="Times New Roman" w:cs="Times New Roman"/>
                <w:color w:val="000000" w:themeColor="text1"/>
                <w:lang w:val="uk-UA"/>
              </w:rPr>
              <w:t>Якщо ліцензія та/або декларація, та/або дозволи видані учаснику (субпідряднику/субпідрядникам) як електронні документи і знаходиться у вільному доступі, то учасник надає інформацію про доступ до таких документів в мережі Інт</w:t>
            </w:r>
            <w:r>
              <w:rPr>
                <w:rFonts w:ascii="Times New Roman" w:hAnsi="Times New Roman" w:cs="Times New Roman"/>
                <w:color w:val="000000" w:themeColor="text1"/>
                <w:lang w:val="uk-UA"/>
              </w:rPr>
              <w:t>ернет.</w:t>
            </w:r>
          </w:p>
        </w:tc>
      </w:tr>
      <w:tr w:rsidR="008E3297" w:rsidTr="00A5535B">
        <w:tc>
          <w:tcPr>
            <w:tcW w:w="421" w:type="dxa"/>
          </w:tcPr>
          <w:p w:rsidR="008E3297" w:rsidRPr="008E3297" w:rsidRDefault="008E3297" w:rsidP="008E3297">
            <w:pPr>
              <w:rPr>
                <w:lang w:val="uk-UA"/>
              </w:rPr>
            </w:pPr>
            <w:r>
              <w:rPr>
                <w:lang w:val="uk-UA"/>
              </w:rPr>
              <w:lastRenderedPageBreak/>
              <w:t>3.</w:t>
            </w:r>
          </w:p>
        </w:tc>
        <w:tc>
          <w:tcPr>
            <w:tcW w:w="1417" w:type="dxa"/>
          </w:tcPr>
          <w:p w:rsidR="008E3297" w:rsidRPr="008E3297" w:rsidRDefault="008E3297" w:rsidP="008E3297">
            <w:pPr>
              <w:rPr>
                <w:lang w:val="uk-UA"/>
              </w:rPr>
            </w:pPr>
            <w:r>
              <w:rPr>
                <w:lang w:val="uk-UA"/>
              </w:rPr>
              <w:t>Додаток №1 до ТД</w:t>
            </w:r>
          </w:p>
        </w:tc>
        <w:tc>
          <w:tcPr>
            <w:tcW w:w="3402" w:type="dxa"/>
          </w:tcPr>
          <w:p w:rsidR="008E3297" w:rsidRPr="006350BB" w:rsidRDefault="008E3297" w:rsidP="008E3297">
            <w:pPr>
              <w:tabs>
                <w:tab w:val="left" w:pos="484"/>
              </w:tabs>
              <w:ind w:firstLine="567"/>
              <w:jc w:val="both"/>
              <w:rPr>
                <w:rFonts w:ascii="Times New Roman" w:hAnsi="Times New Roman" w:cs="Times New Roman"/>
              </w:rPr>
            </w:pPr>
            <w:r w:rsidRPr="006350BB">
              <w:rPr>
                <w:rFonts w:ascii="Times New Roman" w:hAnsi="Times New Roman" w:cs="Times New Roman"/>
              </w:rPr>
              <w:t>1. Мінімальна кількість працівників, яка має бути в учасника</w:t>
            </w:r>
          </w:p>
          <w:tbl>
            <w:tblPr>
              <w:tblStyle w:val="a3"/>
              <w:tblpPr w:leftFromText="180" w:rightFromText="180" w:vertAnchor="text" w:tblpY="1"/>
              <w:tblOverlap w:val="never"/>
              <w:tblW w:w="9493" w:type="dxa"/>
              <w:tblLayout w:type="fixed"/>
              <w:tblLook w:val="04A0" w:firstRow="1" w:lastRow="0" w:firstColumn="1" w:lastColumn="0" w:noHBand="0" w:noVBand="1"/>
            </w:tblPr>
            <w:tblGrid>
              <w:gridCol w:w="9493"/>
            </w:tblGrid>
            <w:tr w:rsidR="008E3297" w:rsidRPr="006350BB" w:rsidTr="008E3297">
              <w:tc>
                <w:tcPr>
                  <w:tcW w:w="9493"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Виконроб – 1 од.</w:t>
                  </w:r>
                </w:p>
              </w:tc>
            </w:tr>
            <w:tr w:rsidR="008E3297" w:rsidRPr="006350BB" w:rsidTr="008E3297">
              <w:tc>
                <w:tcPr>
                  <w:tcW w:w="9493" w:type="dxa"/>
                </w:tcPr>
                <w:p w:rsidR="008E3297"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Інженер - консультант – 1 од.</w:t>
                  </w:r>
                </w:p>
                <w:p w:rsidR="008E3297" w:rsidRPr="006350BB" w:rsidRDefault="008E3297" w:rsidP="008E3297">
                  <w:pPr>
                    <w:rPr>
                      <w:rFonts w:ascii="Times New Roman" w:hAnsi="Times New Roman" w:cs="Times New Roman"/>
                      <w:sz w:val="22"/>
                      <w:szCs w:val="22"/>
                    </w:rPr>
                  </w:pPr>
                </w:p>
              </w:tc>
            </w:tr>
            <w:tr w:rsidR="008E3297" w:rsidRPr="006350BB" w:rsidTr="008E3297">
              <w:tc>
                <w:tcPr>
                  <w:tcW w:w="9493" w:type="dxa"/>
                </w:tcPr>
                <w:p w:rsidR="008E3297"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Інженер з охорони праці– 1 од.</w:t>
                  </w:r>
                </w:p>
                <w:p w:rsidR="008E3297" w:rsidRPr="006350BB" w:rsidRDefault="008E3297" w:rsidP="008E3297">
                  <w:pPr>
                    <w:rPr>
                      <w:rFonts w:ascii="Times New Roman" w:hAnsi="Times New Roman" w:cs="Times New Roman"/>
                      <w:sz w:val="22"/>
                      <w:szCs w:val="22"/>
                    </w:rPr>
                  </w:pPr>
                </w:p>
              </w:tc>
            </w:tr>
            <w:tr w:rsidR="008E3297" w:rsidRPr="006350BB" w:rsidTr="008E3297">
              <w:tc>
                <w:tcPr>
                  <w:tcW w:w="9493" w:type="dxa"/>
                </w:tcPr>
                <w:p w:rsidR="008E3297"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Інженер з проектно-</w:t>
                  </w:r>
                </w:p>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кошторисної роботи  – 1 од.</w:t>
                  </w:r>
                </w:p>
              </w:tc>
            </w:tr>
            <w:tr w:rsidR="008E3297" w:rsidRPr="006350BB" w:rsidTr="008E3297">
              <w:tc>
                <w:tcPr>
                  <w:tcW w:w="9493" w:type="dxa"/>
                </w:tcPr>
                <w:p w:rsidR="008E3297"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Монтажник систем у</w:t>
                  </w:r>
                </w:p>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теплення будівель – 3 од.</w:t>
                  </w:r>
                </w:p>
              </w:tc>
            </w:tr>
            <w:tr w:rsidR="008E3297" w:rsidRPr="006350BB" w:rsidTr="008E3297">
              <w:tc>
                <w:tcPr>
                  <w:tcW w:w="9493"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Покрівельник – 2 од.</w:t>
                  </w:r>
                </w:p>
              </w:tc>
            </w:tr>
            <w:tr w:rsidR="008E3297" w:rsidRPr="006350BB" w:rsidTr="008E3297">
              <w:tc>
                <w:tcPr>
                  <w:tcW w:w="9493"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Штукатур – 1 од.</w:t>
                  </w:r>
                </w:p>
              </w:tc>
            </w:tr>
            <w:tr w:rsidR="008E3297" w:rsidRPr="006350BB" w:rsidTr="008E3297">
              <w:tc>
                <w:tcPr>
                  <w:tcW w:w="9493"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Шпаклювальник – 1 од.</w:t>
                  </w:r>
                </w:p>
              </w:tc>
            </w:tr>
            <w:tr w:rsidR="008E3297" w:rsidRPr="006350BB" w:rsidTr="008E3297">
              <w:trPr>
                <w:trHeight w:val="56"/>
              </w:trPr>
              <w:tc>
                <w:tcPr>
                  <w:tcW w:w="9493" w:type="dxa"/>
                </w:tcPr>
                <w:p w:rsidR="008E3297"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 xml:space="preserve">Монтажник систем вентиляції, </w:t>
                  </w:r>
                </w:p>
                <w:p w:rsidR="008E3297"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 xml:space="preserve">кондеціонування повітря, </w:t>
                  </w:r>
                </w:p>
                <w:p w:rsidR="008E3297"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пневмотранспорту</w:t>
                  </w:r>
                </w:p>
                <w:p w:rsidR="008E3297" w:rsidRPr="006350BB" w:rsidRDefault="008E3297" w:rsidP="008E3297">
                  <w:pPr>
                    <w:rPr>
                      <w:rFonts w:ascii="Times New Roman" w:hAnsi="Times New Roman" w:cs="Times New Roman"/>
                      <w:b/>
                      <w:bCs/>
                      <w:sz w:val="22"/>
                      <w:szCs w:val="22"/>
                    </w:rPr>
                  </w:pPr>
                  <w:r w:rsidRPr="006350BB">
                    <w:rPr>
                      <w:rFonts w:ascii="Times New Roman" w:hAnsi="Times New Roman" w:cs="Times New Roman"/>
                      <w:sz w:val="22"/>
                      <w:szCs w:val="22"/>
                    </w:rPr>
                    <w:t xml:space="preserve"> й аспірації – 1 од.</w:t>
                  </w:r>
                </w:p>
              </w:tc>
            </w:tr>
            <w:tr w:rsidR="008E3297" w:rsidRPr="006350BB" w:rsidTr="008E3297">
              <w:tc>
                <w:tcPr>
                  <w:tcW w:w="9493"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Маляр – 1 од.</w:t>
                  </w:r>
                </w:p>
              </w:tc>
            </w:tr>
            <w:tr w:rsidR="008E3297" w:rsidRPr="006350BB" w:rsidTr="008E3297">
              <w:tc>
                <w:tcPr>
                  <w:tcW w:w="9493"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Муляр – 1 од.</w:t>
                  </w:r>
                </w:p>
              </w:tc>
            </w:tr>
            <w:tr w:rsidR="008E3297" w:rsidRPr="006350BB" w:rsidTr="008E3297">
              <w:tc>
                <w:tcPr>
                  <w:tcW w:w="9493"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 xml:space="preserve">Електромонтер – 1 од. </w:t>
                  </w:r>
                </w:p>
              </w:tc>
            </w:tr>
            <w:tr w:rsidR="008E3297" w:rsidRPr="006350BB" w:rsidTr="008E3297">
              <w:trPr>
                <w:trHeight w:val="2228"/>
              </w:trPr>
              <w:tc>
                <w:tcPr>
                  <w:tcW w:w="9493"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lastRenderedPageBreak/>
                    <w:t>Електрогазозварювальник – 1 од.</w:t>
                  </w:r>
                </w:p>
              </w:tc>
            </w:tr>
          </w:tbl>
          <w:p w:rsidR="008E3297" w:rsidRDefault="008E3297" w:rsidP="008E3297"/>
        </w:tc>
        <w:tc>
          <w:tcPr>
            <w:tcW w:w="3686" w:type="dxa"/>
          </w:tcPr>
          <w:p w:rsidR="008E3297" w:rsidRPr="006350BB" w:rsidRDefault="008E3297" w:rsidP="008E3297">
            <w:pPr>
              <w:tabs>
                <w:tab w:val="left" w:pos="484"/>
              </w:tabs>
              <w:ind w:firstLine="567"/>
              <w:jc w:val="both"/>
              <w:rPr>
                <w:rFonts w:ascii="Times New Roman" w:hAnsi="Times New Roman" w:cs="Times New Roman"/>
              </w:rPr>
            </w:pPr>
            <w:r w:rsidRPr="006350BB">
              <w:rPr>
                <w:rFonts w:ascii="Times New Roman" w:hAnsi="Times New Roman" w:cs="Times New Roman"/>
              </w:rPr>
              <w:lastRenderedPageBreak/>
              <w:t>1. Мінімальна кількість працівників, яка має бути в учасника</w:t>
            </w:r>
          </w:p>
          <w:tbl>
            <w:tblPr>
              <w:tblStyle w:val="a3"/>
              <w:tblpPr w:leftFromText="180" w:rightFromText="180" w:vertAnchor="text" w:tblpX="2117" w:tblpY="1"/>
              <w:tblOverlap w:val="never"/>
              <w:tblW w:w="7376" w:type="dxa"/>
              <w:tblLayout w:type="fixed"/>
              <w:tblLook w:val="04A0" w:firstRow="1" w:lastRow="0" w:firstColumn="1" w:lastColumn="0" w:noHBand="0" w:noVBand="1"/>
            </w:tblPr>
            <w:tblGrid>
              <w:gridCol w:w="7376"/>
            </w:tblGrid>
            <w:tr w:rsidR="008E3297" w:rsidRPr="006350BB" w:rsidTr="008E3297">
              <w:tc>
                <w:tcPr>
                  <w:tcW w:w="7376"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Виконроб – 1 од.</w:t>
                  </w:r>
                </w:p>
              </w:tc>
            </w:tr>
            <w:tr w:rsidR="008E3297" w:rsidRPr="006350BB" w:rsidTr="008E3297">
              <w:tc>
                <w:tcPr>
                  <w:tcW w:w="7376"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Інженер - консультант – 1 од.</w:t>
                  </w:r>
                </w:p>
              </w:tc>
            </w:tr>
            <w:tr w:rsidR="008E3297" w:rsidRPr="006350BB" w:rsidTr="008E3297">
              <w:tc>
                <w:tcPr>
                  <w:tcW w:w="7376"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Інженер з охорони праці– 1 од.</w:t>
                  </w:r>
                </w:p>
              </w:tc>
            </w:tr>
            <w:tr w:rsidR="008E3297" w:rsidRPr="006350BB" w:rsidTr="008E3297">
              <w:tc>
                <w:tcPr>
                  <w:tcW w:w="7376" w:type="dxa"/>
                </w:tcPr>
                <w:p w:rsidR="008E3297"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Інженер з проектно-</w:t>
                  </w:r>
                </w:p>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кошторисної роботи  – 1 од.</w:t>
                  </w:r>
                </w:p>
              </w:tc>
            </w:tr>
            <w:tr w:rsidR="008E3297" w:rsidRPr="006350BB" w:rsidTr="008E3297">
              <w:tc>
                <w:tcPr>
                  <w:tcW w:w="7376" w:type="dxa"/>
                </w:tcPr>
                <w:p w:rsidR="008E3297"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 xml:space="preserve">Монтажник систем </w:t>
                  </w:r>
                </w:p>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утеплення будівель – 3 од.</w:t>
                  </w:r>
                </w:p>
              </w:tc>
            </w:tr>
            <w:tr w:rsidR="008E3297" w:rsidRPr="006350BB" w:rsidTr="008E3297">
              <w:tc>
                <w:tcPr>
                  <w:tcW w:w="7376"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Покрівельник – 2 од.</w:t>
                  </w:r>
                </w:p>
              </w:tc>
            </w:tr>
            <w:tr w:rsidR="008E3297" w:rsidRPr="006350BB" w:rsidTr="008E3297">
              <w:tc>
                <w:tcPr>
                  <w:tcW w:w="7376"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Штукатур – 1 од.</w:t>
                  </w:r>
                </w:p>
              </w:tc>
            </w:tr>
            <w:tr w:rsidR="008E3297" w:rsidRPr="006350BB" w:rsidTr="008E3297">
              <w:tc>
                <w:tcPr>
                  <w:tcW w:w="7376"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Шпаклювальник – 1 од.</w:t>
                  </w:r>
                </w:p>
              </w:tc>
            </w:tr>
            <w:tr w:rsidR="008E3297" w:rsidRPr="006350BB" w:rsidTr="008E3297">
              <w:tc>
                <w:tcPr>
                  <w:tcW w:w="7376"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Маляр – 1 од.</w:t>
                  </w:r>
                </w:p>
              </w:tc>
            </w:tr>
            <w:tr w:rsidR="008E3297" w:rsidRPr="006350BB" w:rsidTr="008E3297">
              <w:tc>
                <w:tcPr>
                  <w:tcW w:w="7376"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Муляр – 1 од.</w:t>
                  </w:r>
                </w:p>
              </w:tc>
            </w:tr>
            <w:tr w:rsidR="008E3297" w:rsidRPr="006350BB" w:rsidTr="008E3297">
              <w:tc>
                <w:tcPr>
                  <w:tcW w:w="7376"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 xml:space="preserve">Електромонтер – 1 од. </w:t>
                  </w:r>
                </w:p>
              </w:tc>
            </w:tr>
            <w:tr w:rsidR="008E3297" w:rsidRPr="006350BB" w:rsidTr="008E3297">
              <w:tc>
                <w:tcPr>
                  <w:tcW w:w="7376" w:type="dxa"/>
                </w:tcPr>
                <w:p w:rsidR="008E3297" w:rsidRPr="006350BB" w:rsidRDefault="008E3297" w:rsidP="008E3297">
                  <w:pPr>
                    <w:rPr>
                      <w:rFonts w:ascii="Times New Roman" w:hAnsi="Times New Roman" w:cs="Times New Roman"/>
                      <w:sz w:val="22"/>
                      <w:szCs w:val="22"/>
                    </w:rPr>
                  </w:pPr>
                  <w:r w:rsidRPr="006350BB">
                    <w:rPr>
                      <w:rFonts w:ascii="Times New Roman" w:hAnsi="Times New Roman" w:cs="Times New Roman"/>
                      <w:sz w:val="22"/>
                      <w:szCs w:val="22"/>
                    </w:rPr>
                    <w:t>Електрогазозварювальник – 1 од.</w:t>
                  </w:r>
                </w:p>
              </w:tc>
            </w:tr>
          </w:tbl>
          <w:p w:rsidR="008E3297" w:rsidRDefault="008E3297" w:rsidP="008E3297"/>
        </w:tc>
      </w:tr>
      <w:tr w:rsidR="008E3297" w:rsidTr="00A5535B">
        <w:tc>
          <w:tcPr>
            <w:tcW w:w="421" w:type="dxa"/>
          </w:tcPr>
          <w:p w:rsidR="008E3297" w:rsidRPr="008E3297" w:rsidRDefault="008E3297" w:rsidP="008E3297">
            <w:pPr>
              <w:rPr>
                <w:lang w:val="uk-UA"/>
              </w:rPr>
            </w:pPr>
            <w:r>
              <w:rPr>
                <w:lang w:val="uk-UA"/>
              </w:rPr>
              <w:t>4.</w:t>
            </w:r>
          </w:p>
        </w:tc>
        <w:tc>
          <w:tcPr>
            <w:tcW w:w="1417" w:type="dxa"/>
          </w:tcPr>
          <w:p w:rsidR="008E3297" w:rsidRPr="008E3297" w:rsidRDefault="008E3297" w:rsidP="008E3297">
            <w:pPr>
              <w:rPr>
                <w:lang w:val="uk-UA"/>
              </w:rPr>
            </w:pPr>
            <w:r>
              <w:rPr>
                <w:lang w:val="uk-UA"/>
              </w:rPr>
              <w:t>Додаток 1 до      ТД</w:t>
            </w:r>
          </w:p>
        </w:tc>
        <w:tc>
          <w:tcPr>
            <w:tcW w:w="3402" w:type="dxa"/>
          </w:tcPr>
          <w:p w:rsidR="008E3297" w:rsidRPr="006350BB" w:rsidRDefault="008E3297" w:rsidP="008E3297">
            <w:pPr>
              <w:tabs>
                <w:tab w:val="left" w:pos="484"/>
              </w:tabs>
              <w:ind w:firstLine="567"/>
              <w:jc w:val="both"/>
              <w:rPr>
                <w:rFonts w:ascii="Times New Roman" w:hAnsi="Times New Roman" w:cs="Times New Roman"/>
              </w:rPr>
            </w:pPr>
            <w:r w:rsidRPr="006350BB">
              <w:rPr>
                <w:rFonts w:ascii="Times New Roman" w:hAnsi="Times New Roman" w:cs="Times New Roman"/>
              </w:rPr>
              <w:t>2. Учасниками надаються у складі тендерної пропозиції свідоцтва про присвоєння (підвищення) робітничої кваліфікації наступникам робітникам: маляр, монтажник систем вентиляції, кондеціонування повітря, пневмотранспорту й аспірації, монтажник систем утеплення будівель,  муляр, покрівельник, штукатур.</w:t>
            </w:r>
          </w:p>
          <w:p w:rsidR="008E3297" w:rsidRDefault="008E3297" w:rsidP="008E3297"/>
        </w:tc>
        <w:tc>
          <w:tcPr>
            <w:tcW w:w="3686" w:type="dxa"/>
          </w:tcPr>
          <w:p w:rsidR="008E3297" w:rsidRPr="008E3297" w:rsidRDefault="008E3297" w:rsidP="008E3297">
            <w:pPr>
              <w:rPr>
                <w:lang w:val="uk-UA"/>
              </w:rPr>
            </w:pPr>
            <w:r>
              <w:rPr>
                <w:lang w:val="uk-UA"/>
              </w:rPr>
              <w:t>скасувати</w:t>
            </w:r>
          </w:p>
        </w:tc>
      </w:tr>
      <w:tr w:rsidR="008E3297" w:rsidTr="00A5535B">
        <w:tc>
          <w:tcPr>
            <w:tcW w:w="421" w:type="dxa"/>
          </w:tcPr>
          <w:p w:rsidR="008E3297" w:rsidRPr="008E3297" w:rsidRDefault="008E3297" w:rsidP="008E3297">
            <w:pPr>
              <w:rPr>
                <w:lang w:val="uk-UA"/>
              </w:rPr>
            </w:pPr>
            <w:r>
              <w:rPr>
                <w:lang w:val="uk-UA"/>
              </w:rPr>
              <w:t>5.</w:t>
            </w:r>
          </w:p>
        </w:tc>
        <w:tc>
          <w:tcPr>
            <w:tcW w:w="1417" w:type="dxa"/>
          </w:tcPr>
          <w:p w:rsidR="008E3297" w:rsidRDefault="008E3297" w:rsidP="008E3297">
            <w:r>
              <w:rPr>
                <w:lang w:val="uk-UA"/>
              </w:rPr>
              <w:t>Додаток 1 до      ТД</w:t>
            </w:r>
          </w:p>
        </w:tc>
        <w:tc>
          <w:tcPr>
            <w:tcW w:w="3402" w:type="dxa"/>
          </w:tcPr>
          <w:p w:rsidR="008E3297" w:rsidRPr="006350BB" w:rsidRDefault="008E3297" w:rsidP="008E3297">
            <w:pPr>
              <w:pStyle w:val="21"/>
              <w:spacing w:after="0" w:line="240" w:lineRule="auto"/>
              <w:ind w:left="0" w:firstLine="567"/>
              <w:jc w:val="both"/>
              <w:rPr>
                <w:rFonts w:ascii="Times New Roman" w:hAnsi="Times New Roman"/>
                <w:lang w:val="uk-UA"/>
              </w:rPr>
            </w:pPr>
            <w:r w:rsidRPr="006350BB">
              <w:rPr>
                <w:rFonts w:ascii="Times New Roman" w:hAnsi="Times New Roman"/>
                <w:lang w:val="uk-UA"/>
              </w:rPr>
              <w:t>4. Також, Учасник повинен надати висновок психофізіологічної експертизи робітників про відповідність професійним вимогам до виконання робіт підвищеної небезпеки та тих, що потребують професійного добору.</w:t>
            </w:r>
          </w:p>
          <w:p w:rsidR="008E3297" w:rsidRDefault="008E3297" w:rsidP="008E3297"/>
        </w:tc>
        <w:tc>
          <w:tcPr>
            <w:tcW w:w="3686" w:type="dxa"/>
          </w:tcPr>
          <w:p w:rsidR="008E3297" w:rsidRPr="008E3297" w:rsidRDefault="008E3297" w:rsidP="008E3297">
            <w:pPr>
              <w:rPr>
                <w:lang w:val="uk-UA"/>
              </w:rPr>
            </w:pPr>
            <w:r>
              <w:rPr>
                <w:lang w:val="uk-UA"/>
              </w:rPr>
              <w:t>скасувати</w:t>
            </w:r>
          </w:p>
        </w:tc>
      </w:tr>
      <w:tr w:rsidR="008E3297" w:rsidTr="00A5535B">
        <w:tc>
          <w:tcPr>
            <w:tcW w:w="421" w:type="dxa"/>
          </w:tcPr>
          <w:p w:rsidR="008E3297" w:rsidRPr="008E3297" w:rsidRDefault="008E3297" w:rsidP="008E3297">
            <w:pPr>
              <w:rPr>
                <w:lang w:val="uk-UA"/>
              </w:rPr>
            </w:pPr>
            <w:r>
              <w:rPr>
                <w:lang w:val="uk-UA"/>
              </w:rPr>
              <w:t>6.</w:t>
            </w:r>
          </w:p>
        </w:tc>
        <w:tc>
          <w:tcPr>
            <w:tcW w:w="1417" w:type="dxa"/>
          </w:tcPr>
          <w:p w:rsidR="008E3297" w:rsidRPr="008E3297" w:rsidRDefault="008E3297" w:rsidP="008E3297">
            <w:pPr>
              <w:rPr>
                <w:lang w:val="uk-UA"/>
              </w:rPr>
            </w:pPr>
            <w:r>
              <w:rPr>
                <w:lang w:val="uk-UA"/>
              </w:rPr>
              <w:t>Додаток 1 до ТД</w:t>
            </w:r>
          </w:p>
        </w:tc>
        <w:tc>
          <w:tcPr>
            <w:tcW w:w="3402" w:type="dxa"/>
          </w:tcPr>
          <w:p w:rsidR="008E3297" w:rsidRPr="006350BB" w:rsidRDefault="008E3297" w:rsidP="008E3297">
            <w:pPr>
              <w:contextualSpacing/>
              <w:jc w:val="center"/>
              <w:rPr>
                <w:rFonts w:ascii="Times New Roman" w:hAnsi="Times New Roman" w:cs="Times New Roman"/>
                <w:b/>
              </w:rPr>
            </w:pPr>
            <w:r w:rsidRPr="006350BB">
              <w:rPr>
                <w:rFonts w:ascii="Times New Roman" w:hAnsi="Times New Roman" w:cs="Times New Roman"/>
                <w:b/>
              </w:rPr>
              <w:t>ІІІ. Наявність фінансової спроможності, яка підтверджується фінансовою звітністю</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1. Обсяг чистого доходу від реалізації продукції (товарів, робіт, послуг) учасника за 2023 рік повинен становити не менше очікуваної вартості закупівлі. Чистий дохід від реалізації продукції (товарів, робіт, послуг) за 2023 рік підтверджується наступними документами:</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Балансом підприємства (форма № 1);</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Звітом про фінансові результати (форма №2);</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xml:space="preserve">- Звітом про рух грошових коштів (форма №3). </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lastRenderedPageBreak/>
              <w:t xml:space="preserve"> У разі, якщо учасник є суб’єктом малого підприємництва, для підтвердження наявності фінансової спроможності, учасник надає:</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Фінансові звіти суб’єкта малого підприємництва в складі Балансу (форма № 1-м) і Звіту про фінансові результати (форма № 2-м);</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АБО Спрощеного фінансового звіту суб’єкта малого підприємництва в складі Балансу (форма №1-мс) і Звіту про фінансові результати (форма № 2-мс).</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Для Учасників – фізичних осіб-підприємців — копії Декларації про доходи, одержані за останній звітний період (проміжний) (форма № 1);</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rsidR="008E3297" w:rsidRDefault="008E3297" w:rsidP="008E3297"/>
        </w:tc>
        <w:tc>
          <w:tcPr>
            <w:tcW w:w="3686" w:type="dxa"/>
          </w:tcPr>
          <w:p w:rsidR="008E3297" w:rsidRPr="006350BB" w:rsidRDefault="008E3297" w:rsidP="008E3297">
            <w:pPr>
              <w:contextualSpacing/>
              <w:jc w:val="center"/>
              <w:rPr>
                <w:rFonts w:ascii="Times New Roman" w:hAnsi="Times New Roman" w:cs="Times New Roman"/>
                <w:b/>
              </w:rPr>
            </w:pPr>
            <w:r w:rsidRPr="006350BB">
              <w:rPr>
                <w:rFonts w:ascii="Times New Roman" w:hAnsi="Times New Roman" w:cs="Times New Roman"/>
                <w:b/>
              </w:rPr>
              <w:lastRenderedPageBreak/>
              <w:t>ІІІ. Наявність фінансової спроможності, яка підтверджується фінансовою звітністю</w:t>
            </w:r>
          </w:p>
          <w:p w:rsidR="00BC060C" w:rsidRPr="006350BB" w:rsidRDefault="008E3297" w:rsidP="00BC060C">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xml:space="preserve">1. </w:t>
            </w:r>
            <w:r w:rsidR="009A4D55">
              <w:rPr>
                <w:rFonts w:ascii="Times New Roman" w:eastAsia="Calibri" w:hAnsi="Times New Roman" w:cs="Times New Roman"/>
                <w:color w:val="000000"/>
                <w:lang w:val="uk-UA"/>
              </w:rPr>
              <w:t>Фінансова звітність</w:t>
            </w:r>
            <w:r w:rsidR="00BC060C" w:rsidRPr="006350BB">
              <w:rPr>
                <w:rFonts w:ascii="Times New Roman" w:eastAsia="Calibri" w:hAnsi="Times New Roman" w:cs="Times New Roman"/>
                <w:color w:val="000000"/>
              </w:rPr>
              <w:t xml:space="preserve"> за 2023 рік підтверджується наступними документами:</w:t>
            </w:r>
          </w:p>
          <w:p w:rsidR="008E3297" w:rsidRPr="00BC060C" w:rsidRDefault="008E3297" w:rsidP="008E3297">
            <w:pPr>
              <w:shd w:val="clear" w:color="auto" w:fill="FFFFFF"/>
              <w:contextualSpacing/>
              <w:jc w:val="both"/>
              <w:rPr>
                <w:rFonts w:ascii="Times New Roman" w:eastAsia="Calibri" w:hAnsi="Times New Roman" w:cs="Times New Roman"/>
                <w:color w:val="000000"/>
              </w:rPr>
            </w:pP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Балансом підприємства (форма № 1);</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Звітом про фінансові результати (форма №2);</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xml:space="preserve">- Звітом про рух грошових коштів (форма №3). </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xml:space="preserve"> У разі, якщо учасник є суб’єктом малого підприємництва, для підтвердження наявності фінансової спроможності, учасник надає:</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lastRenderedPageBreak/>
              <w:t>- Фінансові звіти суб’єкта малого підприємництва в складі Балансу (форма № 1-м) і Звіту про фінансові результати (форма № 2-м);</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 АБО Спрощеного фінансового звіту суб’єкта малого підприємництва в складі Балансу (форма №1-мс) і Звіту про фінансові результати (форма № 2-мс).</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Для Учасників – фізичних осіб-підприємців — копії Декларації про доходи, одержані за останній звітний період (проміжний) (форма № 1);</w:t>
            </w:r>
          </w:p>
          <w:p w:rsidR="008E3297" w:rsidRPr="006350BB" w:rsidRDefault="008E3297" w:rsidP="008E3297">
            <w:pPr>
              <w:shd w:val="clear" w:color="auto" w:fill="FFFFFF"/>
              <w:contextualSpacing/>
              <w:jc w:val="both"/>
              <w:rPr>
                <w:rFonts w:ascii="Times New Roman" w:eastAsia="Calibri" w:hAnsi="Times New Roman" w:cs="Times New Roman"/>
                <w:color w:val="000000"/>
              </w:rPr>
            </w:pPr>
            <w:r w:rsidRPr="006350BB">
              <w:rPr>
                <w:rFonts w:ascii="Times New Roman" w:eastAsia="Calibri" w:hAnsi="Times New Roman" w:cs="Times New Roman"/>
                <w:color w:val="000000"/>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rsidR="008E3297" w:rsidRDefault="008E3297" w:rsidP="008E3297"/>
        </w:tc>
      </w:tr>
    </w:tbl>
    <w:p w:rsidR="008E3297" w:rsidRDefault="008E3297"/>
    <w:sectPr w:rsidR="008E329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1DD8" w:rsidRDefault="00981DD8" w:rsidP="008E3297">
      <w:r>
        <w:separator/>
      </w:r>
    </w:p>
  </w:endnote>
  <w:endnote w:type="continuationSeparator" w:id="0">
    <w:p w:rsidR="00981DD8" w:rsidRDefault="00981DD8" w:rsidP="008E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1DD8" w:rsidRDefault="00981DD8" w:rsidP="008E3297">
      <w:r>
        <w:separator/>
      </w:r>
    </w:p>
  </w:footnote>
  <w:footnote w:type="continuationSeparator" w:id="0">
    <w:p w:rsidR="00981DD8" w:rsidRDefault="00981DD8" w:rsidP="008E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297" w:rsidRPr="008E3297" w:rsidRDefault="008E3297" w:rsidP="008E3297">
    <w:pPr>
      <w:pStyle w:val="a4"/>
      <w:ind w:firstLine="3540"/>
      <w:rPr>
        <w:lang w:val="uk-UA"/>
      </w:rPr>
    </w:pPr>
    <w:r>
      <w:rPr>
        <w:lang w:val="uk-UA"/>
      </w:rPr>
      <w:t>Перелік змін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7"/>
    <w:rsid w:val="008E3297"/>
    <w:rsid w:val="00981DD8"/>
    <w:rsid w:val="009A4D55"/>
    <w:rsid w:val="00A5535B"/>
    <w:rsid w:val="00BC060C"/>
    <w:rsid w:val="00F343B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608BE23"/>
  <w15:chartTrackingRefBased/>
  <w15:docId w15:val="{BED6B971-C82B-0847-9310-4A80E2F7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E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E3297"/>
    <w:pPr>
      <w:suppressAutoHyphens/>
      <w:spacing w:before="280" w:after="280"/>
    </w:pPr>
    <w:rPr>
      <w:rFonts w:ascii="Times New Roman" w:eastAsia="Times New Roman" w:hAnsi="Times New Roman" w:cs="Times New Roman"/>
      <w:lang w:val="ru-RU" w:eastAsia="zh-CN"/>
    </w:rPr>
  </w:style>
  <w:style w:type="paragraph" w:styleId="a4">
    <w:name w:val="header"/>
    <w:basedOn w:val="a"/>
    <w:link w:val="a5"/>
    <w:uiPriority w:val="99"/>
    <w:unhideWhenUsed/>
    <w:rsid w:val="008E3297"/>
    <w:pPr>
      <w:tabs>
        <w:tab w:val="center" w:pos="4513"/>
        <w:tab w:val="right" w:pos="9026"/>
      </w:tabs>
    </w:pPr>
  </w:style>
  <w:style w:type="character" w:customStyle="1" w:styleId="a5">
    <w:name w:val="Верхний колонтитул Знак"/>
    <w:basedOn w:val="a0"/>
    <w:link w:val="a4"/>
    <w:uiPriority w:val="99"/>
    <w:rsid w:val="008E3297"/>
  </w:style>
  <w:style w:type="paragraph" w:styleId="a6">
    <w:name w:val="footer"/>
    <w:basedOn w:val="a"/>
    <w:link w:val="a7"/>
    <w:uiPriority w:val="99"/>
    <w:unhideWhenUsed/>
    <w:rsid w:val="008E3297"/>
    <w:pPr>
      <w:tabs>
        <w:tab w:val="center" w:pos="4513"/>
        <w:tab w:val="right" w:pos="9026"/>
      </w:tabs>
    </w:pPr>
  </w:style>
  <w:style w:type="character" w:customStyle="1" w:styleId="a7">
    <w:name w:val="Нижний колонтитул Знак"/>
    <w:basedOn w:val="a0"/>
    <w:link w:val="a6"/>
    <w:uiPriority w:val="99"/>
    <w:rsid w:val="008E3297"/>
  </w:style>
  <w:style w:type="character" w:customStyle="1" w:styleId="1">
    <w:name w:val="Шрифт абзацу за замовчуванням1"/>
    <w:rsid w:val="008E3297"/>
  </w:style>
  <w:style w:type="paragraph" w:customStyle="1" w:styleId="21">
    <w:name w:val="Основной текст с отступом 21"/>
    <w:basedOn w:val="a"/>
    <w:qFormat/>
    <w:rsid w:val="008E3297"/>
    <w:pPr>
      <w:suppressAutoHyphens/>
      <w:spacing w:after="120" w:line="480" w:lineRule="auto"/>
      <w:ind w:left="283"/>
    </w:pPr>
    <w:rPr>
      <w:rFonts w:ascii="Calibri" w:eastAsia="Times New Roman" w:hAnsi="Calibri" w:cs="Times New Roman"/>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2612</Words>
  <Characters>14892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2024-05-02T11:00:00Z</dcterms:created>
  <dcterms:modified xsi:type="dcterms:W3CDTF">2024-05-02T12:14:00Z</dcterms:modified>
</cp:coreProperties>
</file>