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A0BF" w14:textId="0D89745A" w:rsidR="00C139B8" w:rsidRPr="009E04EE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 w:rsidR="004E41F4" w:rsidRPr="009E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547C2" w:rsidRPr="009E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тендерної документації </w:t>
      </w:r>
    </w:p>
    <w:p w14:paraId="112C8E37" w14:textId="77777777" w:rsidR="00C139B8" w:rsidRPr="009E04EE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588AC0" w14:textId="77777777" w:rsidR="003B17B2" w:rsidRPr="009E04EE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</w:t>
      </w:r>
    </w:p>
    <w:p w14:paraId="31E45E96" w14:textId="3F503102" w:rsidR="00FC1BDD" w:rsidRPr="009E04EE" w:rsidRDefault="00AF5F4E" w:rsidP="00F547C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shd w:val="clear" w:color="auto" w:fill="FFFFFF"/>
        </w:rPr>
        <w:t>«код ДК 021:2015 - 15110000-2 «М’ясо» (</w:t>
      </w:r>
      <w:r>
        <w:rPr>
          <w:b/>
          <w:bCs/>
          <w:shd w:val="clear" w:color="auto" w:fill="FFFFFF"/>
          <w:lang w:val="uk-UA"/>
        </w:rPr>
        <w:t>М</w:t>
      </w:r>
      <w:r>
        <w:rPr>
          <w:b/>
          <w:bCs/>
          <w:shd w:val="clear" w:color="auto" w:fill="FFFFFF"/>
        </w:rPr>
        <w:t>’</w:t>
      </w:r>
      <w:r>
        <w:rPr>
          <w:b/>
          <w:bCs/>
          <w:shd w:val="clear" w:color="auto" w:fill="FFFFFF"/>
          <w:lang w:val="uk-UA"/>
        </w:rPr>
        <w:t>ясо свинини</w:t>
      </w:r>
      <w:r>
        <w:rPr>
          <w:b/>
          <w:bCs/>
          <w:shd w:val="clear" w:color="auto" w:fill="FFFFFF"/>
        </w:rPr>
        <w:t xml:space="preserve"> охолоджене</w:t>
      </w:r>
      <w:r>
        <w:rPr>
          <w:b/>
          <w:bCs/>
          <w:shd w:val="clear" w:color="auto" w:fill="FFFFFF"/>
          <w:lang w:val="uk-UA"/>
        </w:rPr>
        <w:t xml:space="preserve">, </w:t>
      </w:r>
      <w:r>
        <w:rPr>
          <w:b/>
          <w:lang w:val="uk-UA"/>
        </w:rPr>
        <w:t xml:space="preserve">Філе куряче </w:t>
      </w:r>
      <w:r>
        <w:rPr>
          <w:b/>
          <w:bCs/>
          <w:shd w:val="clear" w:color="auto" w:fill="FFFFFF"/>
        </w:rPr>
        <w:t>охолоджене</w:t>
      </w:r>
      <w:r>
        <w:rPr>
          <w:b/>
          <w:bCs/>
          <w:shd w:val="clear" w:color="auto" w:fill="FFFFFF"/>
          <w:lang w:val="uk-UA"/>
        </w:rPr>
        <w:t>)</w:t>
      </w:r>
      <w:bookmarkStart w:id="0" w:name="_GoBack"/>
      <w:bookmarkEnd w:id="0"/>
    </w:p>
    <w:p w14:paraId="21BD7C14" w14:textId="77777777" w:rsidR="003B17B2" w:rsidRPr="009E04EE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4DD18C" w14:textId="72D32420" w:rsidR="001D5B73" w:rsidRPr="009E04EE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ЗАГАЛЬНІ ВИМОГИ</w:t>
      </w:r>
      <w:r w:rsidRPr="009E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91DE12E" w14:textId="77777777" w:rsidR="00F547C2" w:rsidRPr="009E04EE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4487CC" w14:textId="1AD46A00" w:rsidR="004C1E99" w:rsidRPr="009E04EE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1. Строки постачання: до 31.12.202</w:t>
      </w:r>
      <w:r w:rsidR="004E41F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14:paraId="427D68AF" w14:textId="77777777" w:rsidR="001D5B73" w:rsidRPr="009E04E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Технічні вимоги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025E813" w14:textId="77777777" w:rsidR="001D5B73" w:rsidRPr="009E04E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591CFC9F" w14:textId="5E70621C" w:rsidR="001D5B73" w:rsidRPr="009E04EE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5D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4E7D0B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27D469" w14:textId="30B7E2F4" w:rsidR="00A62F57" w:rsidRPr="009E04EE" w:rsidRDefault="001D5B73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 Для підтвердження такої вимоги Учасник у складі</w:t>
      </w:r>
      <w:r w:rsidR="00B43DF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тендерної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пропозиції повинен надати:</w:t>
      </w:r>
      <w:r w:rsidR="00B43DF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ї не менше 2-х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 </w:t>
      </w:r>
      <w:r w:rsidR="0010471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 датований не раніше ніж за 3 (три) місяці до дати подачі тендерної пропозиції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71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а також копі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висновк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зразків, що були відібрані згідно надан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</w:t>
      </w:r>
      <w:r w:rsidR="00A62F57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44E0EA" w14:textId="3BA47393" w:rsidR="00A62F57" w:rsidRPr="009E04EE" w:rsidRDefault="00A62F57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</w:t>
      </w:r>
      <w:r w:rsidR="001B4FB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робіт. Для підтвердження наявності дезінфекційних засобів учасник надає наступні документи</w:t>
      </w:r>
      <w:r w:rsidR="00503F8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: договір купівлі-продажу або видаткові нак</w:t>
      </w:r>
      <w:r w:rsidR="004E41F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ладні або акти-прийому передачі, що підтверджують купівлю </w:t>
      </w:r>
      <w:r w:rsidR="00503F8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 засобів.</w:t>
      </w:r>
    </w:p>
    <w:p w14:paraId="2EF51F02" w14:textId="3DDB26DB" w:rsidR="00A62F57" w:rsidRPr="009E04EE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дні з моменту  </w:t>
      </w:r>
      <w:r w:rsidRPr="009E04E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A0B1B" w14:textId="77777777" w:rsidR="001D5B73" w:rsidRPr="009E04E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28E5ED" w14:textId="2901D572" w:rsidR="001D5B73" w:rsidRPr="009E04E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F454C" w:rsidRPr="009E0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Учасником у складі тендерної пропозиції надається г</w:t>
      </w:r>
      <w:r w:rsidRPr="009E0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арантійний лист виробника 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документальним підтвердженням повноважень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якщо учасник процедури не являється безпосереднім виробником товару, яким підтверджу</w:t>
      </w:r>
      <w:r w:rsidR="004E41F4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</w:t>
      </w:r>
      <w:r w:rsidR="004E41F4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співпраці із учасником щодо м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ожлив</w:t>
      </w:r>
      <w:r w:rsidR="004E41F4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ості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поставки товару, який є предметом закупівлі</w:t>
      </w:r>
      <w:r w:rsidR="004E41F4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цих торгів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454C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випадку якщо, учасник є безпосереднім виробником продукції (товару) у складі тендерної пропозиції надається гарантійний лист у якому учасник підтверджує свою можливість поставки товару, який є предметом закупівлі цих торгів.</w:t>
      </w:r>
    </w:p>
    <w:p w14:paraId="2FFA81D9" w14:textId="094F8CD9" w:rsidR="00072BED" w:rsidRPr="009E04EE" w:rsidRDefault="00CC5A20" w:rsidP="00072BE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="001B677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підтвердження дотримання вимог ст. 44 Закону України «Про основні принципи та вимоги до безпечності </w:t>
      </w:r>
      <w:r w:rsidR="00D36C4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якості харчових продуктів» </w:t>
      </w:r>
      <w:r w:rsidR="001B677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№771/97-ВР</w:t>
      </w:r>
      <w:r w:rsidR="00072BED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надає у складі тендерної пропозиції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не менше ніж 2-х (двох) актів, які підтверджують надання послуг (виконання робіт), за вищезазначеним договором, 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</w:t>
      </w:r>
      <w:r w:rsidR="00072BED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датова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072BED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0471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r w:rsidR="00072BED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за 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30 днів</w:t>
      </w:r>
      <w:r w:rsidR="00072BED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дати подачі тендерної пропозиції. </w:t>
      </w:r>
    </w:p>
    <w:p w14:paraId="65D72E55" w14:textId="5D63E7D2" w:rsidR="00CC5A20" w:rsidRPr="009E04EE" w:rsidRDefault="00072BED" w:rsidP="00480A0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6 додатку </w:t>
      </w:r>
      <w:r w:rsidR="004E41F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тендерної документації</w:t>
      </w:r>
      <w:r w:rsidR="00480A07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, що видані на перевізника із яким укладено договір перевезення вантажу/ поставки товару.</w:t>
      </w:r>
    </w:p>
    <w:p w14:paraId="66515FB4" w14:textId="7121C77A" w:rsidR="000E7BF3" w:rsidRPr="009E04EE" w:rsidRDefault="00480A07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37EE8DE7" w14:textId="2091F4D0" w:rsidR="00971075" w:rsidRPr="009E04EE" w:rsidRDefault="00971075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- у складі тендерної пропозиції Учасник надає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 w:rsidR="009C4CA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корми, здоров’я та благополуччя тварин, складеного згідно Наказу Міністерства аграрної політики та продовольства України №477 від 08.08.2019 року, виданого компетентним органом (вказаний акт повинен бути виданий не раніше 2021 року) (документ повинен бути виданий на ім’я учасника);</w:t>
      </w:r>
    </w:p>
    <w:p w14:paraId="3789871F" w14:textId="77777777" w:rsidR="00AD3719" w:rsidRPr="009E04EE" w:rsidRDefault="000E7BF3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копі</w:t>
      </w: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на дератизацію</w:t>
      </w:r>
      <w:r w:rsidR="00AD3719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приміщення (приміщень) </w:t>
      </w:r>
      <w:r w:rsidR="00AD371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які зазначені учасником у довідці на наявність обладнання та матеріально-технічної бази, що укладений 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установ</w:t>
      </w:r>
      <w:r w:rsidR="00AD3719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</w:t>
      </w:r>
      <w:r w:rsidR="00AD3719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AD3719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 на проведення таких робіт. У разі здійснення таких робіт суб'єктами господарювання приватної форми власності, </w:t>
      </w:r>
      <w:r w:rsidR="00AD3719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учаснику потрібно </w:t>
      </w:r>
      <w:r w:rsidR="00B43DFA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копії підтверджувальних документів на право проведення таких робіт</w:t>
      </w:r>
      <w:r w:rsidR="00B43DF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/надання послуг</w:t>
      </w:r>
      <w:r w:rsidR="00AD3719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. Строк дії наданого учасником договору повинен бути не меншим ніж визначений Замовником термін поставки товару за договором;</w:t>
      </w:r>
    </w:p>
    <w:p w14:paraId="749D2C8A" w14:textId="77777777" w:rsidR="00AD3719" w:rsidRPr="009E04EE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14:paraId="1826189E" w14:textId="51726DEE" w:rsidR="00AB3BE8" w:rsidRPr="009E04EE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D8778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запропонованому учасником товарі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, не менше одного виданого у 2021 році та не менше одного виданого у 2022 році</w:t>
      </w:r>
      <w:r w:rsidR="007350D4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и пови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6A0D90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5F9777" w14:textId="27C6342A" w:rsidR="00D87780" w:rsidRPr="009E04EE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експертних висновків, що підтверджують відсутність у </w:t>
      </w:r>
      <w:r w:rsidR="00F642AF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запропонованому учасником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товарі патогенних мікроорганізмів, в т.ч. сальмонели, </w:t>
      </w:r>
      <w:r w:rsidR="00F642AF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лістерії,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токсичних елементів і мікотоксинів, антибіотиків,</w:t>
      </w:r>
      <w:r w:rsidR="000001F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гормонів,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пестицидів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, нітрозаміни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радіонуклідів</w:t>
      </w:r>
      <w:r w:rsidR="00D8778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менше одного виданого у 2021 році та не менше одного виданого у 2022 році 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8A081A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FE4346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досліджень;</w:t>
      </w:r>
    </w:p>
    <w:p w14:paraId="5C828B8E" w14:textId="282CA789" w:rsidR="00735A4B" w:rsidRPr="009E04EE" w:rsidRDefault="00735A4B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E7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копію експертного висновку</w:t>
      </w:r>
      <w:r w:rsidR="00163CCC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питної води, що використовується </w:t>
      </w:r>
      <w:r w:rsidR="00C24D5F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r w:rsidR="00163CCC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93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у своїй діяльності</w:t>
      </w:r>
      <w:r w:rsidR="00163CCC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щодо </w:t>
      </w:r>
      <w:r w:rsidR="0035093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відповідності ДСанПіН 2.2.4-171-10; ДСТУ 7525:2014; за вмістом нітратів, нітритів, органолептичними та фізико-хімічними показниками (документ повинен бути виданий на ім’я </w:t>
      </w:r>
      <w:r w:rsidR="00C24D5F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="0035093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B62B7F" w14:textId="26708C76" w:rsidR="00350931" w:rsidRPr="009E04EE" w:rsidRDefault="00350931" w:rsidP="00E1194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копію </w:t>
      </w:r>
      <w:r w:rsidR="00D53F1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чинного </w:t>
      </w: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висновку державної санітарно-епідеміологічної експертизи наданої на ящики полімерні у яких учасник планує здійснювати перевезення товарів</w:t>
      </w:r>
      <w:r w:rsidR="00D53F1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, що є предметом закупівлі. У наданому висновку повинна міститися інформація що ящики полімерні придатні як тара для харчових продуктів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підтвердження наявності відповідних ящиків учасник надає 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наступні документи: договір купівлі-продажу або видаткові накладні або акти-прийому передачі товару</w:t>
      </w:r>
      <w:r w:rsidR="00D53F11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A7F53" w14:textId="77777777" w:rsidR="00D87780" w:rsidRPr="009E04EE" w:rsidRDefault="00D87780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="001D5B73" w:rsidRPr="009E04EE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="001D5B73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116748C1" w14:textId="6B9CCA65" w:rsidR="00D53F11" w:rsidRPr="009E04EE" w:rsidRDefault="00D87780" w:rsidP="00726F6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1D5B73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походження, виданого </w:t>
      </w:r>
      <w:r w:rsidR="00782CC5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 </w:t>
      </w:r>
      <w:r w:rsidR="001D5B73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</w:t>
      </w:r>
      <w:r w:rsidR="00F917A7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1D5B73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році</w:t>
      </w:r>
      <w:r w:rsidR="00782CC5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82CC5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 повинен бути виданий на ім’я виробника товару)</w:t>
      </w:r>
      <w:r w:rsidR="00E11942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(вимога </w:t>
      </w:r>
      <w:r w:rsidR="00E11942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стосується лише яловичини, свинини</w:t>
      </w:r>
      <w:r w:rsidR="000001F2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EB6392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курятини,</w:t>
      </w:r>
      <w:r w:rsidR="00E11942" w:rsidRPr="009E0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яловичої та свинної печінки)</w:t>
      </w:r>
      <w:r w:rsidR="00FE4346" w:rsidRPr="009E0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E4A4B8" w14:textId="70D8C3A5" w:rsidR="001D5B73" w:rsidRPr="009E04EE" w:rsidRDefault="00782CC5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копії діючих сертифікатів на систему управління безпечністю харчових продуктів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систем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управління якістю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систему екологічного упра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ління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ДСТУ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виданих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ім’я учасника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із сферою сертифікації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сферою діяльності</w:t>
      </w:r>
      <w:r w:rsidR="00605B6D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що пов'язана із виробництвом м’яса</w:t>
      </w:r>
      <w:r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оптов</w:t>
      </w:r>
      <w:r w:rsidR="00605B6D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ою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торгів</w:t>
      </w:r>
      <w:r w:rsidR="00605B6D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лею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м’ясом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чинних на дату</w:t>
      </w:r>
      <w:r w:rsidR="00971075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4F7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кінцевого строку подання тендерних пропозицій</w:t>
      </w:r>
      <w:r w:rsidR="001D5B73" w:rsidRPr="009E04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19C3D64A" w14:textId="77777777" w:rsidR="00FC1BDD" w:rsidRPr="009E04EE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FC1BDD" w:rsidRPr="009E04EE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01F2"/>
    <w:rsid w:val="00004EC9"/>
    <w:rsid w:val="00054396"/>
    <w:rsid w:val="00072BED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50931"/>
    <w:rsid w:val="003B17B2"/>
    <w:rsid w:val="0044257E"/>
    <w:rsid w:val="00480A07"/>
    <w:rsid w:val="004C1E99"/>
    <w:rsid w:val="004E41F4"/>
    <w:rsid w:val="004E7D0B"/>
    <w:rsid w:val="004F7ED4"/>
    <w:rsid w:val="00503F8A"/>
    <w:rsid w:val="0051521E"/>
    <w:rsid w:val="005544F9"/>
    <w:rsid w:val="00567B61"/>
    <w:rsid w:val="00605B6D"/>
    <w:rsid w:val="006A0D90"/>
    <w:rsid w:val="00726F64"/>
    <w:rsid w:val="007350D4"/>
    <w:rsid w:val="00735A4B"/>
    <w:rsid w:val="00782CC5"/>
    <w:rsid w:val="00786DCC"/>
    <w:rsid w:val="007954F7"/>
    <w:rsid w:val="007B6303"/>
    <w:rsid w:val="007C3299"/>
    <w:rsid w:val="008050FF"/>
    <w:rsid w:val="00841634"/>
    <w:rsid w:val="00842E67"/>
    <w:rsid w:val="008A081A"/>
    <w:rsid w:val="008A6672"/>
    <w:rsid w:val="00971075"/>
    <w:rsid w:val="009A1FD4"/>
    <w:rsid w:val="009C4CA6"/>
    <w:rsid w:val="009E04EE"/>
    <w:rsid w:val="00A4319F"/>
    <w:rsid w:val="00A61AFF"/>
    <w:rsid w:val="00A62F57"/>
    <w:rsid w:val="00AB3BE8"/>
    <w:rsid w:val="00AC12AB"/>
    <w:rsid w:val="00AD3719"/>
    <w:rsid w:val="00AE4803"/>
    <w:rsid w:val="00AF5F4E"/>
    <w:rsid w:val="00B14A9B"/>
    <w:rsid w:val="00B2757E"/>
    <w:rsid w:val="00B41A19"/>
    <w:rsid w:val="00B41A3F"/>
    <w:rsid w:val="00B43DFA"/>
    <w:rsid w:val="00B73BE8"/>
    <w:rsid w:val="00B9387F"/>
    <w:rsid w:val="00BE4504"/>
    <w:rsid w:val="00C139B8"/>
    <w:rsid w:val="00C24D5F"/>
    <w:rsid w:val="00C34F57"/>
    <w:rsid w:val="00C61858"/>
    <w:rsid w:val="00CA5657"/>
    <w:rsid w:val="00CC5A20"/>
    <w:rsid w:val="00CF2480"/>
    <w:rsid w:val="00CF2BA2"/>
    <w:rsid w:val="00D2139F"/>
    <w:rsid w:val="00D36C41"/>
    <w:rsid w:val="00D53F11"/>
    <w:rsid w:val="00D87780"/>
    <w:rsid w:val="00DC3299"/>
    <w:rsid w:val="00DC4426"/>
    <w:rsid w:val="00E11942"/>
    <w:rsid w:val="00E5325D"/>
    <w:rsid w:val="00E64DC7"/>
    <w:rsid w:val="00E85E4D"/>
    <w:rsid w:val="00EB6392"/>
    <w:rsid w:val="00EC7E72"/>
    <w:rsid w:val="00F547C2"/>
    <w:rsid w:val="00F642AF"/>
    <w:rsid w:val="00F85C77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2021-10-23T07:52:00Z</dcterms:created>
  <dcterms:modified xsi:type="dcterms:W3CDTF">2023-02-10T11:32:00Z</dcterms:modified>
</cp:coreProperties>
</file>