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4A6D12">
        <w:rPr>
          <w:rFonts w:ascii="Times New Roman" w:eastAsia="Times New Roman" w:hAnsi="Times New Roman"/>
          <w:sz w:val="24"/>
          <w:szCs w:val="28"/>
          <w:lang w:val="uk-UA" w:eastAsia="zh-CN"/>
        </w:rPr>
        <w:t>07.10</w:t>
      </w:r>
      <w:r w:rsidR="00162426">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w:t>
      </w:r>
      <w:r w:rsidR="004A6D12">
        <w:rPr>
          <w:rFonts w:ascii="Times New Roman" w:eastAsia="Times New Roman" w:hAnsi="Times New Roman"/>
          <w:sz w:val="24"/>
          <w:szCs w:val="28"/>
          <w:lang w:val="uk-UA" w:eastAsia="zh-CN"/>
        </w:rPr>
        <w:t xml:space="preserve"> 136</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Pr="00A435AF" w:rsidRDefault="00A435AF" w:rsidP="00162426">
      <w:pPr>
        <w:suppressAutoHyphens/>
        <w:spacing w:after="0" w:line="240" w:lineRule="auto"/>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C158C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про проведення спрощеної закупівлі</w:t>
      </w:r>
    </w:p>
    <w:p w:rsidR="0091416F" w:rsidRDefault="0091416F" w:rsidP="00A435AF">
      <w:pPr>
        <w:suppressAutoHyphens/>
        <w:spacing w:after="0" w:line="240" w:lineRule="auto"/>
        <w:jc w:val="center"/>
        <w:rPr>
          <w:rFonts w:ascii="Times New Roman" w:eastAsia="Times New Roman" w:hAnsi="Times New Roman"/>
          <w:bCs/>
          <w:lang w:val="uk-UA" w:eastAsia="ar-SA"/>
        </w:rPr>
      </w:pPr>
      <w:r>
        <w:rPr>
          <w:rFonts w:ascii="Times New Roman" w:eastAsia="Times New Roman" w:hAnsi="Times New Roman"/>
          <w:bCs/>
          <w:lang w:val="uk-UA" w:eastAsia="ar-SA"/>
        </w:rPr>
        <w:t xml:space="preserve">на закупівлю </w:t>
      </w:r>
      <w:r w:rsidR="008B7F75" w:rsidRPr="008B7F75">
        <w:rPr>
          <w:rFonts w:ascii="Times New Roman" w:eastAsia="Times New Roman" w:hAnsi="Times New Roman"/>
          <w:bCs/>
          <w:lang w:val="uk-UA" w:eastAsia="ar-SA"/>
        </w:rPr>
        <w:t>Послуги зі встановлення Станції асептичної обробки</w:t>
      </w:r>
      <w:r w:rsidR="002044A2" w:rsidRPr="002044A2">
        <w:rPr>
          <w:rFonts w:ascii="Times New Roman" w:eastAsia="Times New Roman" w:hAnsi="Times New Roman"/>
          <w:bCs/>
          <w:lang w:val="uk-UA" w:eastAsia="ar-SA"/>
        </w:rPr>
        <w:t xml:space="preserve"> </w:t>
      </w:r>
      <w:r w:rsidRPr="00C158CC">
        <w:rPr>
          <w:rFonts w:ascii="Times New Roman" w:eastAsia="Times New Roman" w:hAnsi="Times New Roman"/>
          <w:bCs/>
          <w:lang w:val="uk-UA" w:eastAsia="ar-SA"/>
        </w:rPr>
        <w:t xml:space="preserve">за кодом </w:t>
      </w:r>
      <w:r w:rsidRPr="00FB5C32">
        <w:rPr>
          <w:rFonts w:ascii="Times New Roman" w:eastAsia="Times New Roman" w:hAnsi="Times New Roman"/>
          <w:bCs/>
          <w:lang w:val="uk-UA" w:eastAsia="ar-SA"/>
        </w:rPr>
        <w:t>ДК</w:t>
      </w:r>
      <w:r>
        <w:rPr>
          <w:rFonts w:ascii="Times New Roman" w:eastAsia="Times New Roman" w:hAnsi="Times New Roman"/>
          <w:bCs/>
          <w:lang w:val="uk-UA" w:eastAsia="ar-SA"/>
        </w:rPr>
        <w:t xml:space="preserve"> </w:t>
      </w:r>
      <w:r w:rsidRPr="00FB5C32">
        <w:rPr>
          <w:rFonts w:ascii="Times New Roman" w:eastAsia="Times New Roman" w:hAnsi="Times New Roman"/>
          <w:bCs/>
          <w:lang w:val="uk-UA" w:eastAsia="ar-SA"/>
        </w:rPr>
        <w:t>021-2015</w:t>
      </w:r>
      <w:r w:rsidRPr="00F63F8E">
        <w:rPr>
          <w:rFonts w:ascii="Times New Roman" w:eastAsia="Times New Roman" w:hAnsi="Times New Roman"/>
          <w:bCs/>
          <w:lang w:val="uk-UA" w:eastAsia="ar-SA"/>
        </w:rPr>
        <w:t>:</w:t>
      </w:r>
      <w:r w:rsidR="003C7D49" w:rsidRPr="00F63F8E">
        <w:rPr>
          <w:rFonts w:ascii="Times New Roman" w:eastAsia="Times New Roman" w:hAnsi="Times New Roman"/>
          <w:bCs/>
          <w:lang w:val="uk-UA" w:eastAsia="ar-SA"/>
        </w:rPr>
        <w:t xml:space="preserve"> </w:t>
      </w:r>
      <w:r w:rsidR="008B7F75" w:rsidRPr="008B7F75">
        <w:rPr>
          <w:rFonts w:ascii="Times New Roman" w:eastAsia="Times New Roman" w:hAnsi="Times New Roman"/>
          <w:bCs/>
          <w:lang w:val="uk-UA" w:eastAsia="ar-SA"/>
        </w:rPr>
        <w:t xml:space="preserve">51230000-3 </w:t>
      </w:r>
      <w:r w:rsidR="008B7F75">
        <w:rPr>
          <w:rFonts w:ascii="Times New Roman" w:eastAsia="Times New Roman" w:hAnsi="Times New Roman"/>
          <w:bCs/>
          <w:lang w:val="uk-UA" w:eastAsia="ar-SA"/>
        </w:rPr>
        <w:t>«</w:t>
      </w:r>
      <w:r w:rsidR="008B7F75" w:rsidRPr="008B7F75">
        <w:rPr>
          <w:rFonts w:ascii="Times New Roman" w:eastAsia="Times New Roman" w:hAnsi="Times New Roman"/>
          <w:bCs/>
          <w:lang w:val="uk-UA" w:eastAsia="ar-SA"/>
        </w:rPr>
        <w:t>Послуги зі встановлення випробувального обладнання</w:t>
      </w:r>
      <w:r w:rsidR="008B7F75">
        <w:rPr>
          <w:rFonts w:ascii="Times New Roman" w:eastAsia="Times New Roman" w:hAnsi="Times New Roman"/>
          <w:bCs/>
          <w:lang w:val="uk-UA" w:eastAsia="ar-SA"/>
        </w:rPr>
        <w:t>»</w:t>
      </w:r>
      <w:r w:rsidR="00313674" w:rsidRPr="00313674">
        <w:rPr>
          <w:rFonts w:ascii="Times New Roman" w:eastAsia="Times New Roman" w:hAnsi="Times New Roman"/>
          <w:bCs/>
          <w:lang w:val="uk-UA" w:eastAsia="ar-SA"/>
        </w:rPr>
        <w:t>.</w:t>
      </w:r>
    </w:p>
    <w:p w:rsidR="003C7D49" w:rsidRPr="00C158C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C158C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 xml:space="preserve">І. </w:t>
            </w:r>
            <w:r w:rsidRPr="00C158CC">
              <w:rPr>
                <w:rFonts w:ascii="Times New Roman" w:eastAsia="Times New Roman" w:hAnsi="Times New Roman"/>
                <w:b/>
                <w:lang w:val="uk-UA" w:eastAsia="ar-SA"/>
              </w:rPr>
              <w:t>Відомості про Замовника</w:t>
            </w:r>
            <w:r w:rsidRPr="00C158CC">
              <w:rPr>
                <w:rFonts w:ascii="Times New Roman" w:eastAsia="Times New Roman" w:hAnsi="Times New Roman"/>
                <w:b/>
                <w:lang w:val="uk-UA"/>
              </w:rPr>
              <w:t xml:space="preserve"> </w:t>
            </w:r>
          </w:p>
        </w:tc>
        <w:tc>
          <w:tcPr>
            <w:tcW w:w="9885" w:type="dxa"/>
            <w:shd w:val="clear" w:color="auto" w:fill="auto"/>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I Загальні положення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044A2" w:rsidRPr="002044A2" w:rsidRDefault="002044A2" w:rsidP="002044A2">
            <w:pPr>
              <w:tabs>
                <w:tab w:val="left" w:pos="4892"/>
              </w:tabs>
              <w:spacing w:after="0" w:line="240" w:lineRule="auto"/>
              <w:jc w:val="both"/>
              <w:rPr>
                <w:rFonts w:ascii="Times New Roman" w:eastAsia="Times New Roman" w:hAnsi="Times New Roman"/>
                <w:lang w:val="uk-UA"/>
              </w:rPr>
            </w:pPr>
            <w:r w:rsidRPr="002044A2">
              <w:rPr>
                <w:rFonts w:ascii="Times New Roman" w:eastAsia="Times New Roman" w:hAnsi="Times New Roman"/>
                <w:lang w:val="uk-UA"/>
              </w:rPr>
              <w:t xml:space="preserve">ДЕРЖАВНЕ ПІДПРИЄМСТВО «ДЕРЖАВНИЙ ЕКСПЕРТНИЙ ЦЕНТР </w:t>
            </w:r>
          </w:p>
          <w:p w:rsidR="0091416F" w:rsidRPr="00C158CC" w:rsidRDefault="002044A2" w:rsidP="002044A2">
            <w:pPr>
              <w:suppressAutoHyphens/>
              <w:autoSpaceDN w:val="0"/>
              <w:snapToGrid w:val="0"/>
              <w:spacing w:after="0" w:line="240" w:lineRule="auto"/>
              <w:jc w:val="both"/>
              <w:rPr>
                <w:rFonts w:ascii="Times New Roman" w:eastAsia="Times New Roman" w:hAnsi="Times New Roman"/>
                <w:lang w:val="uk-UA" w:eastAsia="ar-SA"/>
              </w:rPr>
            </w:pPr>
            <w:r w:rsidRPr="002044A2">
              <w:rPr>
                <w:rFonts w:ascii="Times New Roman" w:eastAsia="Times New Roman" w:hAnsi="Times New Roman"/>
                <w:lang w:val="uk-UA"/>
              </w:rPr>
              <w:t>МІНІСТЕРСТВА ОХОРОНИ ЗДОРОВ’Я УКРАЇНИ» (далі – Замовник)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lang w:val="uk-UA" w:eastAsia="ar-S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tc>
      </w:tr>
      <w:tr w:rsidR="0091416F" w:rsidRPr="00C158C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pacing w:after="0" w:line="240" w:lineRule="auto"/>
              <w:rPr>
                <w:rFonts w:ascii="Times New Roman" w:hAnsi="Times New Roman"/>
                <w:b/>
                <w:lang w:val="uk-UA"/>
              </w:rPr>
            </w:pPr>
            <w:r w:rsidRPr="00C158CC">
              <w:rPr>
                <w:rFonts w:ascii="Times New Roman" w:eastAsia="Times New Roman" w:hAnsi="Times New Roman"/>
                <w:b/>
                <w:lang w:val="uk-UA" w:eastAsia="zh-CN"/>
              </w:rPr>
              <w:t xml:space="preserve">Код за ЄДРПОУ: </w:t>
            </w:r>
          </w:p>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rPr>
                <w:rFonts w:ascii="Times New Roman" w:eastAsia="Times New Roman" w:hAnsi="Times New Roman"/>
                <w:lang w:val="uk-UA" w:eastAsia="ru-RU"/>
              </w:rPr>
            </w:pPr>
            <w:r w:rsidRPr="00434531">
              <w:rPr>
                <w:rFonts w:ascii="Times New Roman" w:hAnsi="Times New Roman"/>
                <w:szCs w:val="28"/>
                <w:lang w:val="uk-UA"/>
              </w:rPr>
              <w:t>20015794</w:t>
            </w:r>
          </w:p>
        </w:tc>
      </w:tr>
      <w:tr w:rsidR="0091416F" w:rsidRPr="00C158C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2044A2" w:rsidP="00FA34E4">
            <w:pPr>
              <w:tabs>
                <w:tab w:val="left" w:pos="0"/>
              </w:tabs>
              <w:spacing w:line="240" w:lineRule="auto"/>
              <w:rPr>
                <w:rFonts w:ascii="Times New Roman" w:eastAsia="Times New Roman" w:hAnsi="Times New Roman"/>
                <w:lang w:val="uk-UA" w:eastAsia="ru-RU"/>
              </w:rPr>
            </w:pPr>
            <w:r w:rsidRPr="002044A2">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Default="0091416F" w:rsidP="00FA34E4">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З питань організації та проведення спрощеної закупівлі –</w:t>
            </w:r>
            <w:r w:rsidR="00F63F8E">
              <w:rPr>
                <w:rFonts w:ascii="Times New Roman" w:eastAsia="Times New Roman" w:hAnsi="Times New Roman"/>
                <w:lang w:val="uk-UA" w:eastAsia="ru-RU"/>
              </w:rPr>
              <w:t xml:space="preserve">Інна </w:t>
            </w:r>
            <w:r w:rsidR="002044A2">
              <w:rPr>
                <w:rFonts w:ascii="Times New Roman" w:eastAsia="Times New Roman" w:hAnsi="Times New Roman"/>
                <w:lang w:val="uk-UA" w:eastAsia="ru-RU"/>
              </w:rPr>
              <w:t>ЯКОВЧУК</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тел</w:t>
            </w:r>
            <w:proofErr w:type="spellEnd"/>
            <w:r>
              <w:rPr>
                <w:rFonts w:ascii="Times New Roman" w:eastAsia="Times New Roman" w:hAnsi="Times New Roman"/>
                <w:lang w:val="uk-UA" w:eastAsia="ru-RU"/>
              </w:rPr>
              <w:t>. (044) 202-17-00;</w:t>
            </w:r>
          </w:p>
          <w:p w:rsidR="0091416F" w:rsidRPr="00336221" w:rsidRDefault="0091416F" w:rsidP="00260968">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технічні питання – </w:t>
            </w:r>
            <w:r w:rsidR="002044A2">
              <w:rPr>
                <w:rFonts w:ascii="Times New Roman" w:eastAsia="Times New Roman" w:hAnsi="Times New Roman"/>
                <w:lang w:val="uk-UA" w:eastAsia="ru-RU"/>
              </w:rPr>
              <w:t xml:space="preserve">Олександр МАКУШЕНКО </w:t>
            </w:r>
            <w:r w:rsidR="00336221">
              <w:rPr>
                <w:rFonts w:ascii="Times New Roman" w:eastAsia="Times New Roman" w:hAnsi="Times New Roman"/>
                <w:lang w:val="uk-UA" w:eastAsia="ru-RU"/>
              </w:rPr>
              <w:t>(044) 2021700 (2</w:t>
            </w:r>
            <w:r w:rsidR="00260968">
              <w:rPr>
                <w:rFonts w:ascii="Times New Roman" w:eastAsia="Times New Roman" w:hAnsi="Times New Roman"/>
                <w:lang w:val="uk-UA" w:eastAsia="ru-RU"/>
              </w:rPr>
              <w:t>2</w:t>
            </w:r>
            <w:r w:rsidR="00336221">
              <w:rPr>
                <w:rFonts w:ascii="Times New Roman" w:eastAsia="Times New Roman" w:hAnsi="Times New Roman"/>
                <w:lang w:val="uk-UA" w:eastAsia="ru-RU"/>
              </w:rPr>
              <w:t>21)</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4061A9"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9D0630" w:rsidRDefault="008B7F75" w:rsidP="00CC2233">
            <w:pPr>
              <w:suppressAutoHyphens/>
              <w:spacing w:after="0" w:line="240" w:lineRule="auto"/>
              <w:jc w:val="both"/>
              <w:rPr>
                <w:rFonts w:ascii="Times New Roman" w:eastAsia="Times New Roman" w:hAnsi="Times New Roman"/>
                <w:bCs/>
                <w:lang w:val="uk-UA" w:eastAsia="ar-SA"/>
              </w:rPr>
            </w:pPr>
            <w:r w:rsidRPr="008B7F75">
              <w:rPr>
                <w:rFonts w:ascii="Times New Roman" w:eastAsia="Times New Roman" w:hAnsi="Times New Roman"/>
                <w:bCs/>
                <w:lang w:val="uk-UA" w:eastAsia="ar-SA"/>
              </w:rPr>
              <w:t>Послуги зі встановлення Станції асептичної обробки</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B7F75" w:rsidRDefault="008B7F75" w:rsidP="00FA34E4">
            <w:pPr>
              <w:widowControl w:val="0"/>
              <w:suppressAutoHyphens/>
              <w:autoSpaceDE w:val="0"/>
              <w:snapToGrid w:val="0"/>
              <w:spacing w:after="0" w:line="240" w:lineRule="auto"/>
              <w:jc w:val="both"/>
              <w:rPr>
                <w:rFonts w:ascii="Times New Roman" w:hAnsi="Times New Roman"/>
                <w:lang w:val="uk-UA" w:eastAsia="ru-RU"/>
              </w:rPr>
            </w:pPr>
            <w:r>
              <w:rPr>
                <w:rFonts w:ascii="Times New Roman" w:hAnsi="Times New Roman"/>
                <w:lang w:val="uk-UA" w:eastAsia="ru-RU"/>
              </w:rPr>
              <w:t>Послуги</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4A6D12"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Кількість товару або обсяг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65AB" w:rsidRPr="00213CE9" w:rsidRDefault="008B7F75" w:rsidP="007365AB">
            <w:pPr>
              <w:suppressAutoHyphens/>
              <w:spacing w:after="0" w:line="240" w:lineRule="auto"/>
              <w:jc w:val="both"/>
              <w:rPr>
                <w:rFonts w:ascii="Times New Roman" w:eastAsia="Times New Roman" w:hAnsi="Times New Roman"/>
                <w:bCs/>
                <w:lang w:val="uk-UA" w:eastAsia="ar-SA"/>
              </w:rPr>
            </w:pPr>
            <w:r w:rsidRPr="008B7F75">
              <w:rPr>
                <w:rFonts w:ascii="Times New Roman" w:eastAsia="Times New Roman" w:hAnsi="Times New Roman"/>
                <w:bCs/>
                <w:lang w:val="uk-UA" w:eastAsia="ar-SA"/>
              </w:rPr>
              <w:t>Послуги зі встановлення Станції асептичної обробки</w:t>
            </w:r>
            <w:r>
              <w:rPr>
                <w:rFonts w:ascii="Times New Roman" w:eastAsia="Times New Roman" w:hAnsi="Times New Roman"/>
                <w:bCs/>
                <w:lang w:val="uk-UA" w:eastAsia="ar-SA"/>
              </w:rPr>
              <w:t xml:space="preserve"> – 1 послуга</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Default="0091416F" w:rsidP="00FA34E4">
            <w:pPr>
              <w:suppressAutoHyphens/>
              <w:autoSpaceDN w:val="0"/>
              <w:snapToGrid w:val="0"/>
              <w:spacing w:after="0" w:line="240" w:lineRule="auto"/>
              <w:rPr>
                <w:rFonts w:ascii="Times New Roman" w:hAnsi="Times New Roman"/>
                <w:spacing w:val="1"/>
                <w:lang w:val="uk-UA"/>
              </w:rPr>
            </w:pPr>
            <w:r w:rsidRPr="00982C36">
              <w:rPr>
                <w:rFonts w:ascii="Times New Roman" w:hAnsi="Times New Roman"/>
                <w:spacing w:val="1"/>
                <w:lang w:val="uk-UA"/>
              </w:rPr>
              <w:t xml:space="preserve">Місце поставки: </w:t>
            </w:r>
          </w:p>
          <w:p w:rsidR="0091416F" w:rsidRDefault="008B7F75" w:rsidP="00FA34E4">
            <w:pPr>
              <w:suppressAutoHyphens/>
              <w:autoSpaceDN w:val="0"/>
              <w:snapToGrid w:val="0"/>
              <w:spacing w:after="0" w:line="240" w:lineRule="auto"/>
              <w:rPr>
                <w:rFonts w:ascii="Times New Roman" w:hAnsi="Times New Roman"/>
                <w:color w:val="000000"/>
                <w:lang w:val="uk-U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p w:rsidR="00CF1A69" w:rsidRDefault="00CF1A69" w:rsidP="00FA34E4">
            <w:pPr>
              <w:suppressAutoHyphens/>
              <w:autoSpaceDN w:val="0"/>
              <w:snapToGrid w:val="0"/>
              <w:spacing w:after="0" w:line="240" w:lineRule="auto"/>
              <w:rPr>
                <w:rFonts w:ascii="Times New Roman" w:hAnsi="Times New Roman"/>
                <w:color w:val="000000"/>
                <w:lang w:val="uk-UA"/>
              </w:rPr>
            </w:pPr>
          </w:p>
          <w:p w:rsidR="00CC2233" w:rsidRPr="00982C36"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EE2B26" w:rsidRDefault="002044A2" w:rsidP="008B7F75">
            <w:pPr>
              <w:suppressAutoHyphens/>
              <w:autoSpaceDN w:val="0"/>
              <w:snapToGrid w:val="0"/>
              <w:spacing w:after="0" w:line="240" w:lineRule="auto"/>
              <w:rPr>
                <w:rFonts w:ascii="Times New Roman" w:eastAsia="Times New Roman" w:hAnsi="Times New Roman"/>
                <w:color w:val="000000"/>
                <w:lang w:val="uk-UA" w:eastAsia="ar-SA"/>
              </w:rPr>
            </w:pPr>
            <w:r>
              <w:rPr>
                <w:rFonts w:ascii="Times New Roman" w:hAnsi="Times New Roman"/>
                <w:color w:val="000000"/>
                <w:lang w:val="uk-UA"/>
              </w:rPr>
              <w:t xml:space="preserve">До 31 </w:t>
            </w:r>
            <w:r w:rsidR="008B7F75">
              <w:rPr>
                <w:rFonts w:ascii="Times New Roman" w:hAnsi="Times New Roman"/>
                <w:color w:val="000000"/>
                <w:lang w:val="uk-UA"/>
              </w:rPr>
              <w:t>січ</w:t>
            </w:r>
            <w:r>
              <w:rPr>
                <w:rFonts w:ascii="Times New Roman" w:hAnsi="Times New Roman"/>
                <w:color w:val="000000"/>
                <w:lang w:val="uk-UA"/>
              </w:rPr>
              <w:t>ня 202</w:t>
            </w:r>
            <w:r w:rsidR="008B7F75">
              <w:rPr>
                <w:rFonts w:ascii="Times New Roman" w:hAnsi="Times New Roman"/>
                <w:color w:val="000000"/>
                <w:lang w:val="uk-UA"/>
              </w:rPr>
              <w:t>3</w:t>
            </w:r>
            <w:r>
              <w:rPr>
                <w:rFonts w:ascii="Times New Roman" w:hAnsi="Times New Roman"/>
                <w:color w:val="000000"/>
                <w:lang w:val="uk-UA"/>
              </w:rPr>
              <w:t xml:space="preserve">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Default="004A6D12" w:rsidP="004A6D12">
            <w:pPr>
              <w:suppressAutoHyphens/>
              <w:autoSpaceDN w:val="0"/>
              <w:snapToGrid w:val="0"/>
              <w:spacing w:after="0" w:line="240" w:lineRule="auto"/>
              <w:rPr>
                <w:rFonts w:ascii="Times New Roman" w:eastAsia="Times New Roman" w:hAnsi="Times New Roman"/>
                <w:lang w:val="uk-UA" w:eastAsia="ar-SA"/>
              </w:rPr>
            </w:pPr>
            <w:r w:rsidRPr="004A6D12">
              <w:rPr>
                <w:rFonts w:ascii="Times New Roman" w:eastAsia="Times New Roman" w:hAnsi="Times New Roman"/>
                <w:lang w:val="uk-UA" w:eastAsia="ar-SA"/>
              </w:rPr>
              <w:t>Протягом 10-ти банківських днів з моменту підписання Договору Замовник здійснює передоплату (аванс) у розмірі 50% ціни Договору</w:t>
            </w:r>
            <w:r>
              <w:rPr>
                <w:rFonts w:ascii="Times New Roman" w:eastAsia="Times New Roman" w:hAnsi="Times New Roman"/>
                <w:lang w:val="uk-UA" w:eastAsia="ar-SA"/>
              </w:rPr>
              <w:t>.</w:t>
            </w:r>
          </w:p>
          <w:p w:rsidR="004A6D12" w:rsidRPr="00AC29D7" w:rsidRDefault="004A6D12" w:rsidP="004A6D12">
            <w:pPr>
              <w:suppressAutoHyphens/>
              <w:autoSpaceDN w:val="0"/>
              <w:snapToGrid w:val="0"/>
              <w:spacing w:after="0" w:line="240" w:lineRule="auto"/>
              <w:rPr>
                <w:rFonts w:ascii="Times New Roman" w:eastAsia="Times New Roman" w:hAnsi="Times New Roman"/>
                <w:lang w:val="uk-UA" w:eastAsia="ar-SA"/>
              </w:rPr>
            </w:pPr>
            <w:r w:rsidRPr="004A6D12">
              <w:rPr>
                <w:rFonts w:ascii="Times New Roman" w:eastAsia="Times New Roman" w:hAnsi="Times New Roman"/>
                <w:lang w:val="uk-UA" w:eastAsia="ar-SA"/>
              </w:rPr>
              <w:t>Остаточний розрахунок у розмірі 50% ціни Договору, здійснюється Замовником протягом 3-х банківських днів з моменту підписання Сторонами Акту наданих послуг</w:t>
            </w:r>
            <w:r>
              <w:rPr>
                <w:rFonts w:ascii="Times New Roman" w:eastAsia="Times New Roman" w:hAnsi="Times New Roman"/>
                <w:lang w:val="uk-UA" w:eastAsia="ar-SA"/>
              </w:rPr>
              <w:t>.</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365AB" w:rsidRDefault="007365AB" w:rsidP="008B7F75">
            <w:pPr>
              <w:widowControl w:val="0"/>
              <w:spacing w:line="240" w:lineRule="auto"/>
              <w:ind w:left="34" w:right="113"/>
              <w:contextualSpacing/>
              <w:jc w:val="both"/>
              <w:rPr>
                <w:rFonts w:ascii="Times New Roman" w:eastAsia="Times New Roman" w:hAnsi="Times New Roman"/>
                <w:i/>
                <w:lang w:val="uk-UA" w:eastAsia="ar-SA"/>
              </w:rPr>
            </w:pPr>
            <w:r w:rsidRPr="007365AB">
              <w:rPr>
                <w:rFonts w:ascii="Times New Roman" w:eastAsia="Times New Roman" w:hAnsi="Times New Roman"/>
                <w:lang w:val="uk-UA" w:eastAsia="ar-SA"/>
              </w:rPr>
              <w:t>1</w:t>
            </w:r>
            <w:r w:rsidR="008B7F75">
              <w:rPr>
                <w:rFonts w:ascii="Times New Roman" w:eastAsia="Times New Roman" w:hAnsi="Times New Roman"/>
                <w:lang w:val="uk-UA" w:eastAsia="ar-SA"/>
              </w:rPr>
              <w:t>99</w:t>
            </w:r>
            <w:r w:rsidR="002044A2">
              <w:rPr>
                <w:rFonts w:ascii="Times New Roman" w:eastAsia="Times New Roman" w:hAnsi="Times New Roman"/>
                <w:lang w:val="uk-UA" w:eastAsia="ar-SA"/>
              </w:rPr>
              <w:t xml:space="preserve"> </w:t>
            </w:r>
            <w:r w:rsidR="008B7F75">
              <w:rPr>
                <w:rFonts w:ascii="Times New Roman" w:eastAsia="Times New Roman" w:hAnsi="Times New Roman"/>
                <w:lang w:val="uk-UA" w:eastAsia="ar-SA"/>
              </w:rPr>
              <w:t>5</w:t>
            </w:r>
            <w:r w:rsidRPr="007365AB">
              <w:rPr>
                <w:rFonts w:ascii="Times New Roman" w:eastAsia="Times New Roman" w:hAnsi="Times New Roman"/>
                <w:lang w:val="uk-UA" w:eastAsia="ar-SA"/>
              </w:rPr>
              <w:t>00</w:t>
            </w:r>
            <w:r w:rsidR="00336221" w:rsidRPr="007365AB">
              <w:rPr>
                <w:rFonts w:ascii="Times New Roman" w:eastAsia="Times New Roman" w:hAnsi="Times New Roman"/>
                <w:lang w:val="uk-UA" w:eastAsia="ar-SA"/>
              </w:rPr>
              <w:t>,00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535552" w:rsidP="006E5F6A">
            <w:pPr>
              <w:widowControl w:val="0"/>
              <w:spacing w:line="240" w:lineRule="auto"/>
              <w:ind w:left="34" w:right="113"/>
              <w:contextualSpacing/>
              <w:jc w:val="both"/>
              <w:rPr>
                <w:rFonts w:ascii="Times New Roman" w:eastAsia="Times New Roman" w:hAnsi="Times New Roman"/>
                <w:i/>
                <w:szCs w:val="24"/>
                <w:lang w:val="uk-UA" w:eastAsia="uk-UA"/>
              </w:rPr>
            </w:pPr>
            <w:r w:rsidRPr="006E5F6A">
              <w:rPr>
                <w:rFonts w:ascii="Times New Roman" w:eastAsia="Times New Roman" w:hAnsi="Times New Roman"/>
                <w:bCs/>
                <w:lang w:val="uk-UA" w:eastAsia="ar-SA"/>
              </w:rPr>
              <w:t>3</w:t>
            </w:r>
            <w:r w:rsidR="00E95188" w:rsidRPr="006E5F6A">
              <w:rPr>
                <w:rFonts w:ascii="Times New Roman" w:eastAsia="Times New Roman" w:hAnsi="Times New Roman"/>
                <w:bCs/>
                <w:lang w:val="uk-UA" w:eastAsia="ar-SA"/>
              </w:rPr>
              <w:t xml:space="preserve"> </w:t>
            </w:r>
            <w:r w:rsidR="006E5F6A" w:rsidRPr="006E5F6A">
              <w:rPr>
                <w:rFonts w:ascii="Times New Roman" w:eastAsia="Times New Roman" w:hAnsi="Times New Roman"/>
                <w:bCs/>
                <w:lang w:val="uk-UA" w:eastAsia="ar-SA"/>
              </w:rPr>
              <w:t>07.10</w:t>
            </w:r>
            <w:r w:rsidR="002044A2" w:rsidRPr="006E5F6A">
              <w:rPr>
                <w:rFonts w:ascii="Times New Roman" w:eastAsia="Times New Roman" w:hAnsi="Times New Roman"/>
                <w:bCs/>
                <w:lang w:val="uk-UA" w:eastAsia="ar-SA"/>
              </w:rPr>
              <w:t xml:space="preserve">.2022 до </w:t>
            </w:r>
            <w:r w:rsidR="006E5F6A" w:rsidRPr="006E5F6A">
              <w:rPr>
                <w:rFonts w:ascii="Times New Roman" w:eastAsia="Times New Roman" w:hAnsi="Times New Roman"/>
                <w:bCs/>
                <w:lang w:val="uk-UA" w:eastAsia="ar-SA"/>
              </w:rPr>
              <w:t>13.10</w:t>
            </w:r>
            <w:r w:rsidR="002044A2" w:rsidRPr="006E5F6A">
              <w:rPr>
                <w:rFonts w:ascii="Times New Roman" w:eastAsia="Times New Roman" w:hAnsi="Times New Roman"/>
                <w:bCs/>
                <w:lang w:val="uk-UA" w:eastAsia="ar-SA"/>
              </w:rPr>
              <w:t>.2022</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2044A2">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7A3AC2" w:rsidRDefault="0091416F" w:rsidP="00FA34E4">
            <w:pPr>
              <w:spacing w:line="240" w:lineRule="auto"/>
              <w:ind w:firstLine="406"/>
              <w:jc w:val="both"/>
              <w:rPr>
                <w:rFonts w:ascii="Times New Roman" w:eastAsia="Times New Roman" w:hAnsi="Times New Roman"/>
                <w:lang w:val="uk-UA" w:eastAsia="ar-SA"/>
              </w:rPr>
            </w:pPr>
            <w:r w:rsidRPr="007A3AC2">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інформацію та документами, що підтверджують відповідність </w:t>
            </w:r>
            <w:r w:rsidRPr="007A3AC2">
              <w:rPr>
                <w:rFonts w:ascii="Times New Roman" w:eastAsia="Times New Roman" w:hAnsi="Times New Roman"/>
                <w:lang w:val="uk-UA" w:eastAsia="ar-SA"/>
              </w:rPr>
              <w:lastRenderedPageBreak/>
              <w:t>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згоду на обробку персональних даних за формою, зазначеною у Додатку 3;</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 іншими документами відповідно до Оголошення.</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Учасник має право </w:t>
            </w:r>
            <w:proofErr w:type="spellStart"/>
            <w:r w:rsidRPr="007A3AC2">
              <w:rPr>
                <w:rFonts w:ascii="Times New Roman" w:eastAsia="Times New Roman" w:hAnsi="Times New Roman"/>
                <w:lang w:val="uk-UA" w:eastAsia="ar-SA"/>
              </w:rPr>
              <w:t>внести</w:t>
            </w:r>
            <w:proofErr w:type="spellEnd"/>
            <w:r w:rsidRPr="007A3AC2">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C158CC"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2044A2" w:rsidP="00497EAA">
            <w:pPr>
              <w:widowControl w:val="0"/>
              <w:spacing w:line="240" w:lineRule="auto"/>
              <w:ind w:right="113"/>
              <w:contextualSpacing/>
              <w:jc w:val="both"/>
              <w:rPr>
                <w:rFonts w:ascii="Times New Roman" w:eastAsia="Times New Roman" w:hAnsi="Times New Roman"/>
                <w:bCs/>
                <w:i/>
                <w:lang w:val="uk-UA" w:eastAsia="ar-SA"/>
              </w:rPr>
            </w:pPr>
            <w:r w:rsidRPr="006E5F6A">
              <w:rPr>
                <w:rFonts w:ascii="Times New Roman" w:eastAsia="Times New Roman" w:hAnsi="Times New Roman"/>
                <w:bCs/>
                <w:i/>
                <w:lang w:val="uk-UA" w:eastAsia="ar-SA"/>
              </w:rPr>
              <w:t>1</w:t>
            </w:r>
            <w:r w:rsidR="00497EAA">
              <w:rPr>
                <w:rFonts w:ascii="Times New Roman" w:eastAsia="Times New Roman" w:hAnsi="Times New Roman"/>
                <w:bCs/>
                <w:i/>
                <w:lang w:val="en-US" w:eastAsia="ar-SA"/>
              </w:rPr>
              <w:t>8</w:t>
            </w:r>
            <w:bookmarkStart w:id="0" w:name="_GoBack"/>
            <w:bookmarkEnd w:id="0"/>
            <w:r w:rsidRPr="006E5F6A">
              <w:rPr>
                <w:rFonts w:ascii="Times New Roman" w:eastAsia="Times New Roman" w:hAnsi="Times New Roman"/>
                <w:bCs/>
                <w:i/>
                <w:lang w:val="uk-UA" w:eastAsia="ar-SA"/>
              </w:rPr>
              <w:t xml:space="preserve"> </w:t>
            </w:r>
            <w:r w:rsidR="006E5F6A" w:rsidRPr="006E5F6A">
              <w:rPr>
                <w:rFonts w:ascii="Times New Roman" w:eastAsia="Times New Roman" w:hAnsi="Times New Roman"/>
                <w:bCs/>
                <w:i/>
                <w:lang w:val="uk-UA" w:eastAsia="ar-SA"/>
              </w:rPr>
              <w:t>жовтня</w:t>
            </w:r>
            <w:r w:rsidRPr="006E5F6A">
              <w:rPr>
                <w:rFonts w:ascii="Times New Roman" w:eastAsia="Times New Roman" w:hAnsi="Times New Roman"/>
                <w:bCs/>
                <w:i/>
                <w:lang w:val="uk-UA" w:eastAsia="ar-SA"/>
              </w:rPr>
              <w:t xml:space="preserve">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7365AB"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7365AB">
              <w:rPr>
                <w:rFonts w:ascii="Times New Roman" w:eastAsia="Times New Roman" w:hAnsi="Times New Roman"/>
                <w:bCs/>
                <w:lang w:val="uk-UA" w:eastAsia="ar-SA"/>
              </w:rPr>
              <w:t>0,5</w:t>
            </w:r>
            <w:r w:rsidR="002044A2">
              <w:rPr>
                <w:rFonts w:ascii="Times New Roman" w:eastAsia="Times New Roman" w:hAnsi="Times New Roman"/>
                <w:bCs/>
                <w:lang w:val="uk-UA" w:eastAsia="ar-SA"/>
              </w:rPr>
              <w:t>% від очікуваної вартості</w:t>
            </w:r>
          </w:p>
          <w:p w:rsidR="0091416F" w:rsidRPr="007365AB"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4A6D1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 xml:space="preserve">язкових платежів, які сплачує учасник згідно </w:t>
            </w:r>
            <w:r w:rsidRPr="00C158CC">
              <w:rPr>
                <w:rFonts w:ascii="Times New Roman" w:eastAsia="Times New Roman" w:hAnsi="Times New Roman"/>
                <w:lang w:val="uk-UA" w:eastAsia="ru-RU"/>
              </w:rPr>
              <w:lastRenderedPageBreak/>
              <w:t>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4A6D1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w:t>
            </w:r>
            <w:r w:rsidRPr="00C158CC">
              <w:rPr>
                <w:rFonts w:ascii="Times New Roman" w:eastAsia="Times New Roman" w:hAnsi="Times New Roman"/>
                <w:lang w:val="uk-UA" w:eastAsia="uk-UA"/>
              </w:rPr>
              <w:lastRenderedPageBreak/>
              <w:t>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w:t>
            </w:r>
            <w:r w:rsidRPr="0032684D">
              <w:rPr>
                <w:rFonts w:ascii="Times New Roman" w:eastAsia="Times New Roman" w:hAnsi="Times New Roman"/>
                <w:color w:val="000000"/>
                <w:szCs w:val="24"/>
                <w:lang w:val="uk-UA" w:eastAsia="ru-RU"/>
              </w:rPr>
              <w:lastRenderedPageBreak/>
              <w:t xml:space="preserve">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4A6D1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0F12CB"/>
    <w:sectPr w:rsidR="00CC343D"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CB" w:rsidRDefault="000F12CB">
      <w:pPr>
        <w:spacing w:after="0" w:line="240" w:lineRule="auto"/>
      </w:pPr>
      <w:r>
        <w:separator/>
      </w:r>
    </w:p>
  </w:endnote>
  <w:endnote w:type="continuationSeparator" w:id="0">
    <w:p w:rsidR="000F12CB" w:rsidRDefault="000F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CB" w:rsidRDefault="000F12CB">
      <w:pPr>
        <w:spacing w:after="0" w:line="240" w:lineRule="auto"/>
      </w:pPr>
      <w:r>
        <w:separator/>
      </w:r>
    </w:p>
  </w:footnote>
  <w:footnote w:type="continuationSeparator" w:id="0">
    <w:p w:rsidR="000F12CB" w:rsidRDefault="000F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497EAA">
      <w:rPr>
        <w:rFonts w:ascii="Times New Roman" w:hAnsi="Times New Roman"/>
        <w:noProof/>
        <w:sz w:val="24"/>
      </w:rPr>
      <w:t>7</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74F88"/>
    <w:rsid w:val="000D3600"/>
    <w:rsid w:val="000F12CB"/>
    <w:rsid w:val="00120FDB"/>
    <w:rsid w:val="001453EA"/>
    <w:rsid w:val="0014674F"/>
    <w:rsid w:val="00162426"/>
    <w:rsid w:val="001625E6"/>
    <w:rsid w:val="001A5E33"/>
    <w:rsid w:val="001A66D3"/>
    <w:rsid w:val="001D7A94"/>
    <w:rsid w:val="002044A2"/>
    <w:rsid w:val="00213CE9"/>
    <w:rsid w:val="00260968"/>
    <w:rsid w:val="00273317"/>
    <w:rsid w:val="0029595D"/>
    <w:rsid w:val="002B3D38"/>
    <w:rsid w:val="002F34D0"/>
    <w:rsid w:val="00313674"/>
    <w:rsid w:val="00336221"/>
    <w:rsid w:val="00341FBE"/>
    <w:rsid w:val="003461A4"/>
    <w:rsid w:val="00384CBF"/>
    <w:rsid w:val="003B65A8"/>
    <w:rsid w:val="003C7D49"/>
    <w:rsid w:val="003D52E7"/>
    <w:rsid w:val="004061A9"/>
    <w:rsid w:val="00460B0A"/>
    <w:rsid w:val="004947E7"/>
    <w:rsid w:val="004947F3"/>
    <w:rsid w:val="00497EAA"/>
    <w:rsid w:val="004A6D12"/>
    <w:rsid w:val="00521401"/>
    <w:rsid w:val="00535552"/>
    <w:rsid w:val="0053576A"/>
    <w:rsid w:val="00563429"/>
    <w:rsid w:val="0057222B"/>
    <w:rsid w:val="005D761A"/>
    <w:rsid w:val="005F5180"/>
    <w:rsid w:val="00694317"/>
    <w:rsid w:val="006E5F6A"/>
    <w:rsid w:val="007365AB"/>
    <w:rsid w:val="007618AD"/>
    <w:rsid w:val="00763F6A"/>
    <w:rsid w:val="007A3AC2"/>
    <w:rsid w:val="00873447"/>
    <w:rsid w:val="00880095"/>
    <w:rsid w:val="008831F5"/>
    <w:rsid w:val="008929D0"/>
    <w:rsid w:val="008B685C"/>
    <w:rsid w:val="008B7F75"/>
    <w:rsid w:val="008C173D"/>
    <w:rsid w:val="008E30E9"/>
    <w:rsid w:val="0091416F"/>
    <w:rsid w:val="00982C36"/>
    <w:rsid w:val="009C59D2"/>
    <w:rsid w:val="00A0067E"/>
    <w:rsid w:val="00A10966"/>
    <w:rsid w:val="00A435AF"/>
    <w:rsid w:val="00A83FF7"/>
    <w:rsid w:val="00AC29D7"/>
    <w:rsid w:val="00AC5B50"/>
    <w:rsid w:val="00B45039"/>
    <w:rsid w:val="00B476F7"/>
    <w:rsid w:val="00B867E7"/>
    <w:rsid w:val="00B86E9C"/>
    <w:rsid w:val="00B9054C"/>
    <w:rsid w:val="00BB5272"/>
    <w:rsid w:val="00C06E33"/>
    <w:rsid w:val="00CC2233"/>
    <w:rsid w:val="00CE5A9B"/>
    <w:rsid w:val="00CE5D4A"/>
    <w:rsid w:val="00CF1A69"/>
    <w:rsid w:val="00DD31F6"/>
    <w:rsid w:val="00E8518C"/>
    <w:rsid w:val="00E95188"/>
    <w:rsid w:val="00E97A8E"/>
    <w:rsid w:val="00EB361C"/>
    <w:rsid w:val="00EB65F1"/>
    <w:rsid w:val="00EE1968"/>
    <w:rsid w:val="00EE2B26"/>
    <w:rsid w:val="00F16B3A"/>
    <w:rsid w:val="00F427DB"/>
    <w:rsid w:val="00F63F8E"/>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6227"/>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2624</Words>
  <Characters>14957</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46</cp:revision>
  <cp:lastPrinted>2020-06-19T14:28:00Z</cp:lastPrinted>
  <dcterms:created xsi:type="dcterms:W3CDTF">2020-07-03T11:53:00Z</dcterms:created>
  <dcterms:modified xsi:type="dcterms:W3CDTF">2022-10-07T07:41:00Z</dcterms:modified>
</cp:coreProperties>
</file>