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BE" w:rsidRPr="00AB2DF8" w:rsidRDefault="00FD0DBE" w:rsidP="00FD0DBE">
      <w:pPr>
        <w:spacing w:after="0" w:line="240" w:lineRule="auto"/>
        <w:ind w:left="7820" w:firstLine="100"/>
        <w:jc w:val="right"/>
        <w:rPr>
          <w:rFonts w:ascii="Times New Roman" w:hAnsi="Times New Roman" w:cs="Times New Roman"/>
          <w:sz w:val="24"/>
          <w:szCs w:val="24"/>
        </w:rPr>
      </w:pPr>
      <w:r w:rsidRPr="00AB2DF8">
        <w:rPr>
          <w:rFonts w:ascii="Times New Roman" w:hAnsi="Times New Roman" w:cs="Times New Roman"/>
          <w:b/>
          <w:bCs/>
          <w:color w:val="000000"/>
          <w:sz w:val="24"/>
          <w:szCs w:val="24"/>
        </w:rPr>
        <w:t xml:space="preserve">ДОДАТОК </w:t>
      </w:r>
      <w:r>
        <w:rPr>
          <w:rFonts w:ascii="Times New Roman" w:hAnsi="Times New Roman" w:cs="Times New Roman"/>
          <w:b/>
          <w:bCs/>
          <w:color w:val="000000"/>
          <w:sz w:val="24"/>
          <w:szCs w:val="24"/>
        </w:rPr>
        <w:t>4</w:t>
      </w:r>
    </w:p>
    <w:p w:rsidR="00FD0DBE" w:rsidRPr="00AB2DF8" w:rsidRDefault="00FD0DBE" w:rsidP="00FD0DBE">
      <w:pPr>
        <w:spacing w:after="0" w:line="240" w:lineRule="auto"/>
        <w:ind w:left="5670"/>
        <w:jc w:val="right"/>
        <w:rPr>
          <w:rFonts w:ascii="Times New Roman" w:eastAsia="Times New Roman" w:hAnsi="Times New Roman" w:cs="Times New Roman"/>
          <w:i/>
          <w:iCs/>
          <w:color w:val="000000"/>
          <w:sz w:val="24"/>
          <w:szCs w:val="24"/>
          <w:shd w:val="clear" w:color="auto" w:fill="FFFFFF"/>
          <w:lang w:eastAsia="ru-RU"/>
        </w:rPr>
      </w:pPr>
      <w:r>
        <w:rPr>
          <w:rFonts w:ascii="Times New Roman" w:hAnsi="Times New Roman" w:cs="Times New Roman"/>
          <w:i/>
          <w:sz w:val="24"/>
          <w:szCs w:val="24"/>
        </w:rPr>
        <w:t>до тендерної документації</w:t>
      </w:r>
    </w:p>
    <w:p w:rsidR="00FD0DBE" w:rsidRPr="00AB2DF8" w:rsidRDefault="00FD0DBE" w:rsidP="00FD0DBE">
      <w:pPr>
        <w:spacing w:after="0" w:line="240" w:lineRule="auto"/>
        <w:ind w:left="2880"/>
        <w:contextualSpacing/>
        <w:jc w:val="both"/>
        <w:rPr>
          <w:rFonts w:ascii="Times New Roman" w:eastAsia="Times New Roman" w:hAnsi="Times New Roman" w:cs="Times New Roman"/>
          <w:sz w:val="24"/>
          <w:szCs w:val="24"/>
          <w:lang w:eastAsia="ru-RU"/>
        </w:rPr>
      </w:pPr>
      <w:r w:rsidRPr="00AB2DF8">
        <w:rPr>
          <w:rFonts w:ascii="Times New Roman" w:eastAsia="Times New Roman" w:hAnsi="Times New Roman" w:cs="Times New Roman"/>
          <w:i/>
          <w:iCs/>
          <w:color w:val="000000"/>
          <w:sz w:val="24"/>
          <w:szCs w:val="24"/>
          <w:lang w:eastAsia="ru-RU"/>
        </w:rPr>
        <w:t> </w:t>
      </w:r>
    </w:p>
    <w:p w:rsidR="00FD0DBE" w:rsidRPr="00AB2DF8" w:rsidRDefault="00FD0DBE" w:rsidP="00FD0DBE">
      <w:pPr>
        <w:spacing w:after="0" w:line="240" w:lineRule="auto"/>
        <w:contextualSpacing/>
        <w:jc w:val="center"/>
        <w:rPr>
          <w:rFonts w:ascii="Times New Roman" w:eastAsia="Times New Roman" w:hAnsi="Times New Roman" w:cs="Times New Roman"/>
          <w:b/>
          <w:bCs/>
          <w:i/>
          <w:iCs/>
          <w:color w:val="000000"/>
          <w:sz w:val="24"/>
          <w:szCs w:val="24"/>
          <w:lang w:eastAsia="ru-RU"/>
        </w:rPr>
      </w:pPr>
      <w:proofErr w:type="spellStart"/>
      <w:r w:rsidRPr="00AB2DF8">
        <w:rPr>
          <w:rFonts w:ascii="Times New Roman" w:eastAsia="Times New Roman" w:hAnsi="Times New Roman" w:cs="Times New Roman"/>
          <w:b/>
          <w:bCs/>
          <w:i/>
          <w:iCs/>
          <w:color w:val="000000"/>
          <w:sz w:val="24"/>
          <w:szCs w:val="24"/>
          <w:lang w:eastAsia="ru-RU"/>
        </w:rPr>
        <w:t>Проєкт</w:t>
      </w:r>
      <w:proofErr w:type="spellEnd"/>
      <w:r w:rsidRPr="00AB2DF8">
        <w:rPr>
          <w:rFonts w:ascii="Times New Roman" w:eastAsia="Times New Roman" w:hAnsi="Times New Roman" w:cs="Times New Roman"/>
          <w:b/>
          <w:bCs/>
          <w:i/>
          <w:iCs/>
          <w:color w:val="000000"/>
          <w:sz w:val="24"/>
          <w:szCs w:val="24"/>
          <w:lang w:eastAsia="ru-RU"/>
        </w:rPr>
        <w:t xml:space="preserve"> Договору про закупівлю</w:t>
      </w:r>
    </w:p>
    <w:p w:rsidR="00FD0DBE" w:rsidRPr="00AB2DF8" w:rsidRDefault="00FD0DBE" w:rsidP="00FD0DBE">
      <w:pPr>
        <w:spacing w:after="0" w:line="240" w:lineRule="auto"/>
        <w:contextualSpacing/>
        <w:jc w:val="center"/>
        <w:rPr>
          <w:rFonts w:ascii="Times New Roman" w:eastAsia="Times New Roman" w:hAnsi="Times New Roman" w:cs="Times New Roman"/>
          <w:i/>
          <w:iCs/>
          <w:sz w:val="24"/>
          <w:szCs w:val="24"/>
          <w:lang w:eastAsia="ru-RU"/>
        </w:rPr>
      </w:pPr>
    </w:p>
    <w:p w:rsidR="00FD0DBE" w:rsidRDefault="00FD0DBE" w:rsidP="00FD0DBE">
      <w:pPr>
        <w:widowControl w:val="0"/>
        <w:spacing w:after="0" w:line="240" w:lineRule="auto"/>
        <w:rPr>
          <w:rFonts w:ascii="Times New Roman" w:eastAsia="Arial Unicode MS" w:hAnsi="Times New Roman" w:cs="Times New Roman"/>
          <w:b/>
          <w:color w:val="000000" w:themeColor="text1"/>
          <w:sz w:val="24"/>
          <w:szCs w:val="24"/>
          <w:lang w:eastAsia="uk-UA"/>
        </w:rPr>
      </w:pPr>
    </w:p>
    <w:p w:rsidR="00733C9C" w:rsidRPr="000D7270" w:rsidRDefault="00CB261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ДОГОВІР №</w:t>
      </w: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про закупівлю </w:t>
      </w:r>
      <w:r w:rsidR="00944146">
        <w:rPr>
          <w:rFonts w:ascii="Times New Roman" w:eastAsia="Arial Unicode MS" w:hAnsi="Times New Roman" w:cs="Times New Roman"/>
          <w:b/>
          <w:color w:val="000000" w:themeColor="text1"/>
          <w:sz w:val="24"/>
          <w:szCs w:val="24"/>
          <w:lang w:eastAsia="uk-UA"/>
        </w:rPr>
        <w:t>послуг</w:t>
      </w:r>
      <w:r w:rsidRPr="000D7270">
        <w:rPr>
          <w:rFonts w:ascii="Times New Roman" w:eastAsia="Arial Unicode MS" w:hAnsi="Times New Roman" w:cs="Times New Roman"/>
          <w:b/>
          <w:color w:val="000000" w:themeColor="text1"/>
          <w:sz w:val="24"/>
          <w:szCs w:val="24"/>
          <w:lang w:eastAsia="uk-UA"/>
        </w:rPr>
        <w:t xml:space="preserve"> </w:t>
      </w:r>
    </w:p>
    <w:p w:rsidR="008008A5" w:rsidRDefault="008008A5" w:rsidP="008008A5">
      <w:pPr>
        <w:shd w:val="clear" w:color="auto" w:fill="FFFFFF"/>
        <w:jc w:val="center"/>
        <w:outlineLvl w:val="0"/>
        <w:rPr>
          <w:rFonts w:ascii="Times New Roman" w:hAnsi="Times New Roman" w:cs="Times New Roman"/>
          <w:bCs/>
          <w:iCs/>
          <w:lang w:eastAsia="ru-RU"/>
        </w:rPr>
      </w:pPr>
      <w:r w:rsidRPr="002212CA">
        <w:rPr>
          <w:rFonts w:ascii="Times New Roman" w:hAnsi="Times New Roman" w:cs="Times New Roman"/>
          <w:bCs/>
          <w:iCs/>
          <w:lang w:eastAsia="ru-RU"/>
        </w:rPr>
        <w:t xml:space="preserve">(номер </w:t>
      </w:r>
      <w:proofErr w:type="spellStart"/>
      <w:r w:rsidRPr="002212CA">
        <w:rPr>
          <w:rFonts w:ascii="Times New Roman" w:hAnsi="Times New Roman" w:cs="Times New Roman"/>
          <w:bCs/>
          <w:iCs/>
          <w:lang w:val="ru-RU" w:eastAsia="ru-RU"/>
        </w:rPr>
        <w:t>процедури</w:t>
      </w:r>
      <w:proofErr w:type="spellEnd"/>
      <w:r w:rsidRPr="002212CA">
        <w:rPr>
          <w:rFonts w:ascii="Times New Roman" w:hAnsi="Times New Roman" w:cs="Times New Roman"/>
          <w:bCs/>
          <w:iCs/>
          <w:lang w:val="ru-RU" w:eastAsia="ru-RU"/>
        </w:rPr>
        <w:t xml:space="preserve"> </w:t>
      </w:r>
      <w:proofErr w:type="spellStart"/>
      <w:r w:rsidRPr="002212CA">
        <w:rPr>
          <w:rFonts w:ascii="Times New Roman" w:hAnsi="Times New Roman" w:cs="Times New Roman"/>
          <w:bCs/>
          <w:iCs/>
          <w:lang w:val="ru-RU" w:eastAsia="ru-RU"/>
        </w:rPr>
        <w:t>зак</w:t>
      </w:r>
      <w:r w:rsidRPr="002212CA">
        <w:rPr>
          <w:rFonts w:ascii="Times New Roman" w:hAnsi="Times New Roman" w:cs="Times New Roman"/>
          <w:bCs/>
          <w:iCs/>
          <w:lang w:eastAsia="ru-RU"/>
        </w:rPr>
        <w:t>упівлі</w:t>
      </w:r>
      <w:proofErr w:type="spellEnd"/>
      <w:r w:rsidRPr="002212CA">
        <w:rPr>
          <w:rFonts w:ascii="Times New Roman" w:hAnsi="Times New Roman" w:cs="Times New Roman"/>
          <w:bCs/>
          <w:iCs/>
          <w:lang w:eastAsia="ru-RU"/>
        </w:rPr>
        <w:t xml:space="preserve"> в електронній системі </w:t>
      </w:r>
      <w:proofErr w:type="spellStart"/>
      <w:r w:rsidRPr="002212CA">
        <w:rPr>
          <w:rFonts w:ascii="Times New Roman" w:hAnsi="Times New Roman" w:cs="Times New Roman"/>
          <w:bCs/>
          <w:iCs/>
          <w:lang w:eastAsia="ru-RU"/>
        </w:rPr>
        <w:t>закупівель</w:t>
      </w:r>
      <w:proofErr w:type="spellEnd"/>
      <w:r>
        <w:rPr>
          <w:rFonts w:ascii="Times New Roman" w:hAnsi="Times New Roman" w:cs="Times New Roman"/>
          <w:bCs/>
          <w:iCs/>
          <w:lang w:eastAsia="ru-RU"/>
        </w:rPr>
        <w:t xml:space="preserve"> </w:t>
      </w:r>
    </w:p>
    <w:p w:rsidR="00733C9C" w:rsidRDefault="008008A5" w:rsidP="008008A5">
      <w:pPr>
        <w:shd w:val="clear" w:color="auto" w:fill="FFFFFF"/>
        <w:jc w:val="center"/>
        <w:outlineLvl w:val="0"/>
        <w:rPr>
          <w:rFonts w:ascii="Times New Roman" w:hAnsi="Times New Roman" w:cs="Times New Roman"/>
          <w:bCs/>
          <w:iCs/>
          <w:lang w:eastAsia="ru-RU"/>
        </w:rPr>
      </w:pPr>
      <w:bookmarkStart w:id="0" w:name="_GoBack"/>
      <w:bookmarkEnd w:id="0"/>
      <w:r w:rsidRPr="002212CA">
        <w:rPr>
          <w:rFonts w:ascii="Times New Roman" w:hAnsi="Times New Roman" w:cs="Times New Roman"/>
          <w:bCs/>
          <w:iCs/>
          <w:lang w:eastAsia="ru-RU"/>
        </w:rPr>
        <w:t>UA-_____-___-___-_______-__)</w:t>
      </w:r>
    </w:p>
    <w:p w:rsidR="008008A5" w:rsidRPr="000D7270" w:rsidRDefault="008008A5" w:rsidP="008008A5">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p>
    <w:p w:rsidR="00733C9C" w:rsidRPr="000D7270" w:rsidRDefault="00733C9C" w:rsidP="00733C9C">
      <w:pPr>
        <w:widowControl w:val="0"/>
        <w:tabs>
          <w:tab w:val="left" w:pos="0"/>
        </w:tabs>
        <w:spacing w:after="0" w:line="240" w:lineRule="auto"/>
        <w:jc w:val="both"/>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м. </w:t>
      </w:r>
      <w:r w:rsidR="00FD0DBE">
        <w:rPr>
          <w:rFonts w:ascii="Times New Roman" w:eastAsia="Arial Unicode MS" w:hAnsi="Times New Roman" w:cs="Times New Roman"/>
          <w:b/>
          <w:color w:val="000000" w:themeColor="text1"/>
          <w:sz w:val="24"/>
          <w:szCs w:val="24"/>
          <w:lang w:eastAsia="uk-UA"/>
        </w:rPr>
        <w:t>Хмельницький</w:t>
      </w:r>
      <w:r w:rsidRPr="000D7270">
        <w:rPr>
          <w:rFonts w:ascii="Times New Roman" w:eastAsia="Arial Unicode MS" w:hAnsi="Times New Roman" w:cs="Times New Roman"/>
          <w:b/>
          <w:color w:val="000000" w:themeColor="text1"/>
          <w:sz w:val="24"/>
          <w:szCs w:val="24"/>
          <w:lang w:eastAsia="uk-UA"/>
        </w:rPr>
        <w:tab/>
      </w:r>
      <w:r w:rsidRPr="000D7270">
        <w:rPr>
          <w:rFonts w:ascii="Times New Roman" w:eastAsia="Arial Unicode MS" w:hAnsi="Times New Roman" w:cs="Times New Roman"/>
          <w:b/>
          <w:color w:val="000000" w:themeColor="text1"/>
          <w:sz w:val="24"/>
          <w:szCs w:val="24"/>
          <w:lang w:eastAsia="uk-UA"/>
        </w:rPr>
        <w:tab/>
      </w:r>
      <w:r w:rsidRPr="000D7270">
        <w:rPr>
          <w:rFonts w:ascii="Times New Roman" w:eastAsia="Arial Unicode MS" w:hAnsi="Times New Roman" w:cs="Times New Roman"/>
          <w:b/>
          <w:color w:val="000000" w:themeColor="text1"/>
          <w:sz w:val="24"/>
          <w:szCs w:val="24"/>
          <w:lang w:eastAsia="uk-UA"/>
        </w:rPr>
        <w:tab/>
      </w:r>
      <w:r w:rsidRPr="000D7270">
        <w:rPr>
          <w:rFonts w:ascii="Times New Roman" w:eastAsia="Arial Unicode MS" w:hAnsi="Times New Roman" w:cs="Times New Roman"/>
          <w:b/>
          <w:color w:val="000000" w:themeColor="text1"/>
          <w:sz w:val="24"/>
          <w:szCs w:val="24"/>
          <w:lang w:eastAsia="uk-UA"/>
        </w:rPr>
        <w:tab/>
      </w:r>
      <w:r w:rsidRPr="000D7270">
        <w:rPr>
          <w:rFonts w:ascii="Times New Roman" w:eastAsia="Arial Unicode MS" w:hAnsi="Times New Roman" w:cs="Times New Roman"/>
          <w:b/>
          <w:color w:val="000000" w:themeColor="text1"/>
          <w:sz w:val="24"/>
          <w:szCs w:val="24"/>
          <w:lang w:eastAsia="uk-UA"/>
        </w:rPr>
        <w:tab/>
        <w:t xml:space="preserve">           </w:t>
      </w:r>
      <w:r w:rsidR="00FD0DBE">
        <w:rPr>
          <w:rFonts w:ascii="Times New Roman" w:eastAsia="Arial Unicode MS" w:hAnsi="Times New Roman" w:cs="Times New Roman"/>
          <w:b/>
          <w:color w:val="000000" w:themeColor="text1"/>
          <w:sz w:val="24"/>
          <w:szCs w:val="24"/>
          <w:lang w:eastAsia="uk-UA"/>
        </w:rPr>
        <w:t xml:space="preserve">                </w:t>
      </w:r>
      <w:r w:rsidRPr="000D7270">
        <w:rPr>
          <w:rFonts w:ascii="Times New Roman" w:eastAsia="Arial Unicode MS" w:hAnsi="Times New Roman" w:cs="Times New Roman"/>
          <w:b/>
          <w:color w:val="000000" w:themeColor="text1"/>
          <w:sz w:val="24"/>
          <w:szCs w:val="24"/>
          <w:lang w:eastAsia="uk-UA"/>
        </w:rPr>
        <w:t>«</w:t>
      </w:r>
      <w:r w:rsidR="00C81564" w:rsidRPr="000D7270">
        <w:rPr>
          <w:rFonts w:ascii="Times New Roman" w:eastAsia="Arial Unicode MS" w:hAnsi="Times New Roman" w:cs="Times New Roman"/>
          <w:b/>
          <w:color w:val="000000" w:themeColor="text1"/>
          <w:sz w:val="24"/>
          <w:szCs w:val="24"/>
          <w:lang w:eastAsia="uk-UA"/>
        </w:rPr>
        <w:t>___</w:t>
      </w:r>
      <w:r w:rsidRPr="000D7270">
        <w:rPr>
          <w:rFonts w:ascii="Times New Roman" w:eastAsia="Arial Unicode MS" w:hAnsi="Times New Roman" w:cs="Times New Roman"/>
          <w:b/>
          <w:color w:val="000000" w:themeColor="text1"/>
          <w:sz w:val="24"/>
          <w:szCs w:val="24"/>
          <w:lang w:eastAsia="uk-UA"/>
        </w:rPr>
        <w:t xml:space="preserve">» </w:t>
      </w:r>
      <w:r w:rsidR="00C81564" w:rsidRPr="000D7270">
        <w:rPr>
          <w:rFonts w:ascii="Times New Roman" w:eastAsia="Arial Unicode MS" w:hAnsi="Times New Roman" w:cs="Times New Roman"/>
          <w:b/>
          <w:color w:val="000000" w:themeColor="text1"/>
          <w:sz w:val="24"/>
          <w:szCs w:val="24"/>
          <w:lang w:eastAsia="uk-UA"/>
        </w:rPr>
        <w:t>___________</w:t>
      </w:r>
      <w:r w:rsidR="009D3661" w:rsidRPr="000D7270">
        <w:rPr>
          <w:rFonts w:ascii="Times New Roman" w:eastAsia="Arial Unicode MS" w:hAnsi="Times New Roman" w:cs="Times New Roman"/>
          <w:b/>
          <w:color w:val="000000" w:themeColor="text1"/>
          <w:sz w:val="24"/>
          <w:szCs w:val="24"/>
          <w:lang w:eastAsia="uk-UA"/>
        </w:rPr>
        <w:t xml:space="preserve"> </w:t>
      </w:r>
      <w:r w:rsidRPr="000D7270">
        <w:rPr>
          <w:rFonts w:ascii="Times New Roman" w:eastAsia="Arial Unicode MS" w:hAnsi="Times New Roman" w:cs="Times New Roman"/>
          <w:b/>
          <w:color w:val="000000" w:themeColor="text1"/>
          <w:sz w:val="24"/>
          <w:szCs w:val="24"/>
          <w:lang w:eastAsia="uk-UA"/>
        </w:rPr>
        <w:t>202</w:t>
      </w:r>
      <w:r w:rsidR="002241CF">
        <w:rPr>
          <w:rFonts w:ascii="Times New Roman" w:eastAsia="Arial Unicode MS" w:hAnsi="Times New Roman" w:cs="Times New Roman"/>
          <w:b/>
          <w:color w:val="000000" w:themeColor="text1"/>
          <w:sz w:val="24"/>
          <w:szCs w:val="24"/>
          <w:lang w:eastAsia="uk-UA"/>
        </w:rPr>
        <w:t>3</w:t>
      </w:r>
      <w:r w:rsidRPr="000D7270">
        <w:rPr>
          <w:rFonts w:ascii="Times New Roman" w:eastAsia="Arial Unicode MS" w:hAnsi="Times New Roman" w:cs="Times New Roman"/>
          <w:b/>
          <w:color w:val="000000" w:themeColor="text1"/>
          <w:sz w:val="24"/>
          <w:szCs w:val="24"/>
          <w:lang w:eastAsia="uk-UA"/>
        </w:rPr>
        <w:t xml:space="preserve"> року</w:t>
      </w:r>
    </w:p>
    <w:p w:rsidR="00733C9C" w:rsidRPr="000D7270" w:rsidRDefault="00733C9C" w:rsidP="00733C9C">
      <w:pPr>
        <w:widowControl w:val="0"/>
        <w:tabs>
          <w:tab w:val="left" w:pos="0"/>
        </w:tabs>
        <w:spacing w:after="0" w:line="240" w:lineRule="auto"/>
        <w:jc w:val="both"/>
        <w:rPr>
          <w:rFonts w:ascii="Times New Roman" w:eastAsia="Arial Unicode MS" w:hAnsi="Times New Roman" w:cs="Times New Roman"/>
          <w:b/>
          <w:color w:val="000000" w:themeColor="text1"/>
          <w:sz w:val="24"/>
          <w:szCs w:val="24"/>
          <w:lang w:eastAsia="uk-UA"/>
        </w:rPr>
      </w:pPr>
    </w:p>
    <w:p w:rsidR="00733C9C" w:rsidRPr="00FD0DBE" w:rsidRDefault="000110DB" w:rsidP="00FD0DBE">
      <w:pPr>
        <w:spacing w:after="0" w:line="240" w:lineRule="auto"/>
        <w:ind w:firstLine="284"/>
        <w:jc w:val="both"/>
        <w:rPr>
          <w:rFonts w:ascii="Times New Roman" w:eastAsia="Times New Roman" w:hAnsi="Times New Roman" w:cs="Times New Roman"/>
          <w:sz w:val="24"/>
          <w:szCs w:val="24"/>
        </w:rPr>
      </w:pPr>
      <w:r w:rsidRPr="000110DB">
        <w:rPr>
          <w:rFonts w:ascii="Times New Roman" w:hAnsi="Times New Roman" w:cs="Times New Roman"/>
          <w:b/>
          <w:bCs/>
          <w:color w:val="000000"/>
          <w:sz w:val="24"/>
          <w:szCs w:val="24"/>
        </w:rPr>
        <w:t xml:space="preserve">Державна установа «Територіальне медичне об’єднання Міністерства внутрішніх справ України по Хмельницькій області» в особі начальника Якимчука Андрія Леонідовича, що діє на підставі Положення </w:t>
      </w:r>
      <w:r w:rsidR="00FD0DBE" w:rsidRPr="00AB2DF8">
        <w:rPr>
          <w:rFonts w:ascii="Times New Roman" w:eastAsia="Times New Roman" w:hAnsi="Times New Roman" w:cs="Times New Roman"/>
          <w:sz w:val="24"/>
          <w:szCs w:val="24"/>
          <w:lang w:eastAsia="ru-RU"/>
        </w:rPr>
        <w:t xml:space="preserve">(далі – </w:t>
      </w:r>
      <w:r w:rsidR="00FD0DBE" w:rsidRPr="00AB2DF8">
        <w:rPr>
          <w:rFonts w:ascii="Times New Roman" w:eastAsia="Times New Roman" w:hAnsi="Times New Roman" w:cs="Times New Roman"/>
          <w:b/>
          <w:sz w:val="24"/>
          <w:szCs w:val="24"/>
          <w:lang w:eastAsia="ru-RU"/>
        </w:rPr>
        <w:t>Замовник</w:t>
      </w:r>
      <w:r w:rsidR="00FD0DBE" w:rsidRPr="00AB2DF8">
        <w:rPr>
          <w:rFonts w:ascii="Times New Roman" w:eastAsia="Times New Roman" w:hAnsi="Times New Roman" w:cs="Times New Roman"/>
          <w:sz w:val="24"/>
          <w:szCs w:val="24"/>
          <w:lang w:eastAsia="ru-RU"/>
        </w:rPr>
        <w:t>)</w:t>
      </w:r>
      <w:r w:rsidR="00FD0DBE" w:rsidRPr="00AB2DF8">
        <w:rPr>
          <w:rFonts w:ascii="Times New Roman" w:hAnsi="Times New Roman" w:cs="Times New Roman"/>
          <w:bCs/>
          <w:color w:val="000000"/>
          <w:spacing w:val="5"/>
          <w:sz w:val="24"/>
          <w:szCs w:val="24"/>
          <w:lang w:eastAsia="ru-RU"/>
        </w:rPr>
        <w:t xml:space="preserve">, з однієї сторони, та </w:t>
      </w:r>
      <w:r w:rsidR="00FD0DBE" w:rsidRPr="00AB2DF8">
        <w:rPr>
          <w:rFonts w:ascii="Times New Roman" w:eastAsia="Times New Roman" w:hAnsi="Times New Roman" w:cs="Times New Roman"/>
          <w:sz w:val="24"/>
          <w:szCs w:val="24"/>
          <w:lang w:eastAsia="ru-RU"/>
        </w:rPr>
        <w:t>_______________</w:t>
      </w:r>
      <w:r w:rsidR="00FD0DBE" w:rsidRPr="00AB2DF8">
        <w:rPr>
          <w:rFonts w:ascii="Times New Roman" w:eastAsia="Times New Roman" w:hAnsi="Times New Roman" w:cs="Times New Roman"/>
          <w:i/>
          <w:sz w:val="24"/>
          <w:szCs w:val="24"/>
          <w:lang w:eastAsia="ru-RU"/>
        </w:rPr>
        <w:t xml:space="preserve"> </w:t>
      </w:r>
      <w:r w:rsidR="00FD0DBE" w:rsidRPr="00AB2DF8">
        <w:rPr>
          <w:rFonts w:ascii="Times New Roman" w:hAnsi="Times New Roman" w:cs="Times New Roman"/>
          <w:i/>
          <w:sz w:val="24"/>
          <w:szCs w:val="24"/>
          <w:lang w:eastAsia="ru-RU"/>
        </w:rPr>
        <w:t xml:space="preserve"> </w:t>
      </w:r>
      <w:r w:rsidR="00FD0DBE" w:rsidRPr="00AB2DF8">
        <w:rPr>
          <w:rFonts w:ascii="Times New Roman" w:eastAsia="Times New Roman" w:hAnsi="Times New Roman" w:cs="Times New Roman"/>
          <w:sz w:val="24"/>
          <w:szCs w:val="24"/>
          <w:lang w:eastAsia="ru-RU"/>
        </w:rPr>
        <w:t>в особі_________________</w:t>
      </w:r>
      <w:r w:rsidR="00FD0DBE" w:rsidRPr="00AB2DF8">
        <w:rPr>
          <w:rFonts w:ascii="Times New Roman" w:eastAsia="Times New Roman" w:hAnsi="Times New Roman" w:cs="Times New Roman"/>
          <w:i/>
          <w:sz w:val="24"/>
          <w:szCs w:val="24"/>
          <w:lang w:eastAsia="ru-RU"/>
        </w:rPr>
        <w:t xml:space="preserve">, </w:t>
      </w:r>
      <w:r w:rsidR="00FD0DBE" w:rsidRPr="00AB2DF8">
        <w:rPr>
          <w:rFonts w:ascii="Times New Roman" w:eastAsia="Times New Roman" w:hAnsi="Times New Roman" w:cs="Times New Roman"/>
          <w:sz w:val="24"/>
          <w:szCs w:val="24"/>
          <w:lang w:eastAsia="ru-RU"/>
        </w:rPr>
        <w:t>який діє на підставі__________________</w:t>
      </w:r>
      <w:r w:rsidR="00FD0DBE" w:rsidRPr="00AB2DF8">
        <w:rPr>
          <w:rFonts w:ascii="Times New Roman" w:hAnsi="Times New Roman" w:cs="Times New Roman"/>
          <w:bCs/>
          <w:color w:val="000000"/>
          <w:spacing w:val="5"/>
          <w:sz w:val="24"/>
          <w:szCs w:val="24"/>
          <w:lang w:eastAsia="ru-RU"/>
        </w:rPr>
        <w:t xml:space="preserve"> (далі – </w:t>
      </w:r>
      <w:r w:rsidR="00FD0DBE">
        <w:rPr>
          <w:rFonts w:ascii="Times New Roman" w:hAnsi="Times New Roman" w:cs="Times New Roman"/>
          <w:b/>
          <w:color w:val="000000"/>
          <w:spacing w:val="5"/>
          <w:sz w:val="24"/>
          <w:szCs w:val="24"/>
          <w:lang w:eastAsia="ru-RU"/>
        </w:rPr>
        <w:t>Виконавець</w:t>
      </w:r>
      <w:r w:rsidR="00FD0DBE" w:rsidRPr="00AB2DF8">
        <w:rPr>
          <w:rFonts w:ascii="Times New Roman" w:hAnsi="Times New Roman" w:cs="Times New Roman"/>
          <w:bCs/>
          <w:color w:val="000000"/>
          <w:spacing w:val="5"/>
          <w:sz w:val="24"/>
          <w:szCs w:val="24"/>
          <w:lang w:eastAsia="ru-RU"/>
        </w:rPr>
        <w:t xml:space="preserve">), з іншої сторони, разом іменовані Сторони, </w:t>
      </w:r>
      <w:r w:rsidR="00FD0DBE" w:rsidRPr="00835259">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D0DBE" w:rsidRPr="00835259">
        <w:rPr>
          <w:rFonts w:ascii="Times New Roman" w:eastAsia="Times New Roman" w:hAnsi="Times New Roman" w:cs="Times New Roman"/>
          <w:sz w:val="24"/>
          <w:szCs w:val="24"/>
        </w:rPr>
        <w:t>закупівель</w:t>
      </w:r>
      <w:proofErr w:type="spellEnd"/>
      <w:r w:rsidR="00FD0DBE" w:rsidRPr="0083525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33C9C" w:rsidRPr="000D7270" w:rsidRDefault="00733C9C" w:rsidP="00733C9C">
      <w:pPr>
        <w:widowControl w:val="0"/>
        <w:spacing w:after="0" w:line="264" w:lineRule="auto"/>
        <w:ind w:firstLine="694"/>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tabs>
          <w:tab w:val="left" w:pos="1287"/>
        </w:tabs>
        <w:spacing w:after="0" w:line="240" w:lineRule="auto"/>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І. Предмет договору</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1.1. </w:t>
      </w:r>
      <w:r w:rsidR="0006051B" w:rsidRPr="000D7270">
        <w:rPr>
          <w:rFonts w:ascii="Times New Roman" w:eastAsia="Arial Unicode MS" w:hAnsi="Times New Roman" w:cs="Times New Roman"/>
          <w:color w:val="000000" w:themeColor="text1"/>
          <w:sz w:val="24"/>
          <w:szCs w:val="24"/>
          <w:lang w:eastAsia="uk-UA"/>
        </w:rPr>
        <w:t>Постачаль</w:t>
      </w:r>
      <w:r w:rsidRPr="000D7270">
        <w:rPr>
          <w:rFonts w:ascii="Times New Roman" w:eastAsia="Arial Unicode MS" w:hAnsi="Times New Roman" w:cs="Times New Roman"/>
          <w:color w:val="000000" w:themeColor="text1"/>
          <w:sz w:val="24"/>
          <w:szCs w:val="24"/>
          <w:lang w:eastAsia="uk-UA"/>
        </w:rPr>
        <w:t xml:space="preserve">ник зобов'язується протягом </w:t>
      </w:r>
      <w:r w:rsidR="00780FD1" w:rsidRPr="00FD0DBE">
        <w:rPr>
          <w:rFonts w:ascii="Times New Roman" w:eastAsia="Arial Unicode MS" w:hAnsi="Times New Roman" w:cs="Times New Roman"/>
          <w:sz w:val="24"/>
          <w:szCs w:val="24"/>
          <w:lang w:eastAsia="uk-UA"/>
        </w:rPr>
        <w:t>2023 року</w:t>
      </w:r>
      <w:r w:rsidRPr="00FD0DBE">
        <w:rPr>
          <w:rFonts w:ascii="Times New Roman" w:eastAsia="Arial Unicode MS" w:hAnsi="Times New Roman" w:cs="Times New Roman"/>
          <w:sz w:val="24"/>
          <w:szCs w:val="24"/>
          <w:lang w:eastAsia="uk-UA"/>
        </w:rPr>
        <w:t xml:space="preserve"> постав</w:t>
      </w:r>
      <w:r w:rsidR="0006051B" w:rsidRPr="00FD0DBE">
        <w:rPr>
          <w:rFonts w:ascii="Times New Roman" w:eastAsia="Arial Unicode MS" w:hAnsi="Times New Roman" w:cs="Times New Roman"/>
          <w:sz w:val="24"/>
          <w:szCs w:val="24"/>
          <w:lang w:eastAsia="uk-UA"/>
        </w:rPr>
        <w:t xml:space="preserve">ити </w:t>
      </w:r>
      <w:r w:rsidR="0006051B" w:rsidRPr="000D7270">
        <w:rPr>
          <w:rFonts w:ascii="Times New Roman" w:eastAsia="Arial Unicode MS" w:hAnsi="Times New Roman" w:cs="Times New Roman"/>
          <w:color w:val="000000" w:themeColor="text1"/>
          <w:sz w:val="24"/>
          <w:szCs w:val="24"/>
          <w:lang w:eastAsia="uk-UA"/>
        </w:rPr>
        <w:t xml:space="preserve">Замовникові </w:t>
      </w:r>
      <w:r w:rsidR="00742D09">
        <w:rPr>
          <w:rFonts w:ascii="Times New Roman" w:eastAsia="Arial Unicode MS" w:hAnsi="Times New Roman" w:cs="Times New Roman"/>
          <w:color w:val="000000" w:themeColor="text1"/>
          <w:sz w:val="24"/>
          <w:szCs w:val="24"/>
          <w:lang w:eastAsia="uk-UA"/>
        </w:rPr>
        <w:t>посл</w:t>
      </w:r>
      <w:r w:rsidR="00944146">
        <w:rPr>
          <w:rFonts w:ascii="Times New Roman" w:eastAsia="Arial Unicode MS" w:hAnsi="Times New Roman" w:cs="Times New Roman"/>
          <w:color w:val="000000" w:themeColor="text1"/>
          <w:sz w:val="24"/>
          <w:szCs w:val="24"/>
          <w:lang w:eastAsia="uk-UA"/>
        </w:rPr>
        <w:t>уги</w:t>
      </w:r>
      <w:r w:rsidR="0006051B" w:rsidRPr="000D7270">
        <w:rPr>
          <w:rFonts w:ascii="Times New Roman" w:eastAsia="Arial Unicode MS" w:hAnsi="Times New Roman" w:cs="Times New Roman"/>
          <w:color w:val="000000" w:themeColor="text1"/>
          <w:sz w:val="24"/>
          <w:szCs w:val="24"/>
          <w:lang w:eastAsia="uk-UA"/>
        </w:rPr>
        <w:t>, зазначений</w:t>
      </w:r>
      <w:r w:rsidRPr="000D7270">
        <w:rPr>
          <w:rFonts w:ascii="Times New Roman" w:eastAsia="Arial Unicode MS" w:hAnsi="Times New Roman" w:cs="Times New Roman"/>
          <w:color w:val="000000" w:themeColor="text1"/>
          <w:sz w:val="24"/>
          <w:szCs w:val="24"/>
          <w:lang w:eastAsia="uk-UA"/>
        </w:rPr>
        <w:t xml:space="preserve"> в Специфікації, а Зам</w:t>
      </w:r>
      <w:r w:rsidR="0006051B" w:rsidRPr="000D7270">
        <w:rPr>
          <w:rFonts w:ascii="Times New Roman" w:eastAsia="Arial Unicode MS" w:hAnsi="Times New Roman" w:cs="Times New Roman"/>
          <w:color w:val="000000" w:themeColor="text1"/>
          <w:sz w:val="24"/>
          <w:szCs w:val="24"/>
          <w:lang w:eastAsia="uk-UA"/>
        </w:rPr>
        <w:t xml:space="preserve">овник - прийняти і оплатити </w:t>
      </w:r>
      <w:r w:rsidR="00944146">
        <w:rPr>
          <w:rFonts w:ascii="Times New Roman" w:eastAsia="Arial Unicode MS" w:hAnsi="Times New Roman" w:cs="Times New Roman"/>
          <w:color w:val="000000" w:themeColor="text1"/>
          <w:sz w:val="24"/>
          <w:szCs w:val="24"/>
          <w:lang w:eastAsia="uk-UA"/>
        </w:rPr>
        <w:t>послуги</w:t>
      </w:r>
      <w:r w:rsidRPr="000D7270">
        <w:rPr>
          <w:rFonts w:ascii="Times New Roman" w:eastAsia="Arial Unicode MS" w:hAnsi="Times New Roman" w:cs="Times New Roman"/>
          <w:color w:val="000000" w:themeColor="text1"/>
          <w:sz w:val="24"/>
          <w:szCs w:val="24"/>
          <w:lang w:eastAsia="uk-UA"/>
        </w:rPr>
        <w:t>.</w:t>
      </w:r>
    </w:p>
    <w:p w:rsidR="00835A20" w:rsidRPr="000D7270" w:rsidRDefault="00733C9C" w:rsidP="00DB0D45">
      <w:pPr>
        <w:widowControl w:val="0"/>
        <w:spacing w:after="0" w:line="240" w:lineRule="auto"/>
        <w:ind w:firstLine="567"/>
        <w:jc w:val="both"/>
        <w:rPr>
          <w:rFonts w:ascii="Times New Roman" w:eastAsia="Arial Unicode MS" w:hAnsi="Times New Roman" w:cs="Times New Roman"/>
          <w:b/>
          <w:bCs/>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1.2. Найменування </w:t>
      </w:r>
      <w:r w:rsidR="00944146">
        <w:rPr>
          <w:rFonts w:ascii="Times New Roman" w:eastAsia="Arial Unicode MS" w:hAnsi="Times New Roman" w:cs="Times New Roman"/>
          <w:color w:val="000000" w:themeColor="text1"/>
          <w:sz w:val="24"/>
          <w:szCs w:val="24"/>
          <w:lang w:eastAsia="uk-UA"/>
        </w:rPr>
        <w:t>послуг</w:t>
      </w:r>
      <w:r w:rsidRPr="000D7270">
        <w:rPr>
          <w:rFonts w:ascii="Times New Roman" w:eastAsia="Arial Unicode MS" w:hAnsi="Times New Roman" w:cs="Times New Roman"/>
          <w:color w:val="000000" w:themeColor="text1"/>
          <w:sz w:val="24"/>
          <w:szCs w:val="24"/>
          <w:lang w:eastAsia="uk-UA"/>
        </w:rPr>
        <w:t xml:space="preserve"> – </w:t>
      </w:r>
      <w:bookmarkStart w:id="1" w:name="_Hlk48299434"/>
      <w:r w:rsidR="008008A5" w:rsidRPr="008008A5">
        <w:rPr>
          <w:rFonts w:ascii="Times New Roman" w:eastAsia="Arial Unicode MS" w:hAnsi="Times New Roman" w:cs="Times New Roman"/>
          <w:b/>
          <w:bCs/>
          <w:color w:val="000000" w:themeColor="text1"/>
          <w:sz w:val="24"/>
          <w:szCs w:val="24"/>
          <w:lang w:eastAsia="uk-UA"/>
        </w:rPr>
        <w:t xml:space="preserve">Послуги з поточного ремонту та технічного обслуговування автоматичного </w:t>
      </w:r>
      <w:proofErr w:type="spellStart"/>
      <w:r w:rsidR="008008A5" w:rsidRPr="008008A5">
        <w:rPr>
          <w:rFonts w:ascii="Times New Roman" w:eastAsia="Arial Unicode MS" w:hAnsi="Times New Roman" w:cs="Times New Roman"/>
          <w:b/>
          <w:bCs/>
          <w:color w:val="000000" w:themeColor="text1"/>
          <w:sz w:val="24"/>
          <w:szCs w:val="24"/>
          <w:lang w:eastAsia="uk-UA"/>
        </w:rPr>
        <w:t>імуноферментного</w:t>
      </w:r>
      <w:proofErr w:type="spellEnd"/>
      <w:r w:rsidR="008008A5" w:rsidRPr="008008A5">
        <w:rPr>
          <w:rFonts w:ascii="Times New Roman" w:eastAsia="Arial Unicode MS" w:hAnsi="Times New Roman" w:cs="Times New Roman"/>
          <w:b/>
          <w:bCs/>
          <w:color w:val="000000" w:themeColor="text1"/>
          <w:sz w:val="24"/>
          <w:szCs w:val="24"/>
          <w:lang w:eastAsia="uk-UA"/>
        </w:rPr>
        <w:t xml:space="preserve"> аналізатора LABLINE-090 (код ДК 021:2015-50420000-5 Послуги з ремонту і технічного обслуговування медичного та хірургічного обладнання )</w:t>
      </w:r>
      <w:r w:rsidR="00A33B75" w:rsidRPr="000D7270">
        <w:rPr>
          <w:rFonts w:ascii="Times New Roman" w:eastAsia="Arial Unicode MS" w:hAnsi="Times New Roman" w:cs="Times New Roman"/>
          <w:b/>
          <w:bCs/>
          <w:color w:val="000000" w:themeColor="text1"/>
          <w:sz w:val="24"/>
          <w:szCs w:val="24"/>
          <w:lang w:eastAsia="uk-UA"/>
        </w:rPr>
        <w:t>.</w:t>
      </w:r>
    </w:p>
    <w:bookmarkEnd w:id="1"/>
    <w:p w:rsidR="00733C9C" w:rsidRPr="000D7270" w:rsidRDefault="00733C9C" w:rsidP="00733C9C">
      <w:pPr>
        <w:widowControl w:val="0"/>
        <w:spacing w:after="0" w:line="240" w:lineRule="auto"/>
        <w:ind w:firstLine="567"/>
        <w:jc w:val="both"/>
        <w:rPr>
          <w:rFonts w:ascii="Times New Roman" w:eastAsia="Arial Unicode MS" w:hAnsi="Times New Roman" w:cs="Times New Roman"/>
          <w:b/>
          <w:bCs/>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Кількість </w:t>
      </w:r>
      <w:r w:rsidR="00944146">
        <w:rPr>
          <w:rFonts w:ascii="Times New Roman" w:eastAsia="Arial Unicode MS" w:hAnsi="Times New Roman" w:cs="Times New Roman"/>
          <w:color w:val="000000" w:themeColor="text1"/>
          <w:sz w:val="24"/>
          <w:szCs w:val="24"/>
          <w:lang w:eastAsia="uk-UA"/>
        </w:rPr>
        <w:t>послуг</w:t>
      </w:r>
      <w:r w:rsidRPr="000D7270">
        <w:rPr>
          <w:rFonts w:ascii="Times New Roman" w:eastAsia="Arial Unicode MS" w:hAnsi="Times New Roman" w:cs="Times New Roman"/>
          <w:b/>
          <w:color w:val="000000" w:themeColor="text1"/>
          <w:sz w:val="24"/>
          <w:szCs w:val="24"/>
          <w:lang w:eastAsia="uk-UA"/>
        </w:rPr>
        <w:t>:</w:t>
      </w:r>
      <w:r w:rsidRPr="000D7270">
        <w:rPr>
          <w:rFonts w:ascii="Times New Roman" w:eastAsia="Arial Unicode MS" w:hAnsi="Times New Roman" w:cs="Times New Roman"/>
          <w:b/>
          <w:bCs/>
          <w:color w:val="000000" w:themeColor="text1"/>
          <w:sz w:val="24"/>
          <w:szCs w:val="24"/>
          <w:lang w:eastAsia="uk-UA"/>
        </w:rPr>
        <w:t xml:space="preserve"> </w:t>
      </w:r>
      <w:r w:rsidR="00A97788" w:rsidRPr="000D7270">
        <w:rPr>
          <w:rFonts w:ascii="Times New Roman" w:eastAsia="Arial Unicode MS" w:hAnsi="Times New Roman" w:cs="Times New Roman"/>
          <w:b/>
          <w:bCs/>
          <w:color w:val="000000" w:themeColor="text1"/>
          <w:sz w:val="24"/>
          <w:szCs w:val="24"/>
          <w:lang w:eastAsia="uk-UA"/>
        </w:rPr>
        <w:t xml:space="preserve">згідно специфікації. </w:t>
      </w:r>
    </w:p>
    <w:p w:rsidR="00733C9C" w:rsidRPr="000D7270" w:rsidRDefault="00DA2241"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Cs/>
          <w:color w:val="000000" w:themeColor="text1"/>
          <w:sz w:val="24"/>
          <w:szCs w:val="24"/>
          <w:lang w:eastAsia="uk-UA"/>
        </w:rPr>
        <w:t>1</w:t>
      </w:r>
      <w:r w:rsidR="00733C9C" w:rsidRPr="000D7270">
        <w:rPr>
          <w:rFonts w:ascii="Times New Roman" w:eastAsia="Arial Unicode MS" w:hAnsi="Times New Roman" w:cs="Times New Roman"/>
          <w:color w:val="000000" w:themeColor="text1"/>
          <w:sz w:val="24"/>
          <w:szCs w:val="24"/>
          <w:lang w:eastAsia="uk-UA"/>
        </w:rPr>
        <w:t>.</w:t>
      </w:r>
      <w:r w:rsidR="00944146">
        <w:rPr>
          <w:rFonts w:ascii="Times New Roman" w:eastAsia="Arial Unicode MS" w:hAnsi="Times New Roman" w:cs="Times New Roman"/>
          <w:color w:val="000000" w:themeColor="text1"/>
          <w:sz w:val="24"/>
          <w:szCs w:val="24"/>
          <w:lang w:eastAsia="uk-UA"/>
        </w:rPr>
        <w:t>3</w:t>
      </w:r>
      <w:r w:rsidR="00733C9C" w:rsidRPr="000D7270">
        <w:rPr>
          <w:rFonts w:ascii="Times New Roman" w:eastAsia="Arial Unicode MS" w:hAnsi="Times New Roman" w:cs="Times New Roman"/>
          <w:color w:val="000000" w:themeColor="text1"/>
          <w:sz w:val="24"/>
          <w:szCs w:val="24"/>
          <w:lang w:eastAsia="uk-UA"/>
        </w:rPr>
        <w:t xml:space="preserve">. Обсяги закупівлі можуть бути зменшені залежно від реального фінансування видатків. </w:t>
      </w:r>
    </w:p>
    <w:p w:rsidR="006578A7" w:rsidRPr="000D7270" w:rsidRDefault="006578A7"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II. Якість послуг</w:t>
      </w:r>
    </w:p>
    <w:p w:rsidR="008C3BC8" w:rsidRPr="000D7270" w:rsidRDefault="008C3BC8" w:rsidP="008C3BC8">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2.</w:t>
      </w:r>
      <w:r w:rsidR="00944146">
        <w:rPr>
          <w:rFonts w:ascii="Times New Roman" w:eastAsia="Arial Unicode MS" w:hAnsi="Times New Roman" w:cs="Times New Roman"/>
          <w:color w:val="000000" w:themeColor="text1"/>
          <w:sz w:val="24"/>
          <w:szCs w:val="24"/>
          <w:lang w:eastAsia="uk-UA"/>
        </w:rPr>
        <w:t>1. Постачальник гарантує якість</w:t>
      </w:r>
      <w:r w:rsidRPr="000D7270">
        <w:rPr>
          <w:rFonts w:ascii="Times New Roman" w:eastAsia="Arial Unicode MS" w:hAnsi="Times New Roman" w:cs="Times New Roman"/>
          <w:color w:val="000000" w:themeColor="text1"/>
          <w:sz w:val="24"/>
          <w:szCs w:val="24"/>
          <w:lang w:eastAsia="uk-UA"/>
        </w:rPr>
        <w:t>, що повин</w:t>
      </w:r>
      <w:r w:rsidR="00944146">
        <w:rPr>
          <w:rFonts w:ascii="Times New Roman" w:eastAsia="Arial Unicode MS" w:hAnsi="Times New Roman" w:cs="Times New Roman"/>
          <w:color w:val="000000" w:themeColor="text1"/>
          <w:sz w:val="24"/>
          <w:szCs w:val="24"/>
          <w:lang w:eastAsia="uk-UA"/>
        </w:rPr>
        <w:t>на</w:t>
      </w:r>
      <w:r w:rsidRPr="000D7270">
        <w:rPr>
          <w:rFonts w:ascii="Times New Roman" w:eastAsia="Arial Unicode MS" w:hAnsi="Times New Roman" w:cs="Times New Roman"/>
          <w:color w:val="000000" w:themeColor="text1"/>
          <w:sz w:val="24"/>
          <w:szCs w:val="24"/>
          <w:lang w:eastAsia="uk-UA"/>
        </w:rPr>
        <w:t xml:space="preserve"> відповідати рівню, нормам і стандартам, законодавчо встановленим на території України.</w:t>
      </w:r>
    </w:p>
    <w:p w:rsidR="006578A7" w:rsidRPr="000D7270" w:rsidRDefault="006578A7" w:rsidP="008C3BC8">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left="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ІІІ. Сума, визначена у договорі</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3.1. Сума цього Договору становить: </w:t>
      </w:r>
      <w:r w:rsidR="00FD0DBE">
        <w:rPr>
          <w:rFonts w:ascii="Times New Roman" w:eastAsia="Arial Unicode MS" w:hAnsi="Times New Roman" w:cs="Times New Roman"/>
          <w:color w:val="000000" w:themeColor="text1"/>
          <w:sz w:val="24"/>
          <w:szCs w:val="24"/>
          <w:lang w:eastAsia="uk-UA"/>
        </w:rPr>
        <w:t>_</w:t>
      </w:r>
      <w:r w:rsidR="00A51CA2">
        <w:rPr>
          <w:rFonts w:ascii="Times New Roman" w:eastAsia="Arial Unicode MS" w:hAnsi="Times New Roman" w:cs="Times New Roman"/>
          <w:color w:val="000000" w:themeColor="text1"/>
          <w:sz w:val="24"/>
          <w:szCs w:val="24"/>
          <w:lang w:eastAsia="uk-UA"/>
        </w:rPr>
        <w:t>___________</w:t>
      </w:r>
      <w:r w:rsidR="00FD0DBE">
        <w:rPr>
          <w:rFonts w:ascii="Times New Roman" w:eastAsia="Arial Unicode MS" w:hAnsi="Times New Roman" w:cs="Times New Roman"/>
          <w:color w:val="000000" w:themeColor="text1"/>
          <w:sz w:val="24"/>
          <w:szCs w:val="24"/>
          <w:lang w:eastAsia="uk-UA"/>
        </w:rPr>
        <w:t>грн</w:t>
      </w:r>
      <w:r w:rsidRPr="000D7270">
        <w:rPr>
          <w:rFonts w:ascii="Times New Roman" w:eastAsia="Arial Unicode MS" w:hAnsi="Times New Roman" w:cs="Times New Roman"/>
          <w:color w:val="000000" w:themeColor="text1"/>
          <w:sz w:val="24"/>
          <w:szCs w:val="24"/>
          <w:lang w:eastAsia="uk-UA"/>
        </w:rPr>
        <w:t>.</w:t>
      </w:r>
      <w:r w:rsidR="00A51CA2" w:rsidRPr="00A51CA2">
        <w:t xml:space="preserve"> </w:t>
      </w:r>
      <w:r w:rsidR="00A51CA2" w:rsidRPr="00A51CA2">
        <w:rPr>
          <w:rFonts w:ascii="Times New Roman" w:eastAsia="Arial Unicode MS" w:hAnsi="Times New Roman" w:cs="Times New Roman"/>
          <w:color w:val="000000" w:themeColor="text1"/>
          <w:sz w:val="24"/>
          <w:szCs w:val="24"/>
          <w:lang w:eastAsia="uk-UA"/>
        </w:rPr>
        <w:t>(_______________________грн. ___ коп.)</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3.2. </w:t>
      </w:r>
      <w:r w:rsidR="003E3E2E" w:rsidRPr="000D7270">
        <w:rPr>
          <w:rFonts w:ascii="Times New Roman" w:eastAsia="Arial Unicode MS" w:hAnsi="Times New Roman" w:cs="Times New Roman"/>
          <w:color w:val="000000" w:themeColor="text1"/>
          <w:sz w:val="24"/>
          <w:szCs w:val="24"/>
          <w:lang w:eastAsia="uk-UA"/>
        </w:rPr>
        <w:t>Загальні обсяги та сума договору про закупівлю підлягають зменшенню у разі зменшення обсягів закупівлі та/або грошових надходжень Замовника, а також у випадку обмеження або припинення фінансування та узгодженого зменшення Сторонами ціни договору про закупівлю</w:t>
      </w:r>
      <w:r w:rsidRPr="000D7270">
        <w:rPr>
          <w:rFonts w:ascii="Times New Roman" w:eastAsia="Arial Unicode MS" w:hAnsi="Times New Roman" w:cs="Times New Roman"/>
          <w:color w:val="000000" w:themeColor="text1"/>
          <w:sz w:val="24"/>
          <w:szCs w:val="24"/>
          <w:lang w:eastAsia="uk-UA"/>
        </w:rPr>
        <w:t>.</w:t>
      </w:r>
    </w:p>
    <w:p w:rsidR="00733C9C" w:rsidRPr="000D7270" w:rsidRDefault="0006051B" w:rsidP="0006051B">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3.3 </w:t>
      </w:r>
      <w:r w:rsidR="00733C9C" w:rsidRPr="000D7270">
        <w:rPr>
          <w:rFonts w:ascii="Times New Roman" w:eastAsia="Arial Unicode MS" w:hAnsi="Times New Roman" w:cs="Times New Roman"/>
          <w:color w:val="000000" w:themeColor="text1"/>
          <w:sz w:val="24"/>
          <w:szCs w:val="24"/>
          <w:lang w:eastAsia="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733C9C" w:rsidRPr="000D7270" w:rsidRDefault="00733C9C" w:rsidP="00733C9C">
      <w:pPr>
        <w:widowControl w:val="0"/>
        <w:spacing w:after="0" w:line="240" w:lineRule="auto"/>
        <w:ind w:firstLine="708"/>
        <w:jc w:val="both"/>
        <w:rPr>
          <w:rFonts w:ascii="Times New Roman" w:eastAsia="Arial Unicode MS" w:hAnsi="Times New Roman" w:cs="Times New Roman"/>
          <w:bCs/>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IV. Порядок здійснення оплати.</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shd w:val="clear" w:color="auto" w:fill="FFFFFF"/>
          <w:lang w:eastAsia="uk-UA"/>
        </w:rPr>
      </w:pPr>
      <w:r w:rsidRPr="000D7270">
        <w:rPr>
          <w:rFonts w:ascii="Times New Roman" w:eastAsia="Arial Unicode MS" w:hAnsi="Times New Roman" w:cs="Times New Roman"/>
          <w:color w:val="000000" w:themeColor="text1"/>
          <w:sz w:val="24"/>
          <w:szCs w:val="24"/>
          <w:lang w:eastAsia="uk-UA"/>
        </w:rPr>
        <w:t xml:space="preserve">4.1. </w:t>
      </w:r>
      <w:r w:rsidRPr="000D7270">
        <w:rPr>
          <w:rFonts w:ascii="Times New Roman" w:eastAsia="Arial Unicode MS" w:hAnsi="Times New Roman" w:cs="Times New Roman"/>
          <w:color w:val="000000" w:themeColor="text1"/>
          <w:sz w:val="24"/>
          <w:szCs w:val="24"/>
          <w:shd w:val="clear" w:color="auto" w:fill="FFFFFF"/>
          <w:lang w:eastAsia="uk-UA"/>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Фінансування відбувається за рахунок </w:t>
      </w:r>
      <w:r w:rsidR="00FD0DBE">
        <w:rPr>
          <w:rFonts w:ascii="Times New Roman" w:eastAsia="Arial Unicode MS" w:hAnsi="Times New Roman" w:cs="Times New Roman"/>
          <w:color w:val="000000" w:themeColor="text1"/>
          <w:sz w:val="24"/>
          <w:szCs w:val="24"/>
          <w:shd w:val="clear" w:color="auto" w:fill="FFFFFF"/>
          <w:lang w:eastAsia="uk-UA"/>
        </w:rPr>
        <w:t>коштів державного</w:t>
      </w:r>
      <w:r w:rsidRPr="000D7270">
        <w:rPr>
          <w:rFonts w:ascii="Times New Roman" w:eastAsia="Arial Unicode MS" w:hAnsi="Times New Roman" w:cs="Times New Roman"/>
          <w:color w:val="000000" w:themeColor="text1"/>
          <w:sz w:val="24"/>
          <w:szCs w:val="24"/>
          <w:shd w:val="clear" w:color="auto" w:fill="FFFFFF"/>
          <w:lang w:eastAsia="uk-UA"/>
        </w:rPr>
        <w:t xml:space="preserve"> </w:t>
      </w:r>
      <w:r w:rsidRPr="000D7270">
        <w:rPr>
          <w:rFonts w:ascii="Times New Roman" w:eastAsia="Arial Unicode MS" w:hAnsi="Times New Roman" w:cs="Times New Roman"/>
          <w:color w:val="000000" w:themeColor="text1"/>
          <w:sz w:val="24"/>
          <w:szCs w:val="24"/>
          <w:shd w:val="clear" w:color="auto" w:fill="FFFFFF"/>
          <w:lang w:eastAsia="uk-UA"/>
        </w:rPr>
        <w:lastRenderedPageBreak/>
        <w:t>бюджету</w:t>
      </w:r>
      <w:r w:rsidR="0006051B" w:rsidRPr="000D7270">
        <w:rPr>
          <w:rFonts w:ascii="Times New Roman" w:eastAsia="Arial Unicode MS" w:hAnsi="Times New Roman" w:cs="Times New Roman"/>
          <w:color w:val="000000" w:themeColor="text1"/>
          <w:sz w:val="24"/>
          <w:szCs w:val="24"/>
          <w:shd w:val="clear" w:color="auto" w:fill="FFFFFF"/>
          <w:lang w:eastAsia="uk-UA"/>
        </w:rPr>
        <w:t xml:space="preserve"> та/або коштів</w:t>
      </w:r>
      <w:r w:rsidR="00FD0DBE">
        <w:rPr>
          <w:rFonts w:ascii="Times New Roman" w:eastAsia="Arial Unicode MS" w:hAnsi="Times New Roman" w:cs="Times New Roman"/>
          <w:color w:val="000000" w:themeColor="text1"/>
          <w:sz w:val="24"/>
          <w:szCs w:val="24"/>
          <w:shd w:val="clear" w:color="auto" w:fill="FFFFFF"/>
          <w:lang w:eastAsia="uk-UA"/>
        </w:rPr>
        <w:t xml:space="preserve"> спеціального фонду</w:t>
      </w:r>
      <w:r w:rsidRPr="000D7270">
        <w:rPr>
          <w:rFonts w:ascii="Times New Roman" w:eastAsia="Arial Unicode MS" w:hAnsi="Times New Roman" w:cs="Times New Roman"/>
          <w:color w:val="000000" w:themeColor="text1"/>
          <w:sz w:val="24"/>
          <w:szCs w:val="24"/>
          <w:shd w:val="clear" w:color="auto" w:fill="FFFFFF"/>
          <w:lang w:eastAsia="uk-UA"/>
        </w:rPr>
        <w:t>.</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shd w:val="clear" w:color="auto" w:fill="FFFFFF"/>
          <w:lang w:eastAsia="uk-UA"/>
        </w:rPr>
        <w:t xml:space="preserve">Розрахунки Замовник здійснює протягом </w:t>
      </w:r>
      <w:r w:rsidR="00FD0DBE" w:rsidRPr="00FD0DBE">
        <w:rPr>
          <w:rFonts w:ascii="Times New Roman" w:eastAsia="Arial Unicode MS" w:hAnsi="Times New Roman" w:cs="Times New Roman"/>
          <w:sz w:val="24"/>
          <w:szCs w:val="24"/>
          <w:shd w:val="clear" w:color="auto" w:fill="FFFFFF"/>
          <w:lang w:eastAsia="uk-UA"/>
        </w:rPr>
        <w:t>30</w:t>
      </w:r>
      <w:r w:rsidRPr="00FD0DBE">
        <w:rPr>
          <w:rFonts w:ascii="Times New Roman" w:eastAsia="Arial Unicode MS" w:hAnsi="Times New Roman" w:cs="Times New Roman"/>
          <w:sz w:val="24"/>
          <w:szCs w:val="24"/>
          <w:shd w:val="clear" w:color="auto" w:fill="FFFFFF"/>
          <w:lang w:eastAsia="uk-UA"/>
        </w:rPr>
        <w:t xml:space="preserve"> (</w:t>
      </w:r>
      <w:r w:rsidR="00FD0DBE" w:rsidRPr="00FD0DBE">
        <w:rPr>
          <w:rFonts w:ascii="Times New Roman" w:eastAsia="Arial Unicode MS" w:hAnsi="Times New Roman" w:cs="Times New Roman"/>
          <w:sz w:val="24"/>
          <w:szCs w:val="24"/>
          <w:shd w:val="clear" w:color="auto" w:fill="FFFFFF"/>
          <w:lang w:eastAsia="uk-UA"/>
        </w:rPr>
        <w:t>тридцяти</w:t>
      </w:r>
      <w:r w:rsidRPr="00FD0DBE">
        <w:rPr>
          <w:rFonts w:ascii="Times New Roman" w:eastAsia="Arial Unicode MS" w:hAnsi="Times New Roman" w:cs="Times New Roman"/>
          <w:sz w:val="24"/>
          <w:szCs w:val="24"/>
          <w:shd w:val="clear" w:color="auto" w:fill="FFFFFF"/>
          <w:lang w:eastAsia="uk-UA"/>
        </w:rPr>
        <w:t xml:space="preserve">) </w:t>
      </w:r>
      <w:r w:rsidR="0006051B" w:rsidRPr="00FD0DBE">
        <w:rPr>
          <w:rFonts w:ascii="Times New Roman" w:eastAsia="Arial Unicode MS" w:hAnsi="Times New Roman" w:cs="Times New Roman"/>
          <w:sz w:val="24"/>
          <w:szCs w:val="24"/>
          <w:shd w:val="clear" w:color="auto" w:fill="FFFFFF"/>
          <w:lang w:eastAsia="uk-UA"/>
        </w:rPr>
        <w:t>робоч</w:t>
      </w:r>
      <w:r w:rsidRPr="00FD0DBE">
        <w:rPr>
          <w:rFonts w:ascii="Times New Roman" w:eastAsia="Arial Unicode MS" w:hAnsi="Times New Roman" w:cs="Times New Roman"/>
          <w:sz w:val="24"/>
          <w:szCs w:val="24"/>
          <w:shd w:val="clear" w:color="auto" w:fill="FFFFFF"/>
          <w:lang w:eastAsia="uk-UA"/>
        </w:rPr>
        <w:t xml:space="preserve">их днів з моменту </w:t>
      </w:r>
      <w:r w:rsidRPr="000D7270">
        <w:rPr>
          <w:rFonts w:ascii="Times New Roman" w:eastAsia="Arial Unicode MS" w:hAnsi="Times New Roman" w:cs="Times New Roman"/>
          <w:color w:val="000000" w:themeColor="text1"/>
          <w:sz w:val="24"/>
          <w:szCs w:val="24"/>
          <w:shd w:val="clear" w:color="auto" w:fill="FFFFFF"/>
          <w:lang w:eastAsia="uk-UA"/>
        </w:rPr>
        <w:t xml:space="preserve">підписання  </w:t>
      </w:r>
      <w:r w:rsidR="00944146">
        <w:rPr>
          <w:rFonts w:ascii="Times New Roman" w:eastAsia="Arial Unicode MS" w:hAnsi="Times New Roman" w:cs="Times New Roman"/>
          <w:color w:val="000000" w:themeColor="text1"/>
          <w:sz w:val="24"/>
          <w:szCs w:val="24"/>
          <w:shd w:val="clear" w:color="auto" w:fill="FFFFFF"/>
          <w:lang w:eastAsia="uk-UA"/>
        </w:rPr>
        <w:t>акту наданих послуг</w:t>
      </w:r>
      <w:r w:rsidRPr="000D7270">
        <w:rPr>
          <w:rFonts w:ascii="Times New Roman" w:eastAsia="Arial Unicode MS" w:hAnsi="Times New Roman" w:cs="Times New Roman"/>
          <w:color w:val="000000" w:themeColor="text1"/>
          <w:sz w:val="24"/>
          <w:szCs w:val="24"/>
          <w:lang w:eastAsia="uk-UA"/>
        </w:rPr>
        <w:t>.</w:t>
      </w:r>
    </w:p>
    <w:p w:rsidR="00733C9C" w:rsidRPr="000D7270" w:rsidRDefault="00733C9C" w:rsidP="00733C9C">
      <w:pPr>
        <w:spacing w:after="0" w:line="240" w:lineRule="auto"/>
        <w:ind w:firstLine="567"/>
        <w:rPr>
          <w:rFonts w:ascii="Times New Roman" w:eastAsia="Times New Roman" w:hAnsi="Times New Roman" w:cs="Times New Roman"/>
          <w:color w:val="000000" w:themeColor="text1"/>
          <w:sz w:val="24"/>
          <w:szCs w:val="24"/>
          <w:shd w:val="clear" w:color="auto" w:fill="FFFFFF"/>
          <w:lang w:eastAsia="uk-UA"/>
        </w:rPr>
      </w:pPr>
      <w:r w:rsidRPr="000D7270">
        <w:rPr>
          <w:rFonts w:ascii="Times New Roman" w:eastAsia="Times New Roman" w:hAnsi="Times New Roman" w:cs="Times New Roman"/>
          <w:color w:val="000000" w:themeColor="text1"/>
          <w:sz w:val="24"/>
          <w:szCs w:val="24"/>
          <w:shd w:val="clear" w:color="auto" w:fill="FFFFFF"/>
          <w:lang w:eastAsia="uk-UA"/>
        </w:rPr>
        <w:t xml:space="preserve">При цьому, моментом виконання зобов’язань Замовника по оплаті вважається момент </w:t>
      </w:r>
      <w:r w:rsidR="00944146">
        <w:rPr>
          <w:rFonts w:ascii="Times New Roman" w:eastAsia="Times New Roman" w:hAnsi="Times New Roman" w:cs="Times New Roman"/>
          <w:color w:val="000000" w:themeColor="text1"/>
          <w:sz w:val="24"/>
          <w:szCs w:val="24"/>
          <w:shd w:val="clear" w:color="auto" w:fill="FFFFFF"/>
          <w:lang w:eastAsia="uk-UA"/>
        </w:rPr>
        <w:t>списання</w:t>
      </w:r>
      <w:r w:rsidRPr="000D7270">
        <w:rPr>
          <w:rFonts w:ascii="Times New Roman" w:eastAsia="Times New Roman" w:hAnsi="Times New Roman" w:cs="Times New Roman"/>
          <w:color w:val="000000" w:themeColor="text1"/>
          <w:sz w:val="24"/>
          <w:szCs w:val="24"/>
          <w:shd w:val="clear" w:color="auto" w:fill="FFFFFF"/>
          <w:lang w:eastAsia="uk-UA"/>
        </w:rPr>
        <w:t xml:space="preserve"> коштів на розрахунковий рахунок Учасника. </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Замовник здійснює оплату </w:t>
      </w:r>
      <w:r w:rsidR="0006051B" w:rsidRPr="000D7270">
        <w:rPr>
          <w:rFonts w:ascii="Times New Roman" w:eastAsia="Arial Unicode MS" w:hAnsi="Times New Roman" w:cs="Times New Roman"/>
          <w:color w:val="000000" w:themeColor="text1"/>
          <w:sz w:val="24"/>
          <w:szCs w:val="24"/>
          <w:lang w:eastAsia="uk-UA"/>
        </w:rPr>
        <w:t>за наявності фінансових призначень</w:t>
      </w:r>
      <w:r w:rsidRPr="000D7270">
        <w:rPr>
          <w:rFonts w:ascii="Times New Roman" w:eastAsia="Arial Unicode MS" w:hAnsi="Times New Roman" w:cs="Times New Roman"/>
          <w:color w:val="000000" w:themeColor="text1"/>
          <w:sz w:val="24"/>
          <w:szCs w:val="24"/>
          <w:lang w:eastAsia="uk-UA"/>
        </w:rPr>
        <w:t>.</w:t>
      </w:r>
    </w:p>
    <w:p w:rsidR="00C80007" w:rsidRPr="000D7270" w:rsidRDefault="00C80007"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V. Поставка </w:t>
      </w:r>
      <w:r w:rsidR="00944146">
        <w:rPr>
          <w:rFonts w:ascii="Times New Roman" w:eastAsia="Arial Unicode MS" w:hAnsi="Times New Roman" w:cs="Times New Roman"/>
          <w:b/>
          <w:color w:val="000000" w:themeColor="text1"/>
          <w:sz w:val="24"/>
          <w:szCs w:val="24"/>
          <w:lang w:eastAsia="uk-UA"/>
        </w:rPr>
        <w:t>послуг</w:t>
      </w:r>
      <w:r w:rsidRPr="000D7270">
        <w:rPr>
          <w:rFonts w:ascii="Times New Roman" w:eastAsia="Arial Unicode MS" w:hAnsi="Times New Roman" w:cs="Times New Roman"/>
          <w:b/>
          <w:color w:val="000000" w:themeColor="text1"/>
          <w:sz w:val="24"/>
          <w:szCs w:val="24"/>
          <w:lang w:eastAsia="uk-UA"/>
        </w:rPr>
        <w:t>.</w:t>
      </w:r>
    </w:p>
    <w:p w:rsidR="00733C9C" w:rsidRPr="00A33518" w:rsidRDefault="00733C9C" w:rsidP="00733C9C">
      <w:pPr>
        <w:widowControl w:val="0"/>
        <w:spacing w:after="0" w:line="240" w:lineRule="auto"/>
        <w:ind w:firstLine="567"/>
        <w:jc w:val="both"/>
        <w:rPr>
          <w:rFonts w:ascii="Times New Roman" w:eastAsia="Arial Unicode MS" w:hAnsi="Times New Roman" w:cs="Times New Roman"/>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5.1. Строк поставки </w:t>
      </w:r>
      <w:r w:rsidR="00944146">
        <w:rPr>
          <w:rFonts w:ascii="Times New Roman" w:eastAsia="Arial Unicode MS" w:hAnsi="Times New Roman" w:cs="Times New Roman"/>
          <w:color w:val="000000" w:themeColor="text1"/>
          <w:sz w:val="24"/>
          <w:szCs w:val="24"/>
          <w:lang w:eastAsia="uk-UA"/>
        </w:rPr>
        <w:t>послуг</w:t>
      </w:r>
      <w:r w:rsidRPr="000D7270">
        <w:rPr>
          <w:rFonts w:ascii="Times New Roman" w:eastAsia="Arial Unicode MS" w:hAnsi="Times New Roman" w:cs="Times New Roman"/>
          <w:color w:val="000000" w:themeColor="text1"/>
          <w:sz w:val="24"/>
          <w:szCs w:val="24"/>
          <w:lang w:eastAsia="uk-UA"/>
        </w:rPr>
        <w:t xml:space="preserve">: </w:t>
      </w:r>
      <w:r w:rsidR="00FD0DBE" w:rsidRPr="00A33518">
        <w:rPr>
          <w:rFonts w:ascii="Times New Roman" w:eastAsia="Times New Roman" w:hAnsi="Times New Roman" w:cs="Times New Roman"/>
          <w:sz w:val="24"/>
          <w:szCs w:val="24"/>
          <w:lang w:eastAsia="uk-UA"/>
        </w:rPr>
        <w:t>до 31.12.</w:t>
      </w:r>
      <w:r w:rsidR="00780FD1" w:rsidRPr="00A33518">
        <w:rPr>
          <w:rFonts w:ascii="Times New Roman" w:eastAsia="Times New Roman" w:hAnsi="Times New Roman" w:cs="Times New Roman"/>
          <w:sz w:val="24"/>
          <w:szCs w:val="24"/>
          <w:lang w:eastAsia="uk-UA"/>
        </w:rPr>
        <w:t>2023 року</w:t>
      </w:r>
      <w:r w:rsidRPr="00A33518">
        <w:rPr>
          <w:rFonts w:ascii="Times New Roman" w:eastAsia="Arial Unicode MS" w:hAnsi="Times New Roman" w:cs="Times New Roman"/>
          <w:sz w:val="24"/>
          <w:szCs w:val="24"/>
          <w:lang w:eastAsia="uk-UA"/>
        </w:rPr>
        <w:t>.</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b/>
          <w:bCs/>
          <w:iCs/>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5.2. Місце </w:t>
      </w:r>
      <w:r w:rsidR="00944146">
        <w:rPr>
          <w:rFonts w:ascii="Times New Roman" w:eastAsia="Arial Unicode MS" w:hAnsi="Times New Roman" w:cs="Times New Roman"/>
          <w:color w:val="000000" w:themeColor="text1"/>
          <w:sz w:val="24"/>
          <w:szCs w:val="24"/>
          <w:lang w:eastAsia="uk-UA"/>
        </w:rPr>
        <w:t>надання</w:t>
      </w:r>
      <w:r w:rsidR="00A33518">
        <w:rPr>
          <w:rFonts w:ascii="Times New Roman" w:eastAsia="Arial Unicode MS" w:hAnsi="Times New Roman" w:cs="Times New Roman"/>
          <w:color w:val="000000" w:themeColor="text1"/>
          <w:sz w:val="24"/>
          <w:szCs w:val="24"/>
          <w:lang w:eastAsia="uk-UA"/>
        </w:rPr>
        <w:t xml:space="preserve"> послуг</w:t>
      </w:r>
      <w:r w:rsidR="00944146">
        <w:rPr>
          <w:rFonts w:ascii="Times New Roman" w:eastAsia="Arial Unicode MS" w:hAnsi="Times New Roman" w:cs="Times New Roman"/>
          <w:color w:val="000000" w:themeColor="text1"/>
          <w:sz w:val="24"/>
          <w:szCs w:val="24"/>
          <w:lang w:eastAsia="uk-UA"/>
        </w:rPr>
        <w:t xml:space="preserve">: </w:t>
      </w:r>
      <w:r w:rsidR="00A33518" w:rsidRPr="00A33518">
        <w:rPr>
          <w:rFonts w:ascii="Times New Roman" w:eastAsia="Arial Unicode MS" w:hAnsi="Times New Roman" w:cs="Times New Roman"/>
          <w:color w:val="000000" w:themeColor="text1"/>
          <w:sz w:val="24"/>
          <w:szCs w:val="24"/>
          <w:lang w:eastAsia="uk-UA"/>
        </w:rPr>
        <w:t>29000, м. Хмельницький, вулиця Проскурівського Підпілля, 112</w:t>
      </w:r>
      <w:r w:rsidR="00A33518">
        <w:rPr>
          <w:rFonts w:ascii="Times New Roman" w:eastAsia="Arial Unicode MS" w:hAnsi="Times New Roman" w:cs="Times New Roman"/>
          <w:color w:val="000000" w:themeColor="text1"/>
          <w:sz w:val="24"/>
          <w:szCs w:val="24"/>
          <w:lang w:eastAsia="uk-UA"/>
        </w:rPr>
        <w:t>.</w:t>
      </w:r>
    </w:p>
    <w:p w:rsidR="00C80007" w:rsidRPr="000D7270" w:rsidRDefault="00C80007"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VI. Права та обов'язки сторін</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6.1. Замовник зобов'язаний:</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6.1.1. Своєчасно та в повному обсязі сплачувати за </w:t>
      </w:r>
      <w:r w:rsidR="00944146">
        <w:rPr>
          <w:rFonts w:ascii="Times New Roman" w:eastAsia="Arial Unicode MS" w:hAnsi="Times New Roman" w:cs="Times New Roman"/>
          <w:color w:val="000000" w:themeColor="text1"/>
          <w:sz w:val="24"/>
          <w:szCs w:val="24"/>
          <w:lang w:eastAsia="uk-UA"/>
        </w:rPr>
        <w:t>надані послуги</w:t>
      </w:r>
      <w:r w:rsidRPr="000D7270">
        <w:rPr>
          <w:rFonts w:ascii="Times New Roman" w:eastAsia="Arial Unicode MS" w:hAnsi="Times New Roman" w:cs="Times New Roman"/>
          <w:color w:val="000000" w:themeColor="text1"/>
          <w:sz w:val="24"/>
          <w:szCs w:val="24"/>
          <w:lang w:eastAsia="uk-UA"/>
        </w:rPr>
        <w:t>;</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6.1.2. Приймати   </w:t>
      </w:r>
      <w:r w:rsidR="00944146">
        <w:rPr>
          <w:rFonts w:ascii="Times New Roman" w:eastAsia="Arial Unicode MS" w:hAnsi="Times New Roman" w:cs="Times New Roman"/>
          <w:color w:val="000000" w:themeColor="text1"/>
          <w:sz w:val="24"/>
          <w:szCs w:val="24"/>
          <w:lang w:eastAsia="uk-UA"/>
        </w:rPr>
        <w:t>надані послуги згідно акту</w:t>
      </w:r>
      <w:r w:rsidRPr="000D7270">
        <w:rPr>
          <w:rFonts w:ascii="Times New Roman" w:eastAsia="Arial Unicode MS" w:hAnsi="Times New Roman" w:cs="Times New Roman"/>
          <w:color w:val="000000" w:themeColor="text1"/>
          <w:sz w:val="24"/>
          <w:szCs w:val="24"/>
          <w:lang w:eastAsia="uk-UA"/>
        </w:rPr>
        <w:t>;</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6.2. Замовник має право:</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6.2.1. Достроково розірвати цей Договір у разі невиконання зобов'язань Учасником, повідомивши про це його</w:t>
      </w:r>
      <w:r w:rsidR="0006051B" w:rsidRPr="000D7270">
        <w:rPr>
          <w:rFonts w:ascii="Times New Roman" w:eastAsia="Arial Unicode MS" w:hAnsi="Times New Roman" w:cs="Times New Roman"/>
          <w:color w:val="000000" w:themeColor="text1"/>
          <w:sz w:val="24"/>
          <w:szCs w:val="24"/>
          <w:lang w:eastAsia="uk-UA"/>
        </w:rPr>
        <w:t xml:space="preserve"> у строк за 15 календарних днів</w:t>
      </w:r>
      <w:r w:rsidRPr="000D7270">
        <w:rPr>
          <w:rFonts w:ascii="Times New Roman" w:eastAsia="Arial Unicode MS" w:hAnsi="Times New Roman" w:cs="Times New Roman"/>
          <w:color w:val="000000" w:themeColor="text1"/>
          <w:sz w:val="24"/>
          <w:szCs w:val="24"/>
          <w:lang w:eastAsia="uk-UA"/>
        </w:rPr>
        <w:t>;</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6.2.2. Контролювати </w:t>
      </w:r>
      <w:r w:rsidR="00944146">
        <w:rPr>
          <w:rFonts w:ascii="Times New Roman" w:eastAsia="Arial Unicode MS" w:hAnsi="Times New Roman" w:cs="Times New Roman"/>
          <w:color w:val="000000" w:themeColor="text1"/>
          <w:sz w:val="24"/>
          <w:szCs w:val="24"/>
          <w:lang w:eastAsia="uk-UA"/>
        </w:rPr>
        <w:t>надання послуг</w:t>
      </w:r>
      <w:r w:rsidRPr="000D7270">
        <w:rPr>
          <w:rFonts w:ascii="Times New Roman" w:eastAsia="Arial Unicode MS" w:hAnsi="Times New Roman" w:cs="Times New Roman"/>
          <w:color w:val="000000" w:themeColor="text1"/>
          <w:sz w:val="24"/>
          <w:szCs w:val="24"/>
          <w:lang w:eastAsia="uk-UA"/>
        </w:rPr>
        <w:t xml:space="preserve"> у строки, встановлені цим Договором;</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6.2.3. Зменшувати обсяг</w:t>
      </w:r>
      <w:r w:rsidR="00944146">
        <w:rPr>
          <w:rFonts w:ascii="Times New Roman" w:eastAsia="Arial Unicode MS" w:hAnsi="Times New Roman" w:cs="Times New Roman"/>
          <w:color w:val="000000" w:themeColor="text1"/>
          <w:sz w:val="24"/>
          <w:szCs w:val="24"/>
          <w:lang w:eastAsia="uk-UA"/>
        </w:rPr>
        <w:t xml:space="preserve"> закупівлі </w:t>
      </w:r>
      <w:r w:rsidRPr="000D7270">
        <w:rPr>
          <w:rFonts w:ascii="Times New Roman" w:eastAsia="Arial Unicode MS" w:hAnsi="Times New Roman" w:cs="Times New Roman"/>
          <w:color w:val="000000" w:themeColor="text1"/>
          <w:sz w:val="24"/>
          <w:szCs w:val="24"/>
          <w:lang w:eastAsia="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564253">
        <w:rPr>
          <w:rFonts w:ascii="Times New Roman" w:eastAsia="Arial Unicode MS" w:hAnsi="Times New Roman" w:cs="Times New Roman"/>
          <w:color w:val="000000" w:themeColor="text1"/>
          <w:sz w:val="24"/>
          <w:szCs w:val="24"/>
          <w:lang w:eastAsia="uk-UA"/>
        </w:rPr>
        <w:t>6.2.4. Повернути рахунок Учаснику без здійснення оплати в разі неналежного оформлення документів,</w:t>
      </w:r>
      <w:r w:rsidR="00CE1E56" w:rsidRPr="00564253">
        <w:rPr>
          <w:rFonts w:ascii="Times New Roman" w:eastAsia="Arial Unicode MS" w:hAnsi="Times New Roman" w:cs="Times New Roman"/>
          <w:color w:val="000000" w:themeColor="text1"/>
          <w:sz w:val="24"/>
          <w:szCs w:val="24"/>
          <w:lang w:eastAsia="uk-UA"/>
        </w:rPr>
        <w:t xml:space="preserve"> </w:t>
      </w:r>
      <w:r w:rsidRPr="00564253">
        <w:rPr>
          <w:rFonts w:ascii="Times New Roman" w:eastAsia="Arial Unicode MS" w:hAnsi="Times New Roman" w:cs="Times New Roman"/>
          <w:color w:val="000000" w:themeColor="text1"/>
          <w:sz w:val="24"/>
          <w:szCs w:val="24"/>
          <w:lang w:eastAsia="uk-UA"/>
        </w:rPr>
        <w:t>(відсутність печатки, підписів тощо)</w:t>
      </w:r>
      <w:r w:rsidR="00CE1E56" w:rsidRPr="00564253">
        <w:rPr>
          <w:rFonts w:ascii="Times New Roman" w:eastAsia="Arial Unicode MS" w:hAnsi="Times New Roman" w:cs="Times New Roman"/>
          <w:color w:val="000000" w:themeColor="text1"/>
          <w:sz w:val="24"/>
          <w:szCs w:val="24"/>
          <w:lang w:eastAsia="uk-UA"/>
        </w:rPr>
        <w:t>.</w:t>
      </w:r>
    </w:p>
    <w:p w:rsidR="003E3E2E" w:rsidRPr="000D7270" w:rsidRDefault="003E3E2E" w:rsidP="003E3E2E">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6.3.Постачальник зобов'язаний:</w:t>
      </w:r>
    </w:p>
    <w:p w:rsidR="003E3E2E" w:rsidRPr="000D7270" w:rsidRDefault="003E3E2E" w:rsidP="003E3E2E">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6.3.1.</w:t>
      </w:r>
      <w:r w:rsidRPr="000D7270">
        <w:rPr>
          <w:rFonts w:ascii="Times New Roman" w:eastAsia="Arial Unicode MS" w:hAnsi="Times New Roman" w:cs="Times New Roman"/>
          <w:color w:val="000000" w:themeColor="text1"/>
          <w:sz w:val="24"/>
          <w:szCs w:val="24"/>
          <w:lang w:eastAsia="uk-UA"/>
        </w:rPr>
        <w:tab/>
        <w:t xml:space="preserve">Забезпечити </w:t>
      </w:r>
      <w:r w:rsidR="00944146">
        <w:rPr>
          <w:rFonts w:ascii="Times New Roman" w:eastAsia="Arial Unicode MS" w:hAnsi="Times New Roman" w:cs="Times New Roman"/>
          <w:color w:val="000000" w:themeColor="text1"/>
          <w:sz w:val="24"/>
          <w:szCs w:val="24"/>
          <w:lang w:eastAsia="uk-UA"/>
        </w:rPr>
        <w:t>надання послуг</w:t>
      </w:r>
      <w:r w:rsidRPr="000D7270">
        <w:rPr>
          <w:rFonts w:ascii="Times New Roman" w:eastAsia="Arial Unicode MS" w:hAnsi="Times New Roman" w:cs="Times New Roman"/>
          <w:color w:val="000000" w:themeColor="text1"/>
          <w:sz w:val="24"/>
          <w:szCs w:val="24"/>
          <w:lang w:eastAsia="uk-UA"/>
        </w:rPr>
        <w:t xml:space="preserve"> у строки, встановлені цим Договором;</w:t>
      </w:r>
    </w:p>
    <w:p w:rsidR="00733C9C" w:rsidRPr="000D7270" w:rsidRDefault="00733C9C" w:rsidP="003E3E2E">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6.4. </w:t>
      </w:r>
      <w:r w:rsidR="00CB261C" w:rsidRPr="000D7270">
        <w:rPr>
          <w:rFonts w:ascii="Times New Roman" w:eastAsia="Arial Unicode MS" w:hAnsi="Times New Roman" w:cs="Times New Roman"/>
          <w:color w:val="000000" w:themeColor="text1"/>
          <w:sz w:val="24"/>
          <w:szCs w:val="24"/>
          <w:lang w:eastAsia="uk-UA"/>
        </w:rPr>
        <w:t>Постачаль</w:t>
      </w:r>
      <w:r w:rsidRPr="000D7270">
        <w:rPr>
          <w:rFonts w:ascii="Times New Roman" w:eastAsia="Arial Unicode MS" w:hAnsi="Times New Roman" w:cs="Times New Roman"/>
          <w:color w:val="000000" w:themeColor="text1"/>
          <w:sz w:val="24"/>
          <w:szCs w:val="24"/>
          <w:lang w:eastAsia="uk-UA"/>
        </w:rPr>
        <w:t>ник має право:</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6.4.1. Своєчасно та в  повному обсязі отримувати плату за </w:t>
      </w:r>
      <w:r w:rsidR="00944146">
        <w:rPr>
          <w:rFonts w:ascii="Times New Roman" w:eastAsia="Arial Unicode MS" w:hAnsi="Times New Roman" w:cs="Times New Roman"/>
          <w:color w:val="000000" w:themeColor="text1"/>
          <w:sz w:val="24"/>
          <w:szCs w:val="24"/>
          <w:lang w:eastAsia="uk-UA"/>
        </w:rPr>
        <w:t>надані послуги</w:t>
      </w:r>
      <w:r w:rsidRPr="000D7270">
        <w:rPr>
          <w:rFonts w:ascii="Times New Roman" w:eastAsia="Arial Unicode MS" w:hAnsi="Times New Roman" w:cs="Times New Roman"/>
          <w:color w:val="000000" w:themeColor="text1"/>
          <w:sz w:val="24"/>
          <w:szCs w:val="24"/>
          <w:lang w:eastAsia="uk-UA"/>
        </w:rPr>
        <w:t>;</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6.4.2.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C80007" w:rsidRPr="000D7270" w:rsidRDefault="00C80007"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VII. Відповідальність сторін</w:t>
      </w:r>
    </w:p>
    <w:p w:rsidR="00C537DB" w:rsidRPr="000D7270" w:rsidRDefault="00C537DB" w:rsidP="00C537DB">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C537DB" w:rsidRPr="000D7270" w:rsidRDefault="00C537DB" w:rsidP="00C537DB">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7.3. У випадку затримки, відсутності або припинення фінансування Замовника та/або фінансування програми, Замовник не несе будь якої майнової та фінансової відповідальності перед Постачальником.</w:t>
      </w:r>
    </w:p>
    <w:p w:rsidR="00733C9C" w:rsidRPr="000D7270" w:rsidRDefault="00C537DB" w:rsidP="00C537DB">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7.4. Закінчення строку дії Договору не звільняє Сторони від відповідальності за цим Договором.</w:t>
      </w:r>
    </w:p>
    <w:p w:rsidR="00C80007" w:rsidRPr="000D7270" w:rsidRDefault="00C80007"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VIII. Обставини непереборної сили</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C537DB" w:rsidRPr="000D7270">
        <w:rPr>
          <w:rFonts w:ascii="Times New Roman" w:eastAsia="Arial Unicode MS" w:hAnsi="Times New Roman" w:cs="Times New Roman"/>
          <w:color w:val="000000" w:themeColor="text1"/>
          <w:sz w:val="24"/>
          <w:szCs w:val="24"/>
          <w:lang w:eastAsia="uk-UA"/>
        </w:rPr>
        <w:t>(обставин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w:t>
      </w:r>
      <w:r w:rsidRPr="000D7270">
        <w:rPr>
          <w:rFonts w:ascii="Times New Roman" w:eastAsia="Arial Unicode MS" w:hAnsi="Times New Roman" w:cs="Times New Roman"/>
          <w:color w:val="000000" w:themeColor="text1"/>
          <w:sz w:val="24"/>
          <w:szCs w:val="24"/>
          <w:lang w:eastAsia="uk-UA"/>
        </w:rPr>
        <w:t xml:space="preserve"> </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lastRenderedPageBreak/>
        <w:t xml:space="preserve">8.3. Доказом виникнення обставин непереборної сили та строку їх дії є відповідні документи, які видаються  </w:t>
      </w:r>
      <w:r w:rsidR="00C537DB" w:rsidRPr="000D7270">
        <w:rPr>
          <w:rFonts w:ascii="Times New Roman" w:eastAsia="Arial Unicode MS" w:hAnsi="Times New Roman" w:cs="Times New Roman"/>
          <w:color w:val="000000" w:themeColor="text1"/>
          <w:sz w:val="24"/>
          <w:szCs w:val="24"/>
          <w:lang w:eastAsia="uk-UA"/>
        </w:rPr>
        <w:t>регіональною торгово-промисловою палатою або Торгово-промисловою палатою України, або документ, виданий іншим уповноваженим на це органом</w:t>
      </w:r>
      <w:r w:rsidRPr="000D7270">
        <w:rPr>
          <w:rFonts w:ascii="Times New Roman" w:eastAsia="Arial Unicode MS" w:hAnsi="Times New Roman" w:cs="Times New Roman"/>
          <w:color w:val="000000" w:themeColor="text1"/>
          <w:sz w:val="24"/>
          <w:szCs w:val="24"/>
          <w:lang w:eastAsia="uk-UA"/>
        </w:rPr>
        <w:t xml:space="preserve">. </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C80007" w:rsidRPr="000D7270" w:rsidRDefault="00C80007"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IX. Вирішення спорів</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9.2. У разі недосягнення Сторонами згоди спори (розбіжності) вирішуються у судовому порядку.</w:t>
      </w: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X. Строк дії договору</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10.1. Цей Договір набирає чинності з  дати підписання і  діє до 31.12.</w:t>
      </w:r>
      <w:r w:rsidRPr="00FD0DBE">
        <w:rPr>
          <w:rFonts w:ascii="Times New Roman" w:eastAsia="Arial Unicode MS" w:hAnsi="Times New Roman" w:cs="Times New Roman"/>
          <w:sz w:val="24"/>
          <w:szCs w:val="24"/>
          <w:lang w:eastAsia="uk-UA"/>
        </w:rPr>
        <w:t>20</w:t>
      </w:r>
      <w:r w:rsidR="006E29ED" w:rsidRPr="00FD0DBE">
        <w:rPr>
          <w:rFonts w:ascii="Times New Roman" w:eastAsia="Arial Unicode MS" w:hAnsi="Times New Roman" w:cs="Times New Roman"/>
          <w:sz w:val="24"/>
          <w:szCs w:val="24"/>
          <w:lang w:eastAsia="uk-UA"/>
        </w:rPr>
        <w:t>23</w:t>
      </w:r>
      <w:r w:rsidRPr="00FD0DBE">
        <w:rPr>
          <w:rFonts w:ascii="Times New Roman" w:eastAsia="Arial Unicode MS" w:hAnsi="Times New Roman" w:cs="Times New Roman"/>
          <w:sz w:val="24"/>
          <w:szCs w:val="24"/>
          <w:lang w:eastAsia="uk-UA"/>
        </w:rPr>
        <w:t xml:space="preserve"> р., </w:t>
      </w:r>
      <w:r w:rsidRPr="000D7270">
        <w:rPr>
          <w:rFonts w:ascii="Times New Roman" w:eastAsia="Arial Unicode MS" w:hAnsi="Times New Roman" w:cs="Times New Roman"/>
          <w:color w:val="000000" w:themeColor="text1"/>
          <w:sz w:val="24"/>
          <w:szCs w:val="24"/>
          <w:lang w:eastAsia="uk-UA"/>
        </w:rPr>
        <w:t xml:space="preserve">але в будь-якому випадку до повного виконання сторонами своїх обов’язків. </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10.2. Цей Договір укладається і підписується у двох примірниках, що мають однакову юридичну силу. </w:t>
      </w:r>
    </w:p>
    <w:p w:rsidR="00733C9C" w:rsidRPr="000D7270" w:rsidRDefault="00733C9C" w:rsidP="00733C9C">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XI. Інші умови</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33C9C" w:rsidRPr="000D7270" w:rsidRDefault="00733C9C" w:rsidP="00733C9C">
      <w:pPr>
        <w:widowControl w:val="0"/>
        <w:spacing w:after="0" w:line="240" w:lineRule="auto"/>
        <w:ind w:firstLine="575"/>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C6CF1" w:rsidRDefault="00733C9C" w:rsidP="00944146">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 xml:space="preserve">11.2. </w:t>
      </w:r>
      <w:r w:rsidR="001C6CF1" w:rsidRPr="001C6CF1">
        <w:rPr>
          <w:rFonts w:ascii="Times New Roman" w:eastAsia="Arial Unicode MS" w:hAnsi="Times New Roman" w:cs="Times New Roman"/>
          <w:color w:val="000000" w:themeColor="text1"/>
          <w:sz w:val="24"/>
          <w:szCs w:val="24"/>
          <w:lang w:eastAsia="uk-UA"/>
        </w:rPr>
        <w:t>Істотними умовами даного Договору є: предмет Договору, ціна, строк дії.</w:t>
      </w:r>
      <w:r w:rsidR="001C6CF1">
        <w:rPr>
          <w:rFonts w:ascii="Times New Roman" w:eastAsia="Arial Unicode MS" w:hAnsi="Times New Roman" w:cs="Times New Roman"/>
          <w:color w:val="000000" w:themeColor="text1"/>
          <w:sz w:val="24"/>
          <w:szCs w:val="24"/>
          <w:lang w:eastAsia="uk-UA"/>
        </w:rPr>
        <w:t xml:space="preserve"> </w:t>
      </w:r>
    </w:p>
    <w:p w:rsidR="00835A20" w:rsidRPr="000D7270" w:rsidRDefault="00835A20" w:rsidP="00944146">
      <w:pPr>
        <w:widowControl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1) зменшення обсягів закупівлі, зокрема з урахуванням фактичного обсягу видатків замовника;</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7270">
        <w:rPr>
          <w:rFonts w:ascii="Times New Roman" w:eastAsia="Times New Roman" w:hAnsi="Times New Roman" w:cs="Times New Roman"/>
          <w:color w:val="000000" w:themeColor="text1"/>
          <w:sz w:val="24"/>
          <w:szCs w:val="24"/>
          <w:lang w:eastAsia="zh-CN"/>
        </w:rPr>
        <w:t>пропорційно</w:t>
      </w:r>
      <w:proofErr w:type="spellEnd"/>
      <w:r w:rsidRPr="000D7270">
        <w:rPr>
          <w:rFonts w:ascii="Times New Roman" w:eastAsia="Times New Roman" w:hAnsi="Times New Roman" w:cs="Times New Roman"/>
          <w:color w:val="000000" w:themeColor="text1"/>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 xml:space="preserve">4) </w:t>
      </w:r>
      <w:r w:rsidR="001C6CF1" w:rsidRPr="001C6CF1">
        <w:rPr>
          <w:rFonts w:ascii="Times New Roman" w:eastAsia="Times New Roman" w:hAnsi="Times New Roman" w:cs="Times New Roman"/>
          <w:color w:val="000000" w:themeColor="text1"/>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D7270">
        <w:rPr>
          <w:rFonts w:ascii="Times New Roman" w:eastAsia="Times New Roman" w:hAnsi="Times New Roman" w:cs="Times New Roman"/>
          <w:color w:val="000000" w:themeColor="text1"/>
          <w:sz w:val="24"/>
          <w:szCs w:val="24"/>
          <w:lang w:eastAsia="zh-CN"/>
        </w:rPr>
        <w:t>;</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rsidR="00835A20" w:rsidRPr="000D7270" w:rsidRDefault="00835A20" w:rsidP="001C6CF1">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7270">
        <w:rPr>
          <w:rFonts w:ascii="Times New Roman" w:eastAsia="Times New Roman" w:hAnsi="Times New Roman" w:cs="Times New Roman"/>
          <w:color w:val="000000" w:themeColor="text1"/>
          <w:sz w:val="24"/>
          <w:szCs w:val="24"/>
          <w:lang w:eastAsia="zh-CN"/>
        </w:rPr>
        <w:t>пропорційно</w:t>
      </w:r>
      <w:proofErr w:type="spellEnd"/>
      <w:r w:rsidRPr="000D7270">
        <w:rPr>
          <w:rFonts w:ascii="Times New Roman" w:eastAsia="Times New Roman" w:hAnsi="Times New Roman" w:cs="Times New Roman"/>
          <w:color w:val="000000" w:themeColor="text1"/>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0D7270">
        <w:rPr>
          <w:rFonts w:ascii="Times New Roman" w:eastAsia="Times New Roman" w:hAnsi="Times New Roman" w:cs="Times New Roman"/>
          <w:color w:val="000000" w:themeColor="text1"/>
          <w:sz w:val="24"/>
          <w:szCs w:val="24"/>
          <w:lang w:eastAsia="zh-CN"/>
        </w:rPr>
        <w:t>пропорційно</w:t>
      </w:r>
      <w:proofErr w:type="spellEnd"/>
      <w:r w:rsidRPr="000D7270">
        <w:rPr>
          <w:rFonts w:ascii="Times New Roman" w:eastAsia="Times New Roman" w:hAnsi="Times New Roman" w:cs="Times New Roman"/>
          <w:color w:val="000000" w:themeColor="text1"/>
          <w:sz w:val="24"/>
          <w:szCs w:val="24"/>
          <w:lang w:eastAsia="zh-CN"/>
        </w:rPr>
        <w:t xml:space="preserve"> до зміни податкового навантаження внаслідок зміни системи оподаткування;</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270">
        <w:rPr>
          <w:rFonts w:ascii="Times New Roman" w:eastAsia="Times New Roman" w:hAnsi="Times New Roman" w:cs="Times New Roman"/>
          <w:color w:val="000000" w:themeColor="text1"/>
          <w:sz w:val="24"/>
          <w:szCs w:val="24"/>
          <w:lang w:eastAsia="zh-CN"/>
        </w:rPr>
        <w:t>Platts</w:t>
      </w:r>
      <w:proofErr w:type="spellEnd"/>
      <w:r w:rsidRPr="000D7270">
        <w:rPr>
          <w:rFonts w:ascii="Times New Roman" w:eastAsia="Times New Roman" w:hAnsi="Times New Roman" w:cs="Times New Roman"/>
          <w:color w:val="000000" w:themeColor="text1"/>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8) зміни умов у зв’язку із застосуванням положень частини шостої статті 41 Закону.</w:t>
      </w:r>
    </w:p>
    <w:p w:rsidR="00835A2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C6CF1" w:rsidRPr="000D7270" w:rsidRDefault="001C6CF1"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Повідомлення про внесення змін до договору про закупівлю повинно містити таку інформацію: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0D7270">
        <w:rPr>
          <w:rFonts w:ascii="Times New Roman" w:eastAsia="Times New Roman" w:hAnsi="Times New Roman" w:cs="Times New Roman"/>
          <w:color w:val="000000" w:themeColor="text1"/>
          <w:sz w:val="24"/>
          <w:szCs w:val="24"/>
          <w:lang w:eastAsia="zh-CN"/>
        </w:rPr>
        <w:t>закупівель</w:t>
      </w:r>
      <w:proofErr w:type="spellEnd"/>
      <w:r w:rsidRPr="000D7270">
        <w:rPr>
          <w:rFonts w:ascii="Times New Roman" w:eastAsia="Times New Roman" w:hAnsi="Times New Roman" w:cs="Times New Roman"/>
          <w:color w:val="000000" w:themeColor="text1"/>
          <w:sz w:val="24"/>
          <w:szCs w:val="24"/>
          <w:lang w:eastAsia="zh-CN"/>
        </w:rPr>
        <w:t>;</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3) дата укладення та номер договору про закупівлю;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7) дата внесення змін до договору про закупівлю;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8) випадки для внесення змін до істотних умов договору відповідно до цього пункту;</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9) опис змін, що внесені до істотних умов договору.</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Повідомлення про внесення змін до договору про закупівлю може містити іншу інформацію.</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Договір про закупівлю є нікчемним у разі:</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1) коли замовник уклав договір про закупівлю з порушенням вимог, визначених пунктом 5 цих особливостей;</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2) укладення договору про закупівлю з порушенням вимог пункту 18 цих особливостей;</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3) укладення договору про закупівлю в період оскарження відкритих торгів відповідно до статті 18 Закону та цих особливостей;</w:t>
      </w:r>
    </w:p>
    <w:p w:rsidR="00835A20" w:rsidRPr="000D7270" w:rsidRDefault="00835A20" w:rsidP="00835A20">
      <w:pPr>
        <w:shd w:val="clear" w:color="auto" w:fill="FFFFFF"/>
        <w:spacing w:after="0" w:line="240" w:lineRule="auto"/>
        <w:ind w:firstLine="343"/>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35A20" w:rsidRPr="000D7270" w:rsidRDefault="00835A20" w:rsidP="00835A20">
      <w:pPr>
        <w:widowControl w:val="0"/>
        <w:suppressAutoHyphens/>
        <w:spacing w:after="0" w:line="240" w:lineRule="auto"/>
        <w:ind w:firstLine="567"/>
        <w:jc w:val="both"/>
        <w:rPr>
          <w:rFonts w:ascii="Times New Roman" w:eastAsia="Arial Unicode MS" w:hAnsi="Times New Roman" w:cs="Times New Roman"/>
          <w:color w:val="000000" w:themeColor="text1"/>
          <w:sz w:val="24"/>
          <w:szCs w:val="24"/>
          <w:lang w:eastAsia="ar-SA"/>
        </w:rPr>
      </w:pPr>
      <w:r w:rsidRPr="000D7270">
        <w:rPr>
          <w:rFonts w:ascii="Times New Roman" w:eastAsia="Times New Roman" w:hAnsi="Times New Roman" w:cs="Times New Roman"/>
          <w:color w:val="000000" w:themeColor="text1"/>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06051B" w:rsidRPr="000D7270" w:rsidRDefault="0006051B" w:rsidP="0006051B">
      <w:pPr>
        <w:widowControl w:val="0"/>
        <w:spacing w:after="0" w:line="240" w:lineRule="auto"/>
        <w:ind w:firstLine="567"/>
        <w:jc w:val="both"/>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33C9C" w:rsidRPr="000D7270" w:rsidRDefault="00733C9C" w:rsidP="00733C9C">
      <w:pPr>
        <w:widowControl w:val="0"/>
        <w:spacing w:after="0" w:line="240" w:lineRule="auto"/>
        <w:ind w:firstLine="567"/>
        <w:jc w:val="both"/>
        <w:rPr>
          <w:rFonts w:ascii="Times New Roman" w:eastAsia="Arial Unicode MS" w:hAnsi="Times New Roman" w:cs="Times New Roman"/>
          <w:color w:val="000000" w:themeColor="text1"/>
          <w:sz w:val="24"/>
          <w:szCs w:val="24"/>
          <w:lang w:eastAsia="ar-SA"/>
        </w:rPr>
      </w:pPr>
    </w:p>
    <w:p w:rsidR="00835A20" w:rsidRPr="000D7270" w:rsidRDefault="00835A20" w:rsidP="00835A20">
      <w:pPr>
        <w:widowControl w:val="0"/>
        <w:spacing w:after="0" w:line="240" w:lineRule="auto"/>
        <w:ind w:firstLine="567"/>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XI</w:t>
      </w:r>
      <w:r w:rsidR="0006051B" w:rsidRPr="000D7270">
        <w:rPr>
          <w:rFonts w:ascii="Times New Roman" w:eastAsia="Arial Unicode MS" w:hAnsi="Times New Roman" w:cs="Times New Roman"/>
          <w:b/>
          <w:color w:val="000000" w:themeColor="text1"/>
          <w:sz w:val="24"/>
          <w:szCs w:val="24"/>
          <w:lang w:eastAsia="uk-UA"/>
        </w:rPr>
        <w:t>І</w:t>
      </w:r>
      <w:r w:rsidRPr="000D7270">
        <w:rPr>
          <w:rFonts w:ascii="Times New Roman" w:eastAsia="Arial Unicode MS" w:hAnsi="Times New Roman" w:cs="Times New Roman"/>
          <w:b/>
          <w:color w:val="000000" w:themeColor="text1"/>
          <w:sz w:val="24"/>
          <w:szCs w:val="24"/>
          <w:lang w:eastAsia="uk-UA"/>
        </w:rPr>
        <w:t>. Порядок зміни ціни договору</w:t>
      </w:r>
    </w:p>
    <w:p w:rsidR="00835A20" w:rsidRPr="000D7270" w:rsidRDefault="0006051B" w:rsidP="00835A20">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12</w:t>
      </w:r>
      <w:r w:rsidR="00835A20" w:rsidRPr="000D7270">
        <w:rPr>
          <w:rFonts w:ascii="Times New Roman" w:eastAsia="Times New Roman" w:hAnsi="Times New Roman" w:cs="Times New Roman"/>
          <w:color w:val="000000" w:themeColor="text1"/>
          <w:sz w:val="24"/>
          <w:szCs w:val="24"/>
          <w:lang w:eastAsia="zh-CN"/>
        </w:rPr>
        <w:t>.1. У випадку зміни ціни договору, Постачальник надсилає лист та долучає документи, що містять обґрунтування змін а також проект додаткової угоди.</w:t>
      </w:r>
    </w:p>
    <w:p w:rsidR="00835A20" w:rsidRDefault="0006051B" w:rsidP="00835A20">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0D7270">
        <w:rPr>
          <w:rFonts w:ascii="Times New Roman" w:eastAsia="Times New Roman" w:hAnsi="Times New Roman" w:cs="Times New Roman"/>
          <w:color w:val="000000" w:themeColor="text1"/>
          <w:sz w:val="24"/>
          <w:szCs w:val="24"/>
          <w:lang w:eastAsia="zh-CN"/>
        </w:rPr>
        <w:t>12</w:t>
      </w:r>
      <w:r w:rsidR="00835A20" w:rsidRPr="000D7270">
        <w:rPr>
          <w:rFonts w:ascii="Times New Roman" w:eastAsia="Times New Roman" w:hAnsi="Times New Roman" w:cs="Times New Roman"/>
          <w:color w:val="000000" w:themeColor="text1"/>
          <w:sz w:val="24"/>
          <w:szCs w:val="24"/>
          <w:lang w:eastAsia="zh-CN"/>
        </w:rPr>
        <w:t xml:space="preserve">.2. За результатами розгляду листа і документів, що містять обґрунтування зміни ціни </w:t>
      </w:r>
      <w:r w:rsidR="00835A20" w:rsidRPr="000D7270">
        <w:rPr>
          <w:rFonts w:ascii="Times New Roman" w:eastAsia="Times New Roman" w:hAnsi="Times New Roman" w:cs="Times New Roman"/>
          <w:color w:val="000000" w:themeColor="text1"/>
          <w:sz w:val="24"/>
          <w:szCs w:val="24"/>
          <w:lang w:eastAsia="zh-CN"/>
        </w:rPr>
        <w:lastRenderedPageBreak/>
        <w:t>договору, Замовник підписує проект додаткової угоди або відмовляється продовжувати правовідносини за новими умовами.</w:t>
      </w:r>
    </w:p>
    <w:p w:rsidR="00D27626" w:rsidRPr="00A132D2" w:rsidRDefault="00D27626" w:rsidP="00D27626">
      <w:pPr>
        <w:spacing w:before="240" w:after="240" w:line="240" w:lineRule="auto"/>
        <w:jc w:val="center"/>
        <w:rPr>
          <w:rFonts w:ascii="Times New Roman" w:eastAsia="Times New Roman" w:hAnsi="Times New Roman" w:cs="Times New Roman"/>
          <w:b/>
          <w:bCs/>
          <w:sz w:val="24"/>
          <w:szCs w:val="24"/>
        </w:rPr>
      </w:pPr>
      <w:r w:rsidRPr="000D7270">
        <w:rPr>
          <w:rFonts w:ascii="Times New Roman" w:eastAsia="Arial Unicode MS" w:hAnsi="Times New Roman" w:cs="Times New Roman"/>
          <w:b/>
          <w:color w:val="000000" w:themeColor="text1"/>
          <w:sz w:val="24"/>
          <w:szCs w:val="24"/>
          <w:lang w:eastAsia="uk-UA"/>
        </w:rPr>
        <w:t>XIІ</w:t>
      </w:r>
      <w:r>
        <w:rPr>
          <w:rFonts w:ascii="Times New Roman" w:eastAsia="Arial Unicode MS" w:hAnsi="Times New Roman" w:cs="Times New Roman"/>
          <w:b/>
          <w:color w:val="000000" w:themeColor="text1"/>
          <w:sz w:val="24"/>
          <w:szCs w:val="24"/>
          <w:lang w:eastAsia="uk-UA"/>
        </w:rPr>
        <w:t>І</w:t>
      </w:r>
      <w:r w:rsidRPr="00E734BA">
        <w:rPr>
          <w:rFonts w:ascii="Times New Roman" w:eastAsia="Times New Roman" w:hAnsi="Times New Roman" w:cs="Times New Roman"/>
          <w:b/>
          <w:color w:val="000000"/>
          <w:sz w:val="24"/>
          <w:szCs w:val="24"/>
          <w:lang w:eastAsia="ru-RU"/>
        </w:rPr>
        <w:t>.</w:t>
      </w:r>
      <w:r w:rsidRPr="00E734BA">
        <w:rPr>
          <w:rFonts w:ascii="Times New Roman" w:eastAsia="Times New Roman" w:hAnsi="Times New Roman" w:cs="Times New Roman"/>
          <w:b/>
          <w:bCs/>
          <w:sz w:val="24"/>
          <w:szCs w:val="24"/>
        </w:rPr>
        <w:t xml:space="preserve"> Антикорупційне застереження</w:t>
      </w:r>
    </w:p>
    <w:p w:rsidR="00D27626" w:rsidRDefault="00D27626" w:rsidP="00D276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27626" w:rsidRDefault="00D27626" w:rsidP="00D2762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35A20" w:rsidRPr="000D7270" w:rsidRDefault="00835A20" w:rsidP="00D27626">
      <w:pPr>
        <w:widowControl w:val="0"/>
        <w:spacing w:after="0" w:line="240" w:lineRule="auto"/>
        <w:jc w:val="both"/>
        <w:rPr>
          <w:rFonts w:ascii="Times New Roman" w:eastAsia="Arial Unicode MS" w:hAnsi="Times New Roman" w:cs="Times New Roman"/>
          <w:color w:val="000000" w:themeColor="text1"/>
          <w:sz w:val="24"/>
          <w:szCs w:val="24"/>
          <w:lang w:eastAsia="uk-UA"/>
        </w:rPr>
      </w:pPr>
    </w:p>
    <w:p w:rsidR="00733C9C" w:rsidRPr="000D7270" w:rsidRDefault="00733C9C" w:rsidP="00835A20">
      <w:pPr>
        <w:widowControl w:val="0"/>
        <w:spacing w:after="0" w:line="240"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XI</w:t>
      </w:r>
      <w:r w:rsidR="00D27626">
        <w:rPr>
          <w:rFonts w:ascii="Times New Roman" w:eastAsia="Arial Unicode MS" w:hAnsi="Times New Roman" w:cs="Times New Roman"/>
          <w:b/>
          <w:color w:val="000000" w:themeColor="text1"/>
          <w:sz w:val="24"/>
          <w:szCs w:val="24"/>
          <w:lang w:val="en-US" w:eastAsia="uk-UA"/>
        </w:rPr>
        <w:t>V</w:t>
      </w:r>
      <w:r w:rsidRPr="000D7270">
        <w:rPr>
          <w:rFonts w:ascii="Times New Roman" w:eastAsia="Arial Unicode MS" w:hAnsi="Times New Roman" w:cs="Times New Roman"/>
          <w:b/>
          <w:color w:val="000000" w:themeColor="text1"/>
          <w:sz w:val="24"/>
          <w:szCs w:val="24"/>
          <w:lang w:eastAsia="uk-UA"/>
        </w:rPr>
        <w:t>. Додатки до договору</w:t>
      </w:r>
    </w:p>
    <w:p w:rsidR="00733C9C" w:rsidRPr="000D7270" w:rsidRDefault="00733C9C" w:rsidP="00733C9C">
      <w:pPr>
        <w:widowControl w:val="0"/>
        <w:numPr>
          <w:ilvl w:val="0"/>
          <w:numId w:val="1"/>
        </w:numPr>
        <w:suppressAutoHyphens/>
        <w:spacing w:after="0" w:line="240" w:lineRule="auto"/>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color w:val="000000" w:themeColor="text1"/>
          <w:sz w:val="24"/>
          <w:szCs w:val="24"/>
          <w:lang w:eastAsia="uk-UA"/>
        </w:rPr>
        <w:t>Додаток № 1 - Специфікація. Додаток до Договору є його невід'ємною частиною.</w:t>
      </w:r>
    </w:p>
    <w:p w:rsidR="00EB7F2F" w:rsidRPr="000D7270" w:rsidRDefault="00EB7F2F" w:rsidP="00D27626">
      <w:pPr>
        <w:widowControl w:val="0"/>
        <w:suppressAutoHyphens/>
        <w:spacing w:after="0" w:line="240" w:lineRule="auto"/>
        <w:rPr>
          <w:rFonts w:ascii="Times New Roman" w:eastAsia="Arial Unicode MS" w:hAnsi="Times New Roman" w:cs="Times New Roman"/>
          <w:color w:val="000000" w:themeColor="text1"/>
          <w:sz w:val="24"/>
          <w:szCs w:val="24"/>
          <w:lang w:eastAsia="uk-UA"/>
        </w:rPr>
      </w:pPr>
    </w:p>
    <w:p w:rsidR="00733C9C" w:rsidRPr="000D7270" w:rsidRDefault="00733C9C" w:rsidP="00733C9C">
      <w:pPr>
        <w:widowControl w:val="0"/>
        <w:spacing w:after="0" w:line="264"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X</w:t>
      </w:r>
      <w:r w:rsidR="00D27626">
        <w:rPr>
          <w:rFonts w:ascii="Times New Roman" w:eastAsia="Arial Unicode MS" w:hAnsi="Times New Roman" w:cs="Times New Roman"/>
          <w:b/>
          <w:color w:val="000000" w:themeColor="text1"/>
          <w:sz w:val="24"/>
          <w:szCs w:val="24"/>
          <w:lang w:val="en-US" w:eastAsia="uk-UA"/>
        </w:rPr>
        <w:t>V</w:t>
      </w:r>
      <w:r w:rsidRPr="000D7270">
        <w:rPr>
          <w:rFonts w:ascii="Times New Roman" w:eastAsia="Arial Unicode MS" w:hAnsi="Times New Roman" w:cs="Times New Roman"/>
          <w:b/>
          <w:color w:val="000000" w:themeColor="text1"/>
          <w:sz w:val="24"/>
          <w:szCs w:val="24"/>
          <w:lang w:eastAsia="uk-UA"/>
        </w:rPr>
        <w:t>. Місцезнаходження та банківські реквізити сторін</w:t>
      </w:r>
    </w:p>
    <w:p w:rsidR="00C81564" w:rsidRPr="000D7270" w:rsidRDefault="00C81564" w:rsidP="00733C9C">
      <w:pPr>
        <w:widowControl w:val="0"/>
        <w:spacing w:after="0" w:line="264" w:lineRule="auto"/>
        <w:ind w:firstLine="567"/>
        <w:jc w:val="center"/>
        <w:rPr>
          <w:rFonts w:ascii="Times New Roman" w:eastAsia="Arial Unicode MS" w:hAnsi="Times New Roman" w:cs="Times New Roman"/>
          <w:b/>
          <w:color w:val="000000" w:themeColor="text1"/>
          <w:sz w:val="24"/>
          <w:szCs w:val="24"/>
          <w:lang w:eastAsia="uk-UA"/>
        </w:rPr>
      </w:pPr>
    </w:p>
    <w:tbl>
      <w:tblPr>
        <w:tblW w:w="10632" w:type="dxa"/>
        <w:jc w:val="center"/>
        <w:tblLayout w:type="fixed"/>
        <w:tblLook w:val="0000" w:firstRow="0" w:lastRow="0" w:firstColumn="0" w:lastColumn="0" w:noHBand="0" w:noVBand="0"/>
      </w:tblPr>
      <w:tblGrid>
        <w:gridCol w:w="5529"/>
        <w:gridCol w:w="5103"/>
      </w:tblGrid>
      <w:tr w:rsidR="000D7270" w:rsidRPr="000D7270" w:rsidTr="00917C11">
        <w:trPr>
          <w:trHeight w:val="405"/>
          <w:jc w:val="center"/>
        </w:trPr>
        <w:tc>
          <w:tcPr>
            <w:tcW w:w="5529" w:type="dxa"/>
            <w:shd w:val="clear" w:color="auto" w:fill="auto"/>
          </w:tcPr>
          <w:p w:rsidR="00C81564" w:rsidRPr="000D7270" w:rsidRDefault="00C81564" w:rsidP="00C81564">
            <w:pPr>
              <w:widowControl w:val="0"/>
              <w:suppressAutoHyphens/>
              <w:autoSpaceDE w:val="0"/>
              <w:spacing w:after="0" w:line="240" w:lineRule="auto"/>
              <w:ind w:right="-171"/>
              <w:jc w:val="center"/>
              <w:rPr>
                <w:rFonts w:ascii="Times New Roman CYR" w:eastAsia="Times New Roman" w:hAnsi="Times New Roman CYR" w:cs="Times New Roman CYR"/>
                <w:b/>
                <w:color w:val="000000" w:themeColor="text1"/>
                <w:sz w:val="24"/>
                <w:szCs w:val="24"/>
                <w:lang w:eastAsia="ar-SA"/>
              </w:rPr>
            </w:pPr>
            <w:r w:rsidRPr="000D7270">
              <w:rPr>
                <w:rFonts w:ascii="Times New Roman CYR" w:eastAsia="Times New Roman" w:hAnsi="Times New Roman CYR" w:cs="Times New Roman CYR"/>
                <w:b/>
                <w:color w:val="000000" w:themeColor="text1"/>
                <w:sz w:val="24"/>
                <w:szCs w:val="24"/>
                <w:lang w:eastAsia="ar-SA"/>
              </w:rPr>
              <w:t>ЗАМОВНИК</w:t>
            </w:r>
          </w:p>
        </w:tc>
        <w:tc>
          <w:tcPr>
            <w:tcW w:w="5103" w:type="dxa"/>
            <w:shd w:val="clear" w:color="auto" w:fill="auto"/>
          </w:tcPr>
          <w:p w:rsidR="00C81564" w:rsidRPr="000D7270" w:rsidRDefault="00C81564" w:rsidP="00C8156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r w:rsidRPr="000D7270">
              <w:rPr>
                <w:rFonts w:ascii="Times New Roman CYR" w:eastAsia="Times New Roman" w:hAnsi="Times New Roman CYR" w:cs="Times New Roman CYR"/>
                <w:b/>
                <w:color w:val="000000" w:themeColor="text1"/>
                <w:sz w:val="24"/>
                <w:szCs w:val="24"/>
                <w:lang w:eastAsia="ar-SA"/>
              </w:rPr>
              <w:t>ПОСТАЧАЛЬНИК</w:t>
            </w:r>
          </w:p>
          <w:p w:rsidR="006B6A55" w:rsidRPr="000D7270" w:rsidRDefault="006B6A55" w:rsidP="00C8156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917C11" w:rsidRPr="000D7270" w:rsidRDefault="00917C11" w:rsidP="00917C11">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p>
        </w:tc>
      </w:tr>
      <w:tr w:rsidR="000D7270" w:rsidRPr="000D7270" w:rsidTr="00917C11">
        <w:trPr>
          <w:trHeight w:val="1225"/>
          <w:jc w:val="center"/>
        </w:trPr>
        <w:tc>
          <w:tcPr>
            <w:tcW w:w="5529" w:type="dxa"/>
            <w:shd w:val="clear" w:color="auto" w:fill="auto"/>
          </w:tcPr>
          <w:tbl>
            <w:tblPr>
              <w:tblW w:w="10348" w:type="dxa"/>
              <w:tblLayout w:type="fixed"/>
              <w:tblLook w:val="00A0" w:firstRow="1" w:lastRow="0" w:firstColumn="1" w:lastColumn="0" w:noHBand="0" w:noVBand="0"/>
            </w:tblPr>
            <w:tblGrid>
              <w:gridCol w:w="10348"/>
            </w:tblGrid>
            <w:tr w:rsidR="000D7270" w:rsidRPr="000D7270" w:rsidTr="00A62F34">
              <w:trPr>
                <w:trHeight w:val="312"/>
              </w:trPr>
              <w:tc>
                <w:tcPr>
                  <w:tcW w:w="10348" w:type="dxa"/>
                </w:tcPr>
                <w:p w:rsid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Державна установа «Територіальне медичне</w:t>
                  </w:r>
                </w:p>
                <w:p w:rsid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 xml:space="preserve">об’єднання Міністерства внутрішніх справ </w:t>
                  </w:r>
                </w:p>
                <w:p w:rsidR="00882084" w:rsidRP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України по Хмельницькій області»</w:t>
                  </w:r>
                </w:p>
                <w:p w:rsid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sz w:val="24"/>
                      <w:szCs w:val="24"/>
                      <w:lang w:eastAsia="ru-RU"/>
                    </w:rPr>
                    <w:t xml:space="preserve">Юридична адреса: </w:t>
                  </w:r>
                  <w:r w:rsidRPr="00882084">
                    <w:rPr>
                      <w:rFonts w:ascii="Times New Roman" w:eastAsia="Calibri" w:hAnsi="Times New Roman" w:cs="Times New Roman"/>
                      <w:bCs/>
                      <w:sz w:val="24"/>
                      <w:szCs w:val="24"/>
                    </w:rPr>
                    <w:t xml:space="preserve">29000, м. Хмельницький, </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вул. Проскурівського підпілля, буд. 112</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код ЄДРПОУ 08734575</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IBAN UA568201720343140002000017232</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IBAN UA728201720343131002200017232</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в ДКСУ м. Київ</w:t>
                  </w:r>
                </w:p>
                <w:p w:rsidR="00882084" w:rsidRPr="00882084" w:rsidRDefault="00882084" w:rsidP="00882084">
                  <w:pPr>
                    <w:spacing w:after="0" w:line="240" w:lineRule="auto"/>
                    <w:jc w:val="both"/>
                    <w:rPr>
                      <w:rFonts w:ascii="Times New Roman" w:eastAsia="Calibri" w:hAnsi="Times New Roman" w:cs="Times New Roman"/>
                      <w:bCs/>
                      <w:sz w:val="24"/>
                      <w:szCs w:val="24"/>
                    </w:rPr>
                  </w:pPr>
                  <w:proofErr w:type="spellStart"/>
                  <w:r w:rsidRPr="00882084">
                    <w:rPr>
                      <w:rFonts w:ascii="Times New Roman" w:eastAsia="Calibri" w:hAnsi="Times New Roman" w:cs="Times New Roman"/>
                      <w:bCs/>
                      <w:sz w:val="24"/>
                      <w:szCs w:val="24"/>
                    </w:rPr>
                    <w:t>тел</w:t>
                  </w:r>
                  <w:proofErr w:type="spellEnd"/>
                  <w:r w:rsidRPr="00882084">
                    <w:rPr>
                      <w:rFonts w:ascii="Times New Roman" w:eastAsia="Calibri" w:hAnsi="Times New Roman" w:cs="Times New Roman"/>
                      <w:bCs/>
                      <w:sz w:val="24"/>
                      <w:szCs w:val="24"/>
                    </w:rPr>
                    <w:t>.: (0382) 76-35-27</w:t>
                  </w:r>
                </w:p>
                <w:p w:rsidR="00882084" w:rsidRPr="00882084" w:rsidRDefault="00882084" w:rsidP="00882084">
                  <w:pPr>
                    <w:spacing w:after="0" w:line="240" w:lineRule="auto"/>
                    <w:jc w:val="both"/>
                    <w:rPr>
                      <w:rFonts w:ascii="Times New Roman" w:eastAsia="Calibri" w:hAnsi="Times New Roman" w:cs="Times New Roman"/>
                      <w:sz w:val="24"/>
                    </w:rPr>
                  </w:pPr>
                  <w:r w:rsidRPr="00882084">
                    <w:rPr>
                      <w:rFonts w:ascii="Times New Roman" w:eastAsia="Calibri" w:hAnsi="Times New Roman" w:cs="Times New Roman"/>
                      <w:sz w:val="24"/>
                      <w:szCs w:val="24"/>
                      <w:lang w:val="en-US" w:eastAsia="ru-RU"/>
                    </w:rPr>
                    <w:t xml:space="preserve">E-mail: </w:t>
                  </w:r>
                  <w:hyperlink r:id="rId5" w:history="1">
                    <w:r w:rsidRPr="00882084">
                      <w:rPr>
                        <w:rFonts w:ascii="Times New Roman" w:eastAsia="Calibri" w:hAnsi="Times New Roman" w:cs="Times New Roman"/>
                        <w:color w:val="0563C1"/>
                        <w:sz w:val="24"/>
                        <w:u w:val="single"/>
                      </w:rPr>
                      <w:t>smzumvs@gmail.com</w:t>
                    </w:r>
                  </w:hyperlink>
                </w:p>
                <w:p w:rsidR="00882084" w:rsidRPr="00882084" w:rsidRDefault="00882084" w:rsidP="00882084">
                  <w:pPr>
                    <w:spacing w:after="0" w:line="240" w:lineRule="auto"/>
                    <w:rPr>
                      <w:rFonts w:ascii="Times New Roman" w:eastAsia="Calibri" w:hAnsi="Times New Roman" w:cs="Times New Roman"/>
                      <w:b/>
                      <w:bCs/>
                      <w:sz w:val="24"/>
                      <w:szCs w:val="24"/>
                    </w:rPr>
                  </w:pPr>
                </w:p>
                <w:p w:rsidR="00882084" w:rsidRP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Начальник</w:t>
                  </w:r>
                </w:p>
                <w:p w:rsidR="00882084" w:rsidRPr="00882084" w:rsidRDefault="00882084" w:rsidP="00882084">
                  <w:pPr>
                    <w:spacing w:after="0" w:line="240" w:lineRule="auto"/>
                    <w:rPr>
                      <w:rFonts w:ascii="Times New Roman" w:eastAsia="Calibri" w:hAnsi="Times New Roman" w:cs="Times New Roman"/>
                      <w:b/>
                      <w:bCs/>
                      <w:sz w:val="24"/>
                      <w:szCs w:val="24"/>
                    </w:rPr>
                  </w:pPr>
                </w:p>
                <w:p w:rsidR="00882084" w:rsidRPr="00882084" w:rsidRDefault="00882084" w:rsidP="00882084">
                  <w:pPr>
                    <w:widowControl w:val="0"/>
                    <w:suppressAutoHyphens/>
                    <w:autoSpaceDE w:val="0"/>
                    <w:spacing w:after="0" w:line="240" w:lineRule="auto"/>
                    <w:ind w:right="185"/>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__________________   А.Л. Якимчук</w:t>
                  </w:r>
                </w:p>
                <w:p w:rsidR="006B6A55" w:rsidRPr="000D7270" w:rsidRDefault="00882084" w:rsidP="00882084">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r w:rsidRPr="00882084">
                    <w:rPr>
                      <w:rFonts w:ascii="Times New Roman" w:eastAsia="Calibri" w:hAnsi="Times New Roman" w:cs="Times New Roman"/>
                      <w:b/>
                      <w:bCs/>
                      <w:sz w:val="24"/>
                      <w:szCs w:val="24"/>
                    </w:rPr>
                    <w:t xml:space="preserve">   </w:t>
                  </w:r>
                  <w:proofErr w:type="spellStart"/>
                  <w:r w:rsidRPr="00882084">
                    <w:rPr>
                      <w:rFonts w:ascii="Times New Roman" w:eastAsia="Calibri" w:hAnsi="Times New Roman" w:cs="Times New Roman"/>
                      <w:b/>
                      <w:bCs/>
                      <w:sz w:val="24"/>
                      <w:szCs w:val="24"/>
                    </w:rPr>
                    <w:t>м.п</w:t>
                  </w:r>
                  <w:proofErr w:type="spellEnd"/>
                  <w:r w:rsidRPr="00882084">
                    <w:rPr>
                      <w:rFonts w:ascii="Times New Roman" w:eastAsia="Calibri" w:hAnsi="Times New Roman" w:cs="Times New Roman"/>
                      <w:b/>
                      <w:bCs/>
                      <w:sz w:val="24"/>
                      <w:szCs w:val="24"/>
                    </w:rPr>
                    <w:t>.</w:t>
                  </w:r>
                </w:p>
              </w:tc>
            </w:tr>
            <w:tr w:rsidR="000D7270" w:rsidRPr="000D7270" w:rsidTr="00A62F34">
              <w:trPr>
                <w:trHeight w:val="312"/>
              </w:trPr>
              <w:tc>
                <w:tcPr>
                  <w:tcW w:w="10348" w:type="dxa"/>
                </w:tcPr>
                <w:p w:rsidR="00C81564" w:rsidRPr="000D7270" w:rsidRDefault="00C81564" w:rsidP="00C81564">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p>
              </w:tc>
            </w:tr>
            <w:tr w:rsidR="000D7270" w:rsidRPr="000D7270" w:rsidTr="00A62F34">
              <w:trPr>
                <w:trHeight w:val="312"/>
              </w:trPr>
              <w:tc>
                <w:tcPr>
                  <w:tcW w:w="10348" w:type="dxa"/>
                </w:tcPr>
                <w:p w:rsidR="00C81564" w:rsidRPr="000D7270" w:rsidRDefault="00C81564" w:rsidP="00C81564">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p>
              </w:tc>
            </w:tr>
            <w:tr w:rsidR="000D7270" w:rsidRPr="000D7270" w:rsidTr="00A62F34">
              <w:trPr>
                <w:trHeight w:val="312"/>
              </w:trPr>
              <w:tc>
                <w:tcPr>
                  <w:tcW w:w="10348" w:type="dxa"/>
                </w:tcPr>
                <w:p w:rsidR="00C81564" w:rsidRPr="000D7270" w:rsidRDefault="00C81564" w:rsidP="00C81564">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p>
              </w:tc>
            </w:tr>
          </w:tbl>
          <w:p w:rsidR="00C81564" w:rsidRPr="000D7270" w:rsidRDefault="00C81564" w:rsidP="00C81564">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val="ru-RU" w:eastAsia="ar-SA"/>
              </w:rPr>
            </w:pPr>
          </w:p>
        </w:tc>
        <w:tc>
          <w:tcPr>
            <w:tcW w:w="5103" w:type="dxa"/>
            <w:shd w:val="clear" w:color="auto" w:fill="auto"/>
            <w:vAlign w:val="center"/>
          </w:tcPr>
          <w:p w:rsidR="00C81564" w:rsidRPr="000D7270" w:rsidRDefault="00C81564" w:rsidP="00C8156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C81564" w:rsidRPr="000D7270" w:rsidRDefault="00C81564" w:rsidP="00C8156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C81564" w:rsidRPr="000D7270" w:rsidRDefault="00C81564" w:rsidP="00C8156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C81564" w:rsidRPr="000D7270" w:rsidRDefault="00C81564" w:rsidP="00C81564">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bl>
    <w:p w:rsidR="00733C9C" w:rsidRPr="000D7270" w:rsidRDefault="00733C9C" w:rsidP="00733C9C">
      <w:pPr>
        <w:pageBreakBefore/>
        <w:widowControl w:val="0"/>
        <w:shd w:val="clear" w:color="auto" w:fill="FFFFFF"/>
        <w:spacing w:after="0" w:line="264" w:lineRule="auto"/>
        <w:ind w:firstLine="567"/>
        <w:jc w:val="right"/>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lastRenderedPageBreak/>
        <w:t>Додаток № 1</w:t>
      </w:r>
    </w:p>
    <w:p w:rsidR="00733C9C" w:rsidRPr="008008A5" w:rsidRDefault="00206B2B" w:rsidP="00733C9C">
      <w:pPr>
        <w:widowControl w:val="0"/>
        <w:shd w:val="clear" w:color="auto" w:fill="FFFFFF"/>
        <w:spacing w:after="0" w:line="264" w:lineRule="auto"/>
        <w:ind w:firstLine="567"/>
        <w:jc w:val="right"/>
        <w:rPr>
          <w:rFonts w:ascii="Times New Roman" w:eastAsia="Arial Unicode MS" w:hAnsi="Times New Roman" w:cs="Times New Roman"/>
          <w:b/>
          <w:color w:val="000000" w:themeColor="text1"/>
          <w:sz w:val="24"/>
          <w:szCs w:val="24"/>
          <w:lang w:val="ru-RU" w:eastAsia="uk-UA"/>
        </w:rPr>
      </w:pPr>
      <w:r w:rsidRPr="000D7270">
        <w:rPr>
          <w:rFonts w:ascii="Times New Roman" w:eastAsia="Arial Unicode MS" w:hAnsi="Times New Roman" w:cs="Times New Roman"/>
          <w:b/>
          <w:color w:val="000000" w:themeColor="text1"/>
          <w:sz w:val="24"/>
          <w:szCs w:val="24"/>
          <w:lang w:eastAsia="uk-UA"/>
        </w:rPr>
        <w:t>до Договору №</w:t>
      </w:r>
      <w:r w:rsidR="00AD2D27" w:rsidRPr="008008A5">
        <w:rPr>
          <w:rFonts w:ascii="Times New Roman" w:eastAsia="Arial Unicode MS" w:hAnsi="Times New Roman" w:cs="Times New Roman"/>
          <w:b/>
          <w:color w:val="000000" w:themeColor="text1"/>
          <w:sz w:val="24"/>
          <w:szCs w:val="24"/>
          <w:lang w:val="ru-RU" w:eastAsia="uk-UA"/>
        </w:rPr>
        <w:t>_____</w:t>
      </w:r>
    </w:p>
    <w:p w:rsidR="00733C9C" w:rsidRPr="000D7270" w:rsidRDefault="00733C9C" w:rsidP="00733C9C">
      <w:pPr>
        <w:widowControl w:val="0"/>
        <w:shd w:val="clear" w:color="auto" w:fill="FFFFFF"/>
        <w:spacing w:after="0" w:line="264" w:lineRule="auto"/>
        <w:ind w:firstLine="567"/>
        <w:jc w:val="right"/>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від «</w:t>
      </w:r>
      <w:r w:rsidR="00C81564" w:rsidRPr="000D7270">
        <w:rPr>
          <w:rFonts w:ascii="Times New Roman" w:eastAsia="Arial Unicode MS" w:hAnsi="Times New Roman" w:cs="Times New Roman"/>
          <w:b/>
          <w:color w:val="000000" w:themeColor="text1"/>
          <w:sz w:val="24"/>
          <w:szCs w:val="24"/>
          <w:lang w:eastAsia="uk-UA"/>
        </w:rPr>
        <w:t>___</w:t>
      </w:r>
      <w:r w:rsidRPr="000D7270">
        <w:rPr>
          <w:rFonts w:ascii="Times New Roman" w:eastAsia="Arial Unicode MS" w:hAnsi="Times New Roman" w:cs="Times New Roman"/>
          <w:b/>
          <w:color w:val="000000" w:themeColor="text1"/>
          <w:sz w:val="24"/>
          <w:szCs w:val="24"/>
          <w:lang w:eastAsia="uk-UA"/>
        </w:rPr>
        <w:t xml:space="preserve">» </w:t>
      </w:r>
      <w:r w:rsidR="00C81564" w:rsidRPr="000D7270">
        <w:rPr>
          <w:rFonts w:ascii="Times New Roman" w:eastAsia="Arial Unicode MS" w:hAnsi="Times New Roman" w:cs="Times New Roman"/>
          <w:b/>
          <w:color w:val="000000" w:themeColor="text1"/>
          <w:sz w:val="24"/>
          <w:szCs w:val="24"/>
          <w:lang w:eastAsia="uk-UA"/>
        </w:rPr>
        <w:t>________</w:t>
      </w:r>
      <w:r w:rsidRPr="000D7270">
        <w:rPr>
          <w:rFonts w:ascii="Times New Roman" w:eastAsia="Arial Unicode MS" w:hAnsi="Times New Roman" w:cs="Times New Roman"/>
          <w:b/>
          <w:color w:val="000000" w:themeColor="text1"/>
          <w:sz w:val="24"/>
          <w:szCs w:val="24"/>
          <w:lang w:eastAsia="uk-UA"/>
        </w:rPr>
        <w:t xml:space="preserve"> 202</w:t>
      </w:r>
      <w:r w:rsidR="006E29ED">
        <w:rPr>
          <w:rFonts w:ascii="Times New Roman" w:eastAsia="Arial Unicode MS" w:hAnsi="Times New Roman" w:cs="Times New Roman"/>
          <w:b/>
          <w:color w:val="000000" w:themeColor="text1"/>
          <w:sz w:val="24"/>
          <w:szCs w:val="24"/>
          <w:lang w:eastAsia="uk-UA"/>
        </w:rPr>
        <w:t>3</w:t>
      </w:r>
      <w:r w:rsidRPr="000D7270">
        <w:rPr>
          <w:rFonts w:ascii="Times New Roman" w:eastAsia="Arial Unicode MS" w:hAnsi="Times New Roman" w:cs="Times New Roman"/>
          <w:b/>
          <w:color w:val="000000" w:themeColor="text1"/>
          <w:sz w:val="24"/>
          <w:szCs w:val="24"/>
          <w:lang w:eastAsia="uk-UA"/>
        </w:rPr>
        <w:t xml:space="preserve"> року</w:t>
      </w:r>
    </w:p>
    <w:p w:rsidR="00733C9C" w:rsidRPr="000D7270" w:rsidRDefault="00733C9C" w:rsidP="00733C9C">
      <w:pPr>
        <w:widowControl w:val="0"/>
        <w:shd w:val="clear" w:color="auto" w:fill="FFFFFF"/>
        <w:spacing w:after="0" w:line="264" w:lineRule="auto"/>
        <w:ind w:firstLine="567"/>
        <w:jc w:val="both"/>
        <w:rPr>
          <w:rFonts w:ascii="Times New Roman" w:eastAsia="Arial Unicode MS" w:hAnsi="Times New Roman" w:cs="Times New Roman"/>
          <w:b/>
          <w:color w:val="000000" w:themeColor="text1"/>
          <w:sz w:val="24"/>
          <w:szCs w:val="24"/>
          <w:lang w:eastAsia="uk-UA"/>
        </w:rPr>
      </w:pPr>
    </w:p>
    <w:p w:rsidR="00733C9C" w:rsidRPr="000D7270" w:rsidRDefault="00733C9C" w:rsidP="00733C9C">
      <w:pPr>
        <w:widowControl w:val="0"/>
        <w:shd w:val="clear" w:color="auto" w:fill="FFFFFF"/>
        <w:spacing w:after="0" w:line="264" w:lineRule="auto"/>
        <w:ind w:firstLine="567"/>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СПЕЦИФІКАЦІЯ</w:t>
      </w:r>
    </w:p>
    <w:p w:rsidR="00835A20" w:rsidRPr="000D7270" w:rsidRDefault="00733C9C" w:rsidP="00AD2D27">
      <w:pPr>
        <w:spacing w:after="0" w:line="240" w:lineRule="auto"/>
        <w:ind w:firstLine="567"/>
        <w:jc w:val="center"/>
        <w:rPr>
          <w:rFonts w:ascii="Times New Roman" w:eastAsia="Calibri" w:hAnsi="Times New Roman" w:cs="Times New Roman"/>
          <w:b/>
          <w:bCs/>
          <w:color w:val="000000" w:themeColor="text1"/>
          <w:sz w:val="24"/>
          <w:szCs w:val="20"/>
          <w:lang w:eastAsia="uk-UA"/>
        </w:rPr>
      </w:pPr>
      <w:r w:rsidRPr="000D7270">
        <w:rPr>
          <w:rFonts w:ascii="Times New Roman" w:eastAsia="Calibri" w:hAnsi="Times New Roman" w:cs="Times New Roman"/>
          <w:b/>
          <w:color w:val="000000" w:themeColor="text1"/>
          <w:sz w:val="24"/>
          <w:szCs w:val="20"/>
          <w:lang w:eastAsia="uk-UA"/>
        </w:rPr>
        <w:t xml:space="preserve">на закупівлю </w:t>
      </w:r>
      <w:r w:rsidRPr="000D7270">
        <w:rPr>
          <w:rFonts w:ascii="Times New Roman" w:eastAsia="Calibri" w:hAnsi="Times New Roman" w:cs="Times New Roman"/>
          <w:b/>
          <w:bCs/>
          <w:color w:val="000000" w:themeColor="text1"/>
          <w:sz w:val="24"/>
          <w:szCs w:val="20"/>
          <w:lang w:eastAsia="uk-UA"/>
        </w:rPr>
        <w:t>«</w:t>
      </w:r>
      <w:r w:rsidR="008008A5" w:rsidRPr="008008A5">
        <w:rPr>
          <w:rFonts w:ascii="Times New Roman" w:eastAsia="Calibri" w:hAnsi="Times New Roman" w:cs="Times New Roman"/>
          <w:b/>
          <w:bCs/>
          <w:color w:val="000000" w:themeColor="text1"/>
          <w:sz w:val="24"/>
          <w:szCs w:val="20"/>
          <w:lang w:eastAsia="uk-UA"/>
        </w:rPr>
        <w:t xml:space="preserve">Послуги з поточного ремонту та технічного обслуговування автоматичного </w:t>
      </w:r>
      <w:proofErr w:type="spellStart"/>
      <w:r w:rsidR="008008A5" w:rsidRPr="008008A5">
        <w:rPr>
          <w:rFonts w:ascii="Times New Roman" w:eastAsia="Calibri" w:hAnsi="Times New Roman" w:cs="Times New Roman"/>
          <w:b/>
          <w:bCs/>
          <w:color w:val="000000" w:themeColor="text1"/>
          <w:sz w:val="24"/>
          <w:szCs w:val="20"/>
          <w:lang w:eastAsia="uk-UA"/>
        </w:rPr>
        <w:t>імуноферментного</w:t>
      </w:r>
      <w:proofErr w:type="spellEnd"/>
      <w:r w:rsidR="008008A5" w:rsidRPr="008008A5">
        <w:rPr>
          <w:rFonts w:ascii="Times New Roman" w:eastAsia="Calibri" w:hAnsi="Times New Roman" w:cs="Times New Roman"/>
          <w:b/>
          <w:bCs/>
          <w:color w:val="000000" w:themeColor="text1"/>
          <w:sz w:val="24"/>
          <w:szCs w:val="20"/>
          <w:lang w:eastAsia="uk-UA"/>
        </w:rPr>
        <w:t xml:space="preserve"> аналізатора LABLINE-090 (код ДК 021:2015-50420000-5 Послуги з ремонту і технічного обслуговування медичного та хірургічного обладнання )</w:t>
      </w:r>
      <w:r w:rsidR="00835A20" w:rsidRPr="000D7270">
        <w:rPr>
          <w:rFonts w:ascii="Times New Roman" w:eastAsia="Calibri" w:hAnsi="Times New Roman" w:cs="Times New Roman"/>
          <w:b/>
          <w:bCs/>
          <w:color w:val="000000" w:themeColor="text1"/>
          <w:sz w:val="24"/>
          <w:szCs w:val="20"/>
          <w:lang w:eastAsia="uk-UA"/>
        </w:rPr>
        <w:t>»</w:t>
      </w:r>
    </w:p>
    <w:p w:rsidR="00733C9C" w:rsidRPr="000D7270" w:rsidRDefault="00733C9C" w:rsidP="00AD2D27">
      <w:pPr>
        <w:spacing w:after="0" w:line="240" w:lineRule="auto"/>
        <w:rPr>
          <w:rFonts w:ascii="Times New Roman" w:eastAsia="Calibri" w:hAnsi="Times New Roman" w:cs="Times New Roman"/>
          <w:color w:val="000000" w:themeColor="text1"/>
          <w:sz w:val="24"/>
          <w:szCs w:val="20"/>
          <w:lang w:eastAsia="uk-UA"/>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3753"/>
        <w:gridCol w:w="1234"/>
        <w:gridCol w:w="850"/>
        <w:gridCol w:w="1523"/>
        <w:gridCol w:w="1657"/>
      </w:tblGrid>
      <w:tr w:rsidR="000D7270" w:rsidRPr="000D7270" w:rsidTr="00AD2D27">
        <w:trPr>
          <w:trHeight w:val="828"/>
        </w:trPr>
        <w:tc>
          <w:tcPr>
            <w:tcW w:w="281" w:type="pct"/>
            <w:vAlign w:val="center"/>
          </w:tcPr>
          <w:p w:rsidR="00733C9C" w:rsidRPr="000D7270" w:rsidRDefault="00733C9C" w:rsidP="00733C9C">
            <w:pPr>
              <w:widowControl w:val="0"/>
              <w:spacing w:after="0" w:line="240" w:lineRule="auto"/>
              <w:jc w:val="center"/>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w:t>
            </w:r>
          </w:p>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з/п</w:t>
            </w:r>
          </w:p>
        </w:tc>
        <w:tc>
          <w:tcPr>
            <w:tcW w:w="1964" w:type="pct"/>
            <w:vAlign w:val="center"/>
          </w:tcPr>
          <w:p w:rsidR="00733C9C" w:rsidRPr="000D7270" w:rsidRDefault="00733C9C" w:rsidP="00DB0D45">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Найменування </w:t>
            </w:r>
          </w:p>
        </w:tc>
        <w:tc>
          <w:tcPr>
            <w:tcW w:w="646"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Од. виміру</w:t>
            </w:r>
          </w:p>
        </w:tc>
        <w:tc>
          <w:tcPr>
            <w:tcW w:w="445"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К-ть</w:t>
            </w:r>
          </w:p>
        </w:tc>
        <w:tc>
          <w:tcPr>
            <w:tcW w:w="797"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Ціна за одиницю, грн. з ПДВ </w:t>
            </w:r>
          </w:p>
        </w:tc>
        <w:tc>
          <w:tcPr>
            <w:tcW w:w="867"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Всього, грн. з ПДВ </w:t>
            </w:r>
          </w:p>
        </w:tc>
      </w:tr>
      <w:tr w:rsidR="000D7270" w:rsidRPr="000D7270" w:rsidTr="00AD2D27">
        <w:trPr>
          <w:trHeight w:val="395"/>
        </w:trPr>
        <w:tc>
          <w:tcPr>
            <w:tcW w:w="281"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color w:val="000000" w:themeColor="text1"/>
                <w:sz w:val="24"/>
                <w:szCs w:val="24"/>
                <w:lang w:eastAsia="uk-UA"/>
              </w:rPr>
            </w:pPr>
          </w:p>
        </w:tc>
        <w:tc>
          <w:tcPr>
            <w:tcW w:w="1964" w:type="pct"/>
            <w:vAlign w:val="center"/>
          </w:tcPr>
          <w:p w:rsidR="00733C9C" w:rsidRPr="000D7270" w:rsidRDefault="00733C9C" w:rsidP="006B6A55">
            <w:pPr>
              <w:widowControl w:val="0"/>
              <w:tabs>
                <w:tab w:val="left" w:pos="2715"/>
              </w:tabs>
              <w:spacing w:after="0" w:line="240" w:lineRule="auto"/>
              <w:jc w:val="both"/>
              <w:rPr>
                <w:rFonts w:ascii="Times New Roman" w:eastAsia="Arial Unicode MS" w:hAnsi="Times New Roman" w:cs="Times New Roman"/>
                <w:color w:val="000000" w:themeColor="text1"/>
                <w:sz w:val="24"/>
                <w:szCs w:val="24"/>
                <w:lang w:eastAsia="uk-UA"/>
              </w:rPr>
            </w:pPr>
          </w:p>
        </w:tc>
        <w:tc>
          <w:tcPr>
            <w:tcW w:w="646"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b/>
                <w:color w:val="000000" w:themeColor="text1"/>
                <w:sz w:val="24"/>
                <w:szCs w:val="24"/>
                <w:lang w:eastAsia="uk-UA"/>
              </w:rPr>
            </w:pPr>
          </w:p>
        </w:tc>
        <w:tc>
          <w:tcPr>
            <w:tcW w:w="445" w:type="pct"/>
            <w:vAlign w:val="center"/>
          </w:tcPr>
          <w:p w:rsidR="00733C9C" w:rsidRPr="000D7270" w:rsidRDefault="00733C9C" w:rsidP="00733C9C">
            <w:pPr>
              <w:widowControl w:val="0"/>
              <w:tabs>
                <w:tab w:val="left" w:pos="2715"/>
              </w:tabs>
              <w:spacing w:after="0" w:line="240" w:lineRule="auto"/>
              <w:jc w:val="center"/>
              <w:rPr>
                <w:rFonts w:ascii="Times New Roman" w:eastAsia="Arial Unicode MS" w:hAnsi="Times New Roman" w:cs="Times New Roman"/>
                <w:b/>
                <w:color w:val="000000" w:themeColor="text1"/>
                <w:sz w:val="24"/>
                <w:szCs w:val="24"/>
                <w:lang w:eastAsia="uk-UA"/>
              </w:rPr>
            </w:pPr>
          </w:p>
        </w:tc>
        <w:tc>
          <w:tcPr>
            <w:tcW w:w="797" w:type="pct"/>
            <w:vAlign w:val="center"/>
          </w:tcPr>
          <w:p w:rsidR="00733C9C" w:rsidRPr="000D7270" w:rsidRDefault="00733C9C" w:rsidP="00642269">
            <w:pPr>
              <w:widowControl w:val="0"/>
              <w:tabs>
                <w:tab w:val="left" w:pos="2715"/>
              </w:tabs>
              <w:suppressAutoHyphens/>
              <w:autoSpaceDE w:val="0"/>
              <w:jc w:val="center"/>
              <w:rPr>
                <w:rFonts w:ascii="Times New Roman" w:hAnsi="Times New Roman" w:cs="Times New Roman"/>
                <w:color w:val="000000" w:themeColor="text1"/>
                <w:sz w:val="24"/>
                <w:szCs w:val="24"/>
                <w:lang w:eastAsia="zh-CN"/>
              </w:rPr>
            </w:pPr>
          </w:p>
        </w:tc>
        <w:tc>
          <w:tcPr>
            <w:tcW w:w="867" w:type="pct"/>
            <w:vAlign w:val="center"/>
          </w:tcPr>
          <w:p w:rsidR="00733C9C" w:rsidRPr="000D7270" w:rsidRDefault="00733C9C" w:rsidP="00642269">
            <w:pPr>
              <w:widowControl w:val="0"/>
              <w:tabs>
                <w:tab w:val="left" w:pos="2715"/>
              </w:tabs>
              <w:suppressAutoHyphens/>
              <w:autoSpaceDE w:val="0"/>
              <w:jc w:val="center"/>
              <w:rPr>
                <w:rFonts w:ascii="Times New Roman" w:hAnsi="Times New Roman" w:cs="Times New Roman"/>
                <w:color w:val="000000" w:themeColor="text1"/>
                <w:sz w:val="24"/>
                <w:szCs w:val="24"/>
                <w:lang w:eastAsia="zh-CN"/>
              </w:rPr>
            </w:pPr>
          </w:p>
        </w:tc>
      </w:tr>
      <w:tr w:rsidR="000D7270" w:rsidRPr="000D7270" w:rsidTr="00AD2D27">
        <w:trPr>
          <w:trHeight w:val="1111"/>
        </w:trPr>
        <w:tc>
          <w:tcPr>
            <w:tcW w:w="2245" w:type="pct"/>
            <w:gridSpan w:val="2"/>
          </w:tcPr>
          <w:p w:rsidR="00733C9C" w:rsidRPr="000D7270" w:rsidRDefault="00733C9C" w:rsidP="00AD2D27">
            <w:pPr>
              <w:widowControl w:val="0"/>
              <w:spacing w:after="0" w:line="240" w:lineRule="auto"/>
              <w:jc w:val="both"/>
              <w:rPr>
                <w:rFonts w:ascii="Times New Roman" w:eastAsia="Arial Unicode MS" w:hAnsi="Times New Roman" w:cs="Times New Roman"/>
                <w:b/>
                <w:color w:val="000000" w:themeColor="text1"/>
                <w:sz w:val="24"/>
                <w:szCs w:val="24"/>
                <w:lang w:eastAsia="uk-UA"/>
              </w:rPr>
            </w:pPr>
            <w:r w:rsidRPr="000D7270">
              <w:rPr>
                <w:rFonts w:ascii="Times New Roman" w:eastAsia="Arial Unicode MS" w:hAnsi="Times New Roman" w:cs="Times New Roman"/>
                <w:b/>
                <w:color w:val="000000" w:themeColor="text1"/>
                <w:sz w:val="24"/>
                <w:szCs w:val="24"/>
                <w:lang w:eastAsia="uk-UA"/>
              </w:rPr>
              <w:t xml:space="preserve">Загальна вартість, грн. з ПДВ </w:t>
            </w:r>
          </w:p>
        </w:tc>
        <w:tc>
          <w:tcPr>
            <w:tcW w:w="2755" w:type="pct"/>
            <w:gridSpan w:val="4"/>
            <w:vAlign w:val="center"/>
          </w:tcPr>
          <w:p w:rsidR="00733C9C" w:rsidRPr="000D7270" w:rsidRDefault="00A51CA2" w:rsidP="00AD2D27">
            <w:pPr>
              <w:widowControl w:val="0"/>
              <w:tabs>
                <w:tab w:val="left" w:pos="2715"/>
              </w:tabs>
              <w:spacing w:after="0" w:line="240" w:lineRule="auto"/>
              <w:jc w:val="center"/>
              <w:rPr>
                <w:rFonts w:ascii="Times New Roman" w:eastAsia="Arial Unicode MS" w:hAnsi="Times New Roman" w:cs="Times New Roman"/>
                <w:i/>
                <w:color w:val="000000" w:themeColor="text1"/>
                <w:sz w:val="24"/>
                <w:szCs w:val="24"/>
                <w:lang w:eastAsia="uk-UA"/>
              </w:rPr>
            </w:pPr>
            <w:r w:rsidRPr="000D7270">
              <w:rPr>
                <w:rFonts w:ascii="Times New Roman" w:eastAsia="Arial Unicode MS" w:hAnsi="Times New Roman" w:cs="Times New Roman"/>
                <w:i/>
                <w:color w:val="000000" w:themeColor="text1"/>
                <w:sz w:val="24"/>
                <w:szCs w:val="24"/>
                <w:lang w:eastAsia="uk-UA"/>
              </w:rPr>
              <w:t>Г</w:t>
            </w:r>
            <w:r w:rsidR="00F545DC" w:rsidRPr="000D7270">
              <w:rPr>
                <w:rFonts w:ascii="Times New Roman" w:eastAsia="Arial Unicode MS" w:hAnsi="Times New Roman" w:cs="Times New Roman"/>
                <w:i/>
                <w:color w:val="000000" w:themeColor="text1"/>
                <w:sz w:val="24"/>
                <w:szCs w:val="24"/>
                <w:lang w:eastAsia="uk-UA"/>
              </w:rPr>
              <w:t>рн</w:t>
            </w:r>
            <w:r w:rsidRPr="00A51CA2">
              <w:rPr>
                <w:rFonts w:ascii="Times New Roman" w:eastAsia="Arial Unicode MS" w:hAnsi="Times New Roman" w:cs="Times New Roman"/>
                <w:i/>
                <w:color w:val="000000" w:themeColor="text1"/>
                <w:sz w:val="24"/>
                <w:szCs w:val="24"/>
                <w:lang w:val="ru-RU" w:eastAsia="uk-UA"/>
              </w:rPr>
              <w:t>.</w:t>
            </w:r>
            <w:r w:rsidR="00F545DC" w:rsidRPr="000D7270">
              <w:rPr>
                <w:rFonts w:ascii="Times New Roman" w:eastAsia="Arial Unicode MS" w:hAnsi="Times New Roman" w:cs="Times New Roman"/>
                <w:i/>
                <w:color w:val="000000" w:themeColor="text1"/>
                <w:sz w:val="24"/>
                <w:szCs w:val="24"/>
                <w:lang w:eastAsia="uk-UA"/>
              </w:rPr>
              <w:t xml:space="preserve"> (</w:t>
            </w:r>
            <w:r w:rsidR="00AD2D27" w:rsidRPr="00A51CA2">
              <w:rPr>
                <w:rFonts w:ascii="Times New Roman" w:eastAsia="Arial Unicode MS" w:hAnsi="Times New Roman" w:cs="Times New Roman"/>
                <w:i/>
                <w:color w:val="000000" w:themeColor="text1"/>
                <w:sz w:val="24"/>
                <w:szCs w:val="24"/>
                <w:lang w:val="ru-RU" w:eastAsia="uk-UA"/>
              </w:rPr>
              <w:t>_______________________</w:t>
            </w:r>
            <w:r w:rsidR="00F545DC" w:rsidRPr="000D7270">
              <w:rPr>
                <w:rFonts w:ascii="Times New Roman" w:eastAsia="Arial Unicode MS" w:hAnsi="Times New Roman" w:cs="Times New Roman"/>
                <w:i/>
                <w:color w:val="000000" w:themeColor="text1"/>
                <w:sz w:val="24"/>
                <w:szCs w:val="24"/>
                <w:lang w:eastAsia="uk-UA"/>
              </w:rPr>
              <w:t xml:space="preserve">грн. </w:t>
            </w:r>
            <w:r w:rsidR="00AD2D27" w:rsidRPr="00A51CA2">
              <w:rPr>
                <w:rFonts w:ascii="Times New Roman" w:eastAsia="Arial Unicode MS" w:hAnsi="Times New Roman" w:cs="Times New Roman"/>
                <w:i/>
                <w:color w:val="000000" w:themeColor="text1"/>
                <w:sz w:val="24"/>
                <w:szCs w:val="24"/>
                <w:lang w:val="ru-RU" w:eastAsia="uk-UA"/>
              </w:rPr>
              <w:t xml:space="preserve">___ </w:t>
            </w:r>
            <w:r w:rsidR="00F545DC" w:rsidRPr="000D7270">
              <w:rPr>
                <w:rFonts w:ascii="Times New Roman" w:eastAsia="Arial Unicode MS" w:hAnsi="Times New Roman" w:cs="Times New Roman"/>
                <w:i/>
                <w:color w:val="000000" w:themeColor="text1"/>
                <w:sz w:val="24"/>
                <w:szCs w:val="24"/>
                <w:lang w:eastAsia="uk-UA"/>
              </w:rPr>
              <w:t>коп.)</w:t>
            </w:r>
          </w:p>
        </w:tc>
      </w:tr>
    </w:tbl>
    <w:p w:rsidR="00733C9C" w:rsidRPr="000D7270" w:rsidRDefault="00733C9C" w:rsidP="00733C9C">
      <w:pPr>
        <w:spacing w:beforeAutospacing="1" w:after="0" w:afterAutospacing="1" w:line="264" w:lineRule="auto"/>
        <w:jc w:val="both"/>
        <w:rPr>
          <w:rFonts w:ascii="Times New Roman" w:eastAsia="Calibri" w:hAnsi="Times New Roman" w:cs="Times New Roman"/>
          <w:color w:val="000000" w:themeColor="text1"/>
          <w:sz w:val="24"/>
          <w:szCs w:val="20"/>
          <w:lang w:eastAsia="uk-UA"/>
        </w:rPr>
      </w:pPr>
    </w:p>
    <w:tbl>
      <w:tblPr>
        <w:tblW w:w="10632" w:type="dxa"/>
        <w:jc w:val="center"/>
        <w:tblLayout w:type="fixed"/>
        <w:tblLook w:val="0000" w:firstRow="0" w:lastRow="0" w:firstColumn="0" w:lastColumn="0" w:noHBand="0" w:noVBand="0"/>
      </w:tblPr>
      <w:tblGrid>
        <w:gridCol w:w="5529"/>
        <w:gridCol w:w="5103"/>
      </w:tblGrid>
      <w:tr w:rsidR="00917C11" w:rsidRPr="000D7270" w:rsidTr="003022B5">
        <w:trPr>
          <w:trHeight w:val="405"/>
          <w:jc w:val="center"/>
        </w:trPr>
        <w:tc>
          <w:tcPr>
            <w:tcW w:w="5529" w:type="dxa"/>
            <w:shd w:val="clear" w:color="auto" w:fill="auto"/>
          </w:tcPr>
          <w:p w:rsidR="00917C11" w:rsidRPr="000D7270" w:rsidRDefault="00917C11" w:rsidP="003022B5">
            <w:pPr>
              <w:widowControl w:val="0"/>
              <w:suppressAutoHyphens/>
              <w:autoSpaceDE w:val="0"/>
              <w:spacing w:after="0" w:line="240" w:lineRule="auto"/>
              <w:ind w:right="-171"/>
              <w:jc w:val="center"/>
              <w:rPr>
                <w:rFonts w:ascii="Times New Roman CYR" w:eastAsia="Times New Roman" w:hAnsi="Times New Roman CYR" w:cs="Times New Roman CYR"/>
                <w:b/>
                <w:color w:val="000000" w:themeColor="text1"/>
                <w:sz w:val="24"/>
                <w:szCs w:val="24"/>
                <w:lang w:eastAsia="ar-SA"/>
              </w:rPr>
            </w:pPr>
            <w:r w:rsidRPr="000D7270">
              <w:rPr>
                <w:rFonts w:ascii="Times New Roman CYR" w:eastAsia="Times New Roman" w:hAnsi="Times New Roman CYR" w:cs="Times New Roman CYR"/>
                <w:b/>
                <w:color w:val="000000" w:themeColor="text1"/>
                <w:sz w:val="24"/>
                <w:szCs w:val="24"/>
                <w:lang w:eastAsia="ar-SA"/>
              </w:rPr>
              <w:t>ЗАМОВНИК</w:t>
            </w:r>
          </w:p>
        </w:tc>
        <w:tc>
          <w:tcPr>
            <w:tcW w:w="5103" w:type="dxa"/>
            <w:shd w:val="clear" w:color="auto" w:fill="auto"/>
          </w:tcPr>
          <w:p w:rsidR="00917C11" w:rsidRPr="000D7270" w:rsidRDefault="00917C11" w:rsidP="003022B5">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r w:rsidRPr="000D7270">
              <w:rPr>
                <w:rFonts w:ascii="Times New Roman CYR" w:eastAsia="Times New Roman" w:hAnsi="Times New Roman CYR" w:cs="Times New Roman CYR"/>
                <w:b/>
                <w:color w:val="000000" w:themeColor="text1"/>
                <w:sz w:val="24"/>
                <w:szCs w:val="24"/>
                <w:lang w:eastAsia="ar-SA"/>
              </w:rPr>
              <w:t>ПОСТАЧАЛЬНИК</w:t>
            </w:r>
          </w:p>
          <w:p w:rsidR="00917C11" w:rsidRDefault="00917C11" w:rsidP="003022B5">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917C11" w:rsidRPr="000D7270" w:rsidRDefault="00917C11" w:rsidP="003022B5">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tc>
      </w:tr>
      <w:tr w:rsidR="00917C11" w:rsidRPr="000D7270" w:rsidTr="003022B5">
        <w:trPr>
          <w:trHeight w:val="1225"/>
          <w:jc w:val="center"/>
        </w:trPr>
        <w:tc>
          <w:tcPr>
            <w:tcW w:w="5529" w:type="dxa"/>
            <w:shd w:val="clear" w:color="auto" w:fill="auto"/>
          </w:tcPr>
          <w:tbl>
            <w:tblPr>
              <w:tblW w:w="10348" w:type="dxa"/>
              <w:tblLayout w:type="fixed"/>
              <w:tblLook w:val="00A0" w:firstRow="1" w:lastRow="0" w:firstColumn="1" w:lastColumn="0" w:noHBand="0" w:noVBand="0"/>
            </w:tblPr>
            <w:tblGrid>
              <w:gridCol w:w="10348"/>
            </w:tblGrid>
            <w:tr w:rsidR="00917C11" w:rsidRPr="000D7270" w:rsidTr="003022B5">
              <w:trPr>
                <w:trHeight w:val="312"/>
              </w:trPr>
              <w:tc>
                <w:tcPr>
                  <w:tcW w:w="10348" w:type="dxa"/>
                </w:tcPr>
                <w:p w:rsid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Державна установа «Територіальне медичне</w:t>
                  </w:r>
                </w:p>
                <w:p w:rsid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 xml:space="preserve">об’єднання Міністерства внутрішніх справ </w:t>
                  </w:r>
                </w:p>
                <w:p w:rsidR="00882084" w:rsidRP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України по Хмельницькій області»</w:t>
                  </w:r>
                </w:p>
                <w:p w:rsid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sz w:val="24"/>
                      <w:szCs w:val="24"/>
                      <w:lang w:eastAsia="ru-RU"/>
                    </w:rPr>
                    <w:t xml:space="preserve">Юридична адреса: </w:t>
                  </w:r>
                  <w:r w:rsidRPr="00882084">
                    <w:rPr>
                      <w:rFonts w:ascii="Times New Roman" w:eastAsia="Calibri" w:hAnsi="Times New Roman" w:cs="Times New Roman"/>
                      <w:bCs/>
                      <w:sz w:val="24"/>
                      <w:szCs w:val="24"/>
                    </w:rPr>
                    <w:t xml:space="preserve">29000, м. Хмельницький, </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вул. Проскурівського підпілля, буд. 112</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код ЄДРПОУ 08734575</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IBAN UA568201720343140002000017232</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IBAN UA728201720343131002200017232</w:t>
                  </w:r>
                </w:p>
                <w:p w:rsidR="00882084" w:rsidRPr="00882084" w:rsidRDefault="00882084" w:rsidP="00882084">
                  <w:pPr>
                    <w:spacing w:after="0" w:line="240" w:lineRule="auto"/>
                    <w:rPr>
                      <w:rFonts w:ascii="Times New Roman" w:eastAsia="Calibri" w:hAnsi="Times New Roman" w:cs="Times New Roman"/>
                      <w:bCs/>
                      <w:sz w:val="24"/>
                      <w:szCs w:val="24"/>
                    </w:rPr>
                  </w:pPr>
                  <w:r w:rsidRPr="00882084">
                    <w:rPr>
                      <w:rFonts w:ascii="Times New Roman" w:eastAsia="Calibri" w:hAnsi="Times New Roman" w:cs="Times New Roman"/>
                      <w:bCs/>
                      <w:sz w:val="24"/>
                      <w:szCs w:val="24"/>
                    </w:rPr>
                    <w:t>в ДКСУ м. Київ</w:t>
                  </w:r>
                </w:p>
                <w:p w:rsidR="00882084" w:rsidRPr="00882084" w:rsidRDefault="00882084" w:rsidP="00882084">
                  <w:pPr>
                    <w:spacing w:after="0" w:line="240" w:lineRule="auto"/>
                    <w:jc w:val="both"/>
                    <w:rPr>
                      <w:rFonts w:ascii="Times New Roman" w:eastAsia="Calibri" w:hAnsi="Times New Roman" w:cs="Times New Roman"/>
                      <w:bCs/>
                      <w:sz w:val="24"/>
                      <w:szCs w:val="24"/>
                    </w:rPr>
                  </w:pPr>
                  <w:proofErr w:type="spellStart"/>
                  <w:r w:rsidRPr="00882084">
                    <w:rPr>
                      <w:rFonts w:ascii="Times New Roman" w:eastAsia="Calibri" w:hAnsi="Times New Roman" w:cs="Times New Roman"/>
                      <w:bCs/>
                      <w:sz w:val="24"/>
                      <w:szCs w:val="24"/>
                    </w:rPr>
                    <w:t>тел</w:t>
                  </w:r>
                  <w:proofErr w:type="spellEnd"/>
                  <w:r w:rsidRPr="00882084">
                    <w:rPr>
                      <w:rFonts w:ascii="Times New Roman" w:eastAsia="Calibri" w:hAnsi="Times New Roman" w:cs="Times New Roman"/>
                      <w:bCs/>
                      <w:sz w:val="24"/>
                      <w:szCs w:val="24"/>
                    </w:rPr>
                    <w:t>.: (0382) 76-35-27</w:t>
                  </w:r>
                </w:p>
                <w:p w:rsidR="00882084" w:rsidRPr="00882084" w:rsidRDefault="00882084" w:rsidP="00882084">
                  <w:pPr>
                    <w:spacing w:after="0" w:line="240" w:lineRule="auto"/>
                    <w:jc w:val="both"/>
                    <w:rPr>
                      <w:rFonts w:ascii="Times New Roman" w:eastAsia="Calibri" w:hAnsi="Times New Roman" w:cs="Times New Roman"/>
                      <w:sz w:val="24"/>
                    </w:rPr>
                  </w:pPr>
                  <w:r w:rsidRPr="00882084">
                    <w:rPr>
                      <w:rFonts w:ascii="Times New Roman" w:eastAsia="Calibri" w:hAnsi="Times New Roman" w:cs="Times New Roman"/>
                      <w:sz w:val="24"/>
                      <w:szCs w:val="24"/>
                      <w:lang w:val="en-US" w:eastAsia="ru-RU"/>
                    </w:rPr>
                    <w:t xml:space="preserve">E-mail: </w:t>
                  </w:r>
                  <w:hyperlink r:id="rId6" w:history="1">
                    <w:r w:rsidRPr="00882084">
                      <w:rPr>
                        <w:rFonts w:ascii="Times New Roman" w:eastAsia="Calibri" w:hAnsi="Times New Roman" w:cs="Times New Roman"/>
                        <w:color w:val="0563C1"/>
                        <w:sz w:val="24"/>
                        <w:u w:val="single"/>
                      </w:rPr>
                      <w:t>smzumvs@gmail.com</w:t>
                    </w:r>
                  </w:hyperlink>
                </w:p>
                <w:p w:rsidR="00882084" w:rsidRPr="00882084" w:rsidRDefault="00882084" w:rsidP="00882084">
                  <w:pPr>
                    <w:spacing w:after="0" w:line="240" w:lineRule="auto"/>
                    <w:rPr>
                      <w:rFonts w:ascii="Times New Roman" w:eastAsia="Calibri" w:hAnsi="Times New Roman" w:cs="Times New Roman"/>
                      <w:b/>
                      <w:bCs/>
                      <w:sz w:val="24"/>
                      <w:szCs w:val="24"/>
                    </w:rPr>
                  </w:pPr>
                </w:p>
                <w:p w:rsidR="00882084" w:rsidRPr="00882084" w:rsidRDefault="00882084" w:rsidP="00882084">
                  <w:pPr>
                    <w:spacing w:after="0" w:line="240" w:lineRule="auto"/>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Начальник</w:t>
                  </w:r>
                </w:p>
                <w:p w:rsidR="00882084" w:rsidRPr="00882084" w:rsidRDefault="00882084" w:rsidP="00882084">
                  <w:pPr>
                    <w:spacing w:after="0" w:line="240" w:lineRule="auto"/>
                    <w:rPr>
                      <w:rFonts w:ascii="Times New Roman" w:eastAsia="Calibri" w:hAnsi="Times New Roman" w:cs="Times New Roman"/>
                      <w:b/>
                      <w:bCs/>
                      <w:sz w:val="24"/>
                      <w:szCs w:val="24"/>
                    </w:rPr>
                  </w:pPr>
                </w:p>
                <w:p w:rsidR="00882084" w:rsidRPr="00882084" w:rsidRDefault="00882084" w:rsidP="00882084">
                  <w:pPr>
                    <w:widowControl w:val="0"/>
                    <w:suppressAutoHyphens/>
                    <w:autoSpaceDE w:val="0"/>
                    <w:spacing w:after="0" w:line="240" w:lineRule="auto"/>
                    <w:ind w:right="185"/>
                    <w:rPr>
                      <w:rFonts w:ascii="Times New Roman" w:eastAsia="Calibri" w:hAnsi="Times New Roman" w:cs="Times New Roman"/>
                      <w:b/>
                      <w:bCs/>
                      <w:sz w:val="24"/>
                      <w:szCs w:val="24"/>
                    </w:rPr>
                  </w:pPr>
                  <w:r w:rsidRPr="00882084">
                    <w:rPr>
                      <w:rFonts w:ascii="Times New Roman" w:eastAsia="Calibri" w:hAnsi="Times New Roman" w:cs="Times New Roman"/>
                      <w:b/>
                      <w:bCs/>
                      <w:sz w:val="24"/>
                      <w:szCs w:val="24"/>
                    </w:rPr>
                    <w:t>__________________   А.Л. Якимчук</w:t>
                  </w:r>
                </w:p>
                <w:p w:rsidR="00917C11" w:rsidRPr="000D7270" w:rsidRDefault="00882084" w:rsidP="00882084">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r w:rsidRPr="00882084">
                    <w:rPr>
                      <w:rFonts w:ascii="Times New Roman" w:eastAsia="Calibri" w:hAnsi="Times New Roman" w:cs="Times New Roman"/>
                      <w:b/>
                      <w:bCs/>
                      <w:sz w:val="24"/>
                      <w:szCs w:val="24"/>
                    </w:rPr>
                    <w:t xml:space="preserve">   </w:t>
                  </w:r>
                  <w:proofErr w:type="spellStart"/>
                  <w:r w:rsidRPr="00882084">
                    <w:rPr>
                      <w:rFonts w:ascii="Times New Roman" w:eastAsia="Calibri" w:hAnsi="Times New Roman" w:cs="Times New Roman"/>
                      <w:b/>
                      <w:bCs/>
                      <w:sz w:val="24"/>
                      <w:szCs w:val="24"/>
                    </w:rPr>
                    <w:t>м.п</w:t>
                  </w:r>
                  <w:proofErr w:type="spellEnd"/>
                  <w:r w:rsidRPr="00882084">
                    <w:rPr>
                      <w:rFonts w:ascii="Times New Roman" w:eastAsia="Calibri" w:hAnsi="Times New Roman" w:cs="Times New Roman"/>
                      <w:b/>
                      <w:bCs/>
                      <w:sz w:val="24"/>
                      <w:szCs w:val="24"/>
                    </w:rPr>
                    <w:t>.</w:t>
                  </w:r>
                </w:p>
                <w:p w:rsidR="00917C11" w:rsidRPr="000D7270" w:rsidRDefault="00917C11" w:rsidP="003022B5">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p>
                <w:p w:rsidR="00917C11" w:rsidRPr="000D7270" w:rsidRDefault="00917C11" w:rsidP="003022B5">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eastAsia="uk-UA"/>
                    </w:rPr>
                  </w:pPr>
                </w:p>
              </w:tc>
            </w:tr>
            <w:tr w:rsidR="00917C11" w:rsidRPr="000D7270" w:rsidTr="003022B5">
              <w:trPr>
                <w:trHeight w:val="312"/>
              </w:trPr>
              <w:tc>
                <w:tcPr>
                  <w:tcW w:w="10348" w:type="dxa"/>
                </w:tcPr>
                <w:p w:rsidR="00917C11" w:rsidRPr="000D7270" w:rsidRDefault="00917C11" w:rsidP="003022B5">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p>
              </w:tc>
            </w:tr>
            <w:tr w:rsidR="00917C11" w:rsidRPr="000D7270" w:rsidTr="003022B5">
              <w:trPr>
                <w:trHeight w:val="312"/>
              </w:trPr>
              <w:tc>
                <w:tcPr>
                  <w:tcW w:w="10348" w:type="dxa"/>
                </w:tcPr>
                <w:p w:rsidR="00917C11" w:rsidRPr="000D7270" w:rsidRDefault="00917C11" w:rsidP="003022B5">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p>
              </w:tc>
            </w:tr>
            <w:tr w:rsidR="00917C11" w:rsidRPr="000D7270" w:rsidTr="003022B5">
              <w:trPr>
                <w:trHeight w:val="312"/>
              </w:trPr>
              <w:tc>
                <w:tcPr>
                  <w:tcW w:w="10348" w:type="dxa"/>
                </w:tcPr>
                <w:p w:rsidR="00917C11" w:rsidRPr="000D7270" w:rsidRDefault="00917C11" w:rsidP="003022B5">
                  <w:pPr>
                    <w:widowControl w:val="0"/>
                    <w:suppressAutoHyphens/>
                    <w:autoSpaceDE w:val="0"/>
                    <w:spacing w:after="0" w:line="240" w:lineRule="auto"/>
                    <w:jc w:val="both"/>
                    <w:rPr>
                      <w:rFonts w:ascii="Times New Roman" w:eastAsia="Times New Roman" w:hAnsi="Times New Roman" w:cs="Times New Roman"/>
                      <w:bCs/>
                      <w:color w:val="000000" w:themeColor="text1"/>
                      <w:sz w:val="20"/>
                      <w:szCs w:val="20"/>
                      <w:lang w:val="ru-RU" w:eastAsia="uk-UA"/>
                    </w:rPr>
                  </w:pPr>
                </w:p>
              </w:tc>
            </w:tr>
          </w:tbl>
          <w:p w:rsidR="00917C11" w:rsidRPr="000D7270" w:rsidRDefault="00917C11" w:rsidP="003022B5">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val="ru-RU" w:eastAsia="ar-SA"/>
              </w:rPr>
            </w:pPr>
          </w:p>
        </w:tc>
        <w:tc>
          <w:tcPr>
            <w:tcW w:w="5103" w:type="dxa"/>
            <w:shd w:val="clear" w:color="auto" w:fill="auto"/>
            <w:vAlign w:val="center"/>
          </w:tcPr>
          <w:p w:rsidR="00917C11" w:rsidRPr="000D7270" w:rsidRDefault="00917C11" w:rsidP="003022B5">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917C11" w:rsidRPr="000D7270" w:rsidRDefault="00917C11" w:rsidP="003022B5">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917C11" w:rsidRPr="000D7270" w:rsidRDefault="00917C11" w:rsidP="003022B5">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eastAsia="ar-SA"/>
              </w:rPr>
            </w:pPr>
          </w:p>
          <w:p w:rsidR="00917C11" w:rsidRPr="000D7270" w:rsidRDefault="00917C11" w:rsidP="003022B5">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bl>
    <w:p w:rsidR="00C81564" w:rsidRPr="000D7270" w:rsidRDefault="00C81564">
      <w:pPr>
        <w:rPr>
          <w:color w:val="000000" w:themeColor="text1"/>
        </w:rPr>
      </w:pPr>
    </w:p>
    <w:sectPr w:rsidR="00C81564" w:rsidRPr="000D72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14"/>
    <w:rsid w:val="000110DB"/>
    <w:rsid w:val="00051613"/>
    <w:rsid w:val="0006051B"/>
    <w:rsid w:val="00074591"/>
    <w:rsid w:val="000D7270"/>
    <w:rsid w:val="00106B14"/>
    <w:rsid w:val="00114DEA"/>
    <w:rsid w:val="00163EF8"/>
    <w:rsid w:val="00175308"/>
    <w:rsid w:val="001C6CF1"/>
    <w:rsid w:val="00206B2B"/>
    <w:rsid w:val="00212776"/>
    <w:rsid w:val="002241CF"/>
    <w:rsid w:val="002455A8"/>
    <w:rsid w:val="002A4DD3"/>
    <w:rsid w:val="003D4D44"/>
    <w:rsid w:val="003E3E2E"/>
    <w:rsid w:val="0045046D"/>
    <w:rsid w:val="00497C4B"/>
    <w:rsid w:val="00501BCF"/>
    <w:rsid w:val="00512912"/>
    <w:rsid w:val="0052505E"/>
    <w:rsid w:val="00553B1D"/>
    <w:rsid w:val="00564253"/>
    <w:rsid w:val="005F63D7"/>
    <w:rsid w:val="00644855"/>
    <w:rsid w:val="006578A7"/>
    <w:rsid w:val="00676051"/>
    <w:rsid w:val="00684A85"/>
    <w:rsid w:val="006A46BA"/>
    <w:rsid w:val="006B6A55"/>
    <w:rsid w:val="006E29ED"/>
    <w:rsid w:val="00733C9C"/>
    <w:rsid w:val="00742D09"/>
    <w:rsid w:val="00752F6C"/>
    <w:rsid w:val="00780FD1"/>
    <w:rsid w:val="008008A5"/>
    <w:rsid w:val="00835A20"/>
    <w:rsid w:val="008639D2"/>
    <w:rsid w:val="00882084"/>
    <w:rsid w:val="008C3BC8"/>
    <w:rsid w:val="008C7227"/>
    <w:rsid w:val="00917C11"/>
    <w:rsid w:val="00944146"/>
    <w:rsid w:val="0095156E"/>
    <w:rsid w:val="009647EC"/>
    <w:rsid w:val="009810CC"/>
    <w:rsid w:val="009B5398"/>
    <w:rsid w:val="009D3661"/>
    <w:rsid w:val="00A11080"/>
    <w:rsid w:val="00A33518"/>
    <w:rsid w:val="00A33B75"/>
    <w:rsid w:val="00A51CA2"/>
    <w:rsid w:val="00A62F34"/>
    <w:rsid w:val="00A96A24"/>
    <w:rsid w:val="00A97788"/>
    <w:rsid w:val="00AD2D27"/>
    <w:rsid w:val="00AF768C"/>
    <w:rsid w:val="00B02FB0"/>
    <w:rsid w:val="00B10016"/>
    <w:rsid w:val="00B1717A"/>
    <w:rsid w:val="00B35B61"/>
    <w:rsid w:val="00B371B2"/>
    <w:rsid w:val="00B40449"/>
    <w:rsid w:val="00BB0EB7"/>
    <w:rsid w:val="00C537DB"/>
    <w:rsid w:val="00C80007"/>
    <w:rsid w:val="00C81564"/>
    <w:rsid w:val="00CB261C"/>
    <w:rsid w:val="00CC0D66"/>
    <w:rsid w:val="00CE1E56"/>
    <w:rsid w:val="00CE662F"/>
    <w:rsid w:val="00D27626"/>
    <w:rsid w:val="00D52578"/>
    <w:rsid w:val="00DA2241"/>
    <w:rsid w:val="00DB0D45"/>
    <w:rsid w:val="00E964D2"/>
    <w:rsid w:val="00EB7F2F"/>
    <w:rsid w:val="00EF452C"/>
    <w:rsid w:val="00F06E31"/>
    <w:rsid w:val="00F436BE"/>
    <w:rsid w:val="00F52CE9"/>
    <w:rsid w:val="00F545DC"/>
    <w:rsid w:val="00FC6EDE"/>
    <w:rsid w:val="00FD0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53A1"/>
  <w15:docId w15:val="{3644CF1B-987A-431F-B92E-B4D62CE4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zumvs@gmail.com" TargetMode="External"/><Relationship Id="rId5" Type="http://schemas.openxmlformats.org/officeDocument/2006/relationships/hyperlink" Target="mailto:smzu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2426</Words>
  <Characters>13829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2023-05-15T09:13:00Z</dcterms:created>
  <dcterms:modified xsi:type="dcterms:W3CDTF">2023-06-02T11:08:00Z</dcterms:modified>
</cp:coreProperties>
</file>