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D114E" w14:textId="77777777" w:rsidR="00A905C8" w:rsidRDefault="00A905C8" w:rsidP="00A905C8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2</w:t>
      </w:r>
    </w:p>
    <w:p w14:paraId="242D84C0" w14:textId="77777777" w:rsidR="00A905C8" w:rsidRPr="00953A14" w:rsidRDefault="00A905C8" w:rsidP="00A905C8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тендерної документації </w:t>
      </w:r>
    </w:p>
    <w:p w14:paraId="014A820F" w14:textId="77777777" w:rsidR="00A905C8" w:rsidRPr="00953A14" w:rsidRDefault="00A905C8" w:rsidP="00A905C8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226C37CB" w14:textId="77777777" w:rsidR="00A905C8" w:rsidRPr="00953A14" w:rsidRDefault="00A905C8" w:rsidP="00A905C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ПРЕДМЕТ ЗАКУПІВЛІ</w:t>
      </w:r>
    </w:p>
    <w:p w14:paraId="75C8D0F5" w14:textId="77777777" w:rsidR="00F93A48" w:rsidRDefault="00A905C8" w:rsidP="00A905C8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bookmarkStart w:id="0" w:name="_Hlk58500875"/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«код ДК 021:2015 - 15110000-2 «М’ясо» </w:t>
      </w:r>
    </w:p>
    <w:p w14:paraId="4744E820" w14:textId="77777777" w:rsidR="00F93A48" w:rsidRDefault="00F93A48" w:rsidP="00A905C8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2CA51F05" w14:textId="6301A6E7" w:rsidR="00A905C8" w:rsidRPr="00953A14" w:rsidRDefault="00A905C8" w:rsidP="00A905C8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  <w:r w:rsidRPr="00F93A4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</w:t>
      </w:r>
      <w:bookmarkEnd w:id="0"/>
      <w:r w:rsidRPr="00F93A4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свинина ох</w:t>
      </w:r>
      <w:r w:rsidR="00F93A48" w:rsidRPr="00F93A4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олоджена без кістки, </w:t>
      </w:r>
      <w:r w:rsidR="00F93A4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</w:t>
      </w:r>
      <w:r w:rsidR="00F93A48" w:rsidRPr="00F93A4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уряче філе охолоджене)</w:t>
      </w:r>
    </w:p>
    <w:p w14:paraId="55A3D19A" w14:textId="77777777" w:rsidR="00A905C8" w:rsidRPr="00953A14" w:rsidRDefault="00A905C8" w:rsidP="00A905C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8ACEDC8" w14:textId="77777777" w:rsidR="00A905C8" w:rsidRPr="00953A14" w:rsidRDefault="00A905C8" w:rsidP="00A905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ЯКІСНІ ВИМОГИ</w:t>
      </w:r>
      <w:r w:rsidRPr="00953A1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:</w:t>
      </w: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652"/>
        <w:gridCol w:w="857"/>
        <w:gridCol w:w="764"/>
        <w:gridCol w:w="1618"/>
        <w:gridCol w:w="2280"/>
      </w:tblGrid>
      <w:tr w:rsidR="00AA349D" w:rsidRPr="00953A14" w14:paraId="55531A59" w14:textId="77777777" w:rsidTr="00AA349D">
        <w:trPr>
          <w:trHeight w:val="1430"/>
        </w:trPr>
        <w:tc>
          <w:tcPr>
            <w:tcW w:w="685" w:type="dxa"/>
            <w:vAlign w:val="center"/>
          </w:tcPr>
          <w:p w14:paraId="6D2AD1F1" w14:textId="77777777" w:rsidR="00AA349D" w:rsidRPr="00953A14" w:rsidRDefault="00AA349D" w:rsidP="00550E4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№ п/п</w:t>
            </w:r>
          </w:p>
        </w:tc>
        <w:tc>
          <w:tcPr>
            <w:tcW w:w="2652" w:type="dxa"/>
            <w:vAlign w:val="center"/>
          </w:tcPr>
          <w:p w14:paraId="1EC504E9" w14:textId="77777777" w:rsidR="00AA349D" w:rsidRPr="00953A14" w:rsidRDefault="00AA349D" w:rsidP="00550E4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Найменування</w:t>
            </w:r>
          </w:p>
        </w:tc>
        <w:tc>
          <w:tcPr>
            <w:tcW w:w="857" w:type="dxa"/>
            <w:textDirection w:val="btLr"/>
            <w:vAlign w:val="center"/>
          </w:tcPr>
          <w:p w14:paraId="075A29F4" w14:textId="77777777" w:rsidR="00AA349D" w:rsidRPr="00953A14" w:rsidRDefault="00AA349D" w:rsidP="00550E4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Одиниці виміру</w:t>
            </w:r>
          </w:p>
        </w:tc>
        <w:tc>
          <w:tcPr>
            <w:tcW w:w="764" w:type="dxa"/>
            <w:textDirection w:val="btLr"/>
            <w:vAlign w:val="center"/>
          </w:tcPr>
          <w:p w14:paraId="290817CF" w14:textId="77777777" w:rsidR="00AA349D" w:rsidRPr="00953A14" w:rsidRDefault="00AA349D" w:rsidP="00550E4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1618" w:type="dxa"/>
            <w:vAlign w:val="center"/>
          </w:tcPr>
          <w:p w14:paraId="36863372" w14:textId="74453E66" w:rsidR="00AA349D" w:rsidRPr="00953A14" w:rsidRDefault="00AA349D" w:rsidP="00550E4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Вид</w:t>
            </w:r>
          </w:p>
        </w:tc>
        <w:tc>
          <w:tcPr>
            <w:tcW w:w="2280" w:type="dxa"/>
            <w:vAlign w:val="center"/>
          </w:tcPr>
          <w:p w14:paraId="55706EAF" w14:textId="77777777" w:rsidR="00AA349D" w:rsidRPr="00953A14" w:rsidRDefault="00AA349D" w:rsidP="00550E4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Умови поставки</w:t>
            </w:r>
          </w:p>
        </w:tc>
      </w:tr>
      <w:tr w:rsidR="00AA349D" w:rsidRPr="00713125" w14:paraId="5E12082D" w14:textId="77777777" w:rsidTr="00AA349D">
        <w:trPr>
          <w:trHeight w:val="2400"/>
        </w:trPr>
        <w:tc>
          <w:tcPr>
            <w:tcW w:w="685" w:type="dxa"/>
            <w:vAlign w:val="center"/>
          </w:tcPr>
          <w:p w14:paraId="03E40893" w14:textId="77777777" w:rsidR="00AA349D" w:rsidRPr="00475914" w:rsidRDefault="00AA349D" w:rsidP="00550E4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 w:rsidRPr="004759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652" w:type="dxa"/>
            <w:vAlign w:val="center"/>
          </w:tcPr>
          <w:p w14:paraId="5E29A580" w14:textId="77777777" w:rsidR="00AA349D" w:rsidRPr="00475914" w:rsidRDefault="00AA349D" w:rsidP="00550E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7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Свинина охолоджена без кістки</w:t>
            </w:r>
          </w:p>
          <w:p w14:paraId="7EBEFEE1" w14:textId="77777777" w:rsidR="00AA349D" w:rsidRPr="00475914" w:rsidRDefault="00AA349D" w:rsidP="00550E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(деталізований код ДК 15113000-3 – Свинина)</w:t>
            </w:r>
          </w:p>
        </w:tc>
        <w:tc>
          <w:tcPr>
            <w:tcW w:w="857" w:type="dxa"/>
            <w:vAlign w:val="center"/>
          </w:tcPr>
          <w:p w14:paraId="004506B6" w14:textId="77777777" w:rsidR="00AA349D" w:rsidRPr="00475914" w:rsidRDefault="00AA349D" w:rsidP="00550E40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764" w:type="dxa"/>
            <w:vAlign w:val="center"/>
          </w:tcPr>
          <w:p w14:paraId="731F2917" w14:textId="77777777" w:rsidR="00AA349D" w:rsidRPr="00475914" w:rsidRDefault="00AA349D" w:rsidP="00550E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75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1500</w:t>
            </w:r>
          </w:p>
        </w:tc>
        <w:tc>
          <w:tcPr>
            <w:tcW w:w="1618" w:type="dxa"/>
            <w:vAlign w:val="center"/>
          </w:tcPr>
          <w:p w14:paraId="0D78414F" w14:textId="3116CEB9" w:rsidR="00AA349D" w:rsidRPr="00475914" w:rsidRDefault="00AA349D" w:rsidP="00550E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75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Охолоджена, </w:t>
            </w:r>
          </w:p>
        </w:tc>
        <w:tc>
          <w:tcPr>
            <w:tcW w:w="2280" w:type="dxa"/>
            <w:vAlign w:val="center"/>
          </w:tcPr>
          <w:p w14:paraId="596E2F6A" w14:textId="77777777" w:rsidR="00AA349D" w:rsidRPr="00475914" w:rsidRDefault="00AA349D" w:rsidP="00550E4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5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Спеціалізованим транспортом постачальника</w:t>
            </w:r>
          </w:p>
          <w:p w14:paraId="731DECCA" w14:textId="77777777" w:rsidR="00AA349D" w:rsidRPr="00475914" w:rsidRDefault="00AA349D" w:rsidP="00550E4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5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</w:t>
            </w:r>
            <w:r w:rsidRPr="00475914">
              <w:rPr>
                <w:rFonts w:ascii="Times New Roman" w:eastAsia="Times New Roman" w:hAnsi="Times New Roman" w:cs="Microsoft Uighur"/>
                <w:color w:val="000000"/>
                <w:sz w:val="24"/>
                <w:szCs w:val="24"/>
                <w:lang w:val="uk-UA" w:eastAsia="uk-UA"/>
              </w:rPr>
              <w:t>рефрижератор</w:t>
            </w:r>
            <w:r w:rsidRPr="00475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) </w:t>
            </w:r>
          </w:p>
        </w:tc>
      </w:tr>
      <w:tr w:rsidR="00AA349D" w:rsidRPr="00953A14" w14:paraId="14005B03" w14:textId="77777777" w:rsidTr="00AA349D">
        <w:trPr>
          <w:trHeight w:val="783"/>
        </w:trPr>
        <w:tc>
          <w:tcPr>
            <w:tcW w:w="685" w:type="dxa"/>
            <w:vAlign w:val="center"/>
          </w:tcPr>
          <w:p w14:paraId="24E86F6A" w14:textId="77777777" w:rsidR="00AA349D" w:rsidRPr="00475914" w:rsidRDefault="00AA349D" w:rsidP="00550E4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 w:rsidRPr="004759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652" w:type="dxa"/>
            <w:vAlign w:val="center"/>
          </w:tcPr>
          <w:p w14:paraId="04070C95" w14:textId="77777777" w:rsidR="00AA349D" w:rsidRPr="00475914" w:rsidRDefault="00AA349D" w:rsidP="00550E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475914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Філе куряче</w:t>
            </w:r>
            <w:r w:rsidRPr="00475914">
              <w:rPr>
                <w:rFonts w:ascii="Calibri" w:eastAsia="Times New Roman" w:hAnsi="Calibri" w:cs="Microsoft Uighur"/>
                <w:lang w:val="uk-UA" w:eastAsia="uk-UA"/>
              </w:rPr>
              <w:t xml:space="preserve"> </w:t>
            </w:r>
            <w:r w:rsidRPr="00475914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охолоджене</w:t>
            </w:r>
          </w:p>
          <w:p w14:paraId="1D7A56CB" w14:textId="77777777" w:rsidR="00AA349D" w:rsidRPr="00475914" w:rsidRDefault="00AA349D" w:rsidP="00550E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(деталізований код ДК</w:t>
            </w:r>
          </w:p>
          <w:p w14:paraId="79607918" w14:textId="77777777" w:rsidR="00AA349D" w:rsidRPr="00475914" w:rsidRDefault="00AA349D" w:rsidP="00550E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75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15112130-6 – Курятина)</w:t>
            </w:r>
          </w:p>
        </w:tc>
        <w:tc>
          <w:tcPr>
            <w:tcW w:w="857" w:type="dxa"/>
            <w:vAlign w:val="center"/>
          </w:tcPr>
          <w:p w14:paraId="05127546" w14:textId="77777777" w:rsidR="00AA349D" w:rsidRPr="00475914" w:rsidRDefault="00AA349D" w:rsidP="00550E40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764" w:type="dxa"/>
            <w:vAlign w:val="center"/>
          </w:tcPr>
          <w:p w14:paraId="3029B31B" w14:textId="77777777" w:rsidR="00AA349D" w:rsidRPr="00475914" w:rsidRDefault="00AA349D" w:rsidP="00550E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75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3550</w:t>
            </w:r>
          </w:p>
        </w:tc>
        <w:tc>
          <w:tcPr>
            <w:tcW w:w="1618" w:type="dxa"/>
            <w:vAlign w:val="center"/>
          </w:tcPr>
          <w:p w14:paraId="4AC8E0E2" w14:textId="09591D69" w:rsidR="00AA349D" w:rsidRPr="00475914" w:rsidRDefault="00AA349D" w:rsidP="00550E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75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охолоджена</w:t>
            </w:r>
          </w:p>
        </w:tc>
        <w:tc>
          <w:tcPr>
            <w:tcW w:w="2280" w:type="dxa"/>
            <w:vAlign w:val="center"/>
          </w:tcPr>
          <w:p w14:paraId="17682249" w14:textId="77777777" w:rsidR="00AA349D" w:rsidRPr="00475914" w:rsidRDefault="00AA349D" w:rsidP="00550E4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5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Спеціалізованим транспортом постачальника</w:t>
            </w:r>
          </w:p>
          <w:p w14:paraId="10F7F861" w14:textId="77777777" w:rsidR="00AA349D" w:rsidRPr="00475914" w:rsidRDefault="00AA349D" w:rsidP="00550E4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5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</w:t>
            </w:r>
            <w:r w:rsidRPr="00475914">
              <w:rPr>
                <w:rFonts w:ascii="Times New Roman" w:eastAsia="Times New Roman" w:hAnsi="Times New Roman" w:cs="Microsoft Uighur"/>
                <w:color w:val="000000"/>
                <w:sz w:val="24"/>
                <w:szCs w:val="24"/>
                <w:lang w:val="uk-UA" w:eastAsia="uk-UA"/>
              </w:rPr>
              <w:t>рефрижератор</w:t>
            </w:r>
            <w:r w:rsidRPr="00475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</w:tr>
    </w:tbl>
    <w:p w14:paraId="6CB03749" w14:textId="77777777" w:rsidR="00A905C8" w:rsidRPr="00953A14" w:rsidRDefault="00A905C8" w:rsidP="00A905C8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F45EA60" w14:textId="77777777" w:rsidR="00A905C8" w:rsidRPr="00953A14" w:rsidRDefault="00A905C8" w:rsidP="00A905C8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ЗАГАЛЬНІ ВИМОГИ</w:t>
      </w:r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:</w:t>
      </w:r>
    </w:p>
    <w:p w14:paraId="783D2C47" w14:textId="77777777" w:rsidR="00A905C8" w:rsidRPr="00953A14" w:rsidRDefault="00A905C8" w:rsidP="00A905C8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DD8A3F7" w14:textId="2D218CE4" w:rsidR="00A905C8" w:rsidRPr="00953A14" w:rsidRDefault="00A905C8" w:rsidP="00A905C8">
      <w:pPr>
        <w:keepNext/>
        <w:spacing w:after="20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Pr="00D14721">
        <w:rPr>
          <w:rFonts w:ascii="Times New Roman" w:hAnsi="Times New Roman" w:cs="Times New Roman"/>
          <w:sz w:val="24"/>
          <w:szCs w:val="24"/>
        </w:rPr>
        <w:t xml:space="preserve">Строки </w:t>
      </w:r>
      <w:proofErr w:type="spellStart"/>
      <w:r w:rsidRPr="00D1472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D14721">
        <w:rPr>
          <w:rFonts w:ascii="Times New Roman" w:hAnsi="Times New Roman" w:cs="Times New Roman"/>
          <w:sz w:val="24"/>
          <w:szCs w:val="24"/>
        </w:rPr>
        <w:t xml:space="preserve">: до 31.12.2024 року. Доставка товару проводиться </w:t>
      </w:r>
      <w:bookmarkStart w:id="1" w:name="_GoBack"/>
      <w:proofErr w:type="spellStart"/>
      <w:r w:rsidRPr="00D1472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14721">
        <w:rPr>
          <w:rFonts w:ascii="Times New Roman" w:hAnsi="Times New Roman" w:cs="Times New Roman"/>
          <w:sz w:val="24"/>
          <w:szCs w:val="24"/>
        </w:rPr>
        <w:t xml:space="preserve"> заявок </w:t>
      </w:r>
      <w:proofErr w:type="spellStart"/>
      <w:r w:rsidRPr="00AA349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AA349D">
        <w:rPr>
          <w:rFonts w:ascii="Times New Roman" w:hAnsi="Times New Roman" w:cs="Times New Roman"/>
          <w:sz w:val="24"/>
          <w:szCs w:val="24"/>
        </w:rPr>
        <w:t xml:space="preserve"> до </w:t>
      </w:r>
      <w:r w:rsidRPr="00AA349D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AA349D">
        <w:rPr>
          <w:rFonts w:ascii="Times New Roman" w:hAnsi="Times New Roman" w:cs="Times New Roman"/>
          <w:sz w:val="24"/>
          <w:szCs w:val="24"/>
        </w:rPr>
        <w:t>:</w:t>
      </w:r>
      <w:r w:rsidRPr="00AA34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A349D">
        <w:rPr>
          <w:rFonts w:ascii="Times New Roman" w:hAnsi="Times New Roman" w:cs="Times New Roman"/>
          <w:sz w:val="24"/>
          <w:szCs w:val="24"/>
        </w:rPr>
        <w:t>0 год.</w:t>
      </w:r>
      <w:r w:rsidR="00AA349D" w:rsidRPr="00AA349D">
        <w:rPr>
          <w:rFonts w:ascii="Times New Roman" w:hAnsi="Times New Roman" w:cs="Times New Roman"/>
          <w:sz w:val="24"/>
          <w:szCs w:val="24"/>
          <w:lang w:val="uk-UA"/>
        </w:rPr>
        <w:t xml:space="preserve"> ранку,</w:t>
      </w:r>
      <w:r w:rsidR="00AA34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349D" w:rsidRPr="00AA349D">
        <w:rPr>
          <w:rFonts w:ascii="Times New Roman" w:hAnsi="Times New Roman" w:cs="Times New Roman"/>
          <w:sz w:val="24"/>
          <w:szCs w:val="24"/>
          <w:lang w:val="uk-UA"/>
        </w:rPr>
        <w:t>щоденно: пн-п’ятниця</w:t>
      </w:r>
      <w:r w:rsidRPr="00AA34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349D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AA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9D">
        <w:rPr>
          <w:rFonts w:ascii="Times New Roman" w:hAnsi="Times New Roman" w:cs="Times New Roman"/>
          <w:sz w:val="24"/>
          <w:szCs w:val="24"/>
        </w:rPr>
        <w:t>вихідних</w:t>
      </w:r>
      <w:proofErr w:type="spellEnd"/>
      <w:r w:rsidRPr="00AA349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349D">
        <w:rPr>
          <w:rFonts w:ascii="Times New Roman" w:hAnsi="Times New Roman" w:cs="Times New Roman"/>
          <w:sz w:val="24"/>
          <w:szCs w:val="24"/>
        </w:rPr>
        <w:t>святкових</w:t>
      </w:r>
      <w:proofErr w:type="spellEnd"/>
      <w:r w:rsidRPr="00AA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9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AA349D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AA349D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AA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9D">
        <w:rPr>
          <w:rFonts w:ascii="Times New Roman" w:hAnsi="Times New Roman" w:cs="Times New Roman"/>
          <w:sz w:val="24"/>
          <w:szCs w:val="24"/>
        </w:rPr>
        <w:t>уповноваженому</w:t>
      </w:r>
      <w:proofErr w:type="spellEnd"/>
      <w:r w:rsidRPr="00AA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9D">
        <w:rPr>
          <w:rFonts w:ascii="Times New Roman" w:hAnsi="Times New Roman" w:cs="Times New Roman"/>
          <w:sz w:val="24"/>
          <w:szCs w:val="24"/>
        </w:rPr>
        <w:t>представнику</w:t>
      </w:r>
      <w:proofErr w:type="spellEnd"/>
      <w:r w:rsidRPr="00AA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9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AA34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bookmarkEnd w:id="1"/>
    <w:p w14:paraId="5B172474" w14:textId="77777777" w:rsidR="00A905C8" w:rsidRPr="00A905C8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5C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905C8">
        <w:rPr>
          <w:rFonts w:ascii="Times New Roman" w:hAnsi="Times New Roman" w:cs="Times New Roman"/>
          <w:sz w:val="24"/>
          <w:szCs w:val="24"/>
          <w:u w:val="single"/>
          <w:lang w:val="uk-UA"/>
        </w:rPr>
        <w:t>Технічні вимоги</w:t>
      </w:r>
      <w:r w:rsidRPr="00A905C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21DE5B4C" w14:textId="77777777" w:rsidR="00A905C8" w:rsidRPr="00A905C8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05C8">
        <w:rPr>
          <w:rFonts w:ascii="Times New Roman" w:hAnsi="Times New Roman" w:cs="Times New Roman"/>
          <w:sz w:val="24"/>
          <w:szCs w:val="24"/>
          <w:lang w:val="uk-UA"/>
        </w:rPr>
        <w:t xml:space="preserve">- продукція харчової промисловості, що вказана в тендерній документації, має постачатися дрібними партіями </w:t>
      </w:r>
      <w:r w:rsidRPr="00A905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кількості та асортименті згідно з заявками уповноважених осіб Замовника;</w:t>
      </w:r>
    </w:p>
    <w:p w14:paraId="6A612E53" w14:textId="77777777" w:rsidR="00A905C8" w:rsidRPr="00E16659" w:rsidRDefault="00A905C8" w:rsidP="00A905C8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продукція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харчової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промисловості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постачатися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спеціалізованим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транспортом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постачальника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фургони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рефрижератори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дотриманням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санітарних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вимог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числі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сумісності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продуктів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харчування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D3B1D71" w14:textId="77777777" w:rsidR="00A905C8" w:rsidRPr="00E16659" w:rsidRDefault="00A905C8" w:rsidP="00A905C8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продукція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харчової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промисловості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зберігатися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складському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приміщенні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відповідним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температурним</w:t>
      </w:r>
      <w:proofErr w:type="spellEnd"/>
      <w:proofErr w:type="gram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режимом та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належними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умовами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зберігання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такої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вимоги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складі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копії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менше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2-х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актів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відбору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змивів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поверхонь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об’єктів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санітарно-мікробіологічного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випробування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2023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рік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останній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бути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датований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раніше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ніж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3 (три)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місяці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подачі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також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копії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експертних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висновків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випробувань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перевірки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зразків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були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відібрані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згідно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наданих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актів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відбору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змивів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поверхонь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об’єктів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санітарно-мікробіологічного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випробування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експертні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висновки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випробувань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видані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установою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акредитованою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Національним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агентством з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акредитації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4FE5321F" w14:textId="77777777" w:rsidR="00A905C8" w:rsidRPr="00E16659" w:rsidRDefault="00A905C8" w:rsidP="00A905C8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забезпечити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щоденних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дезінфекції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складського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приміщення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складських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Враховуючи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предметом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швидкопсувні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продукти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харчування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дезінфекція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приміщення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здійснюватися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виключно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дезінфекційними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засобами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придатні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продуктами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харчування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Для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вказаної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умови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учасники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складі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довідку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довільній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формі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якій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потрібно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зазначити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перелік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дезінфекційних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використовуються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особою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відповідальною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дезінфекційних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наявності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дезінфекційних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надає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наступні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купівлі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-продажу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видаткові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накладні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акти-прийому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передачі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купівлю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дезінфекційних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C0A056" w14:textId="77777777" w:rsidR="00A905C8" w:rsidRPr="00E16659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виявленні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Замовником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дефектів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простроченого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терміну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придатності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товару, будь-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чого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іншого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якимось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чином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вплинути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якісні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характеристики товару,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замінити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 в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асортименті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кількості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вказаній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заявці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Замовника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найкоротші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терміни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Вразі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поставки товару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неналежної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якості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термін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заміни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Постачальником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2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моменту </w:t>
      </w:r>
      <w:r w:rsidRPr="00E166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 xml:space="preserve">з моменту </w:t>
      </w:r>
      <w:proofErr w:type="spellStart"/>
      <w:r w:rsidRPr="00E166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>встановлення</w:t>
      </w:r>
      <w:proofErr w:type="spellEnd"/>
      <w:r w:rsidRPr="00E166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 xml:space="preserve">, </w:t>
      </w:r>
      <w:proofErr w:type="spellStart"/>
      <w:r w:rsidRPr="00E166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>що</w:t>
      </w:r>
      <w:proofErr w:type="spellEnd"/>
      <w:r w:rsidRPr="00E166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 xml:space="preserve"> товар не </w:t>
      </w:r>
      <w:proofErr w:type="spellStart"/>
      <w:r w:rsidRPr="00E166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>відповідає</w:t>
      </w:r>
      <w:proofErr w:type="spellEnd"/>
      <w:r w:rsidRPr="00E166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proofErr w:type="spellStart"/>
      <w:r w:rsidRPr="00E166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>встановленим</w:t>
      </w:r>
      <w:proofErr w:type="spellEnd"/>
      <w:r w:rsidRPr="00E166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proofErr w:type="spellStart"/>
      <w:r w:rsidRPr="00E166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>якісним</w:t>
      </w:r>
      <w:proofErr w:type="spellEnd"/>
      <w:r w:rsidRPr="00E166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 xml:space="preserve"> характеристикам</w:t>
      </w:r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D3CB40" w14:textId="77777777" w:rsidR="00A905C8" w:rsidRPr="00E16659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визначає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ціну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товар,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який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він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пропонує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поставити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Договором, з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урахуванням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податків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зборів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сплачуються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сплачені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також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витрат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страхування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транспортування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завантажування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розвантажування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витрат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законодавством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6291F15" w14:textId="77777777" w:rsidR="00A905C8" w:rsidRPr="00E16659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дотримання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учасниками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вимог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44 Закону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основні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принципи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вимоги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безпечності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якості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харчових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продуктів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№771/97-ВР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Учасники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складі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надають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оригінал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завірену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копію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діючого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впродовж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всього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строку поставки товару договору/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договорів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дезінфекції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зазначені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довідці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наявність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обладнання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матеріально-технічної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бази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будуть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використовуватися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перевезення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продуктів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харчування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наданням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складі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копій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менше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ніж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2-х (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двох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актів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за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вищезазначеним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/ми договором/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останній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бути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датований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раніше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ніж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30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днів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подачі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29A3163" w14:textId="77777777" w:rsidR="00A905C8" w:rsidRPr="00805767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відсутні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власні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транспортні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засоби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, а доставка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до договору</w:t>
      </w:r>
      <w:proofErr w:type="gram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вантажу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/ поставки товару,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вимагаються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абзаці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першому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пункту 5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додатку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№2 до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/>
          <w:sz w:val="24"/>
          <w:szCs w:val="24"/>
        </w:rPr>
        <w:t>видані</w:t>
      </w:r>
      <w:proofErr w:type="spellEnd"/>
      <w:r w:rsidRPr="00E1665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05767">
        <w:rPr>
          <w:rFonts w:ascii="Times New Roman" w:hAnsi="Times New Roman" w:cs="Times New Roman"/>
          <w:color w:val="000000"/>
          <w:sz w:val="24"/>
          <w:szCs w:val="24"/>
        </w:rPr>
        <w:t>перевізника</w:t>
      </w:r>
      <w:proofErr w:type="spellEnd"/>
      <w:r w:rsidRPr="0080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767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80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767">
        <w:rPr>
          <w:rFonts w:ascii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80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767">
        <w:rPr>
          <w:rFonts w:ascii="Times New Roman" w:hAnsi="Times New Roman" w:cs="Times New Roman"/>
          <w:color w:val="000000"/>
          <w:sz w:val="24"/>
          <w:szCs w:val="24"/>
        </w:rPr>
        <w:t>укладено</w:t>
      </w:r>
      <w:proofErr w:type="spellEnd"/>
      <w:r w:rsidRPr="0080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767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80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767">
        <w:rPr>
          <w:rFonts w:ascii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Pr="0080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767">
        <w:rPr>
          <w:rFonts w:ascii="Times New Roman" w:hAnsi="Times New Roman" w:cs="Times New Roman"/>
          <w:color w:val="000000"/>
          <w:sz w:val="24"/>
          <w:szCs w:val="24"/>
        </w:rPr>
        <w:t>вантажу</w:t>
      </w:r>
      <w:proofErr w:type="spellEnd"/>
      <w:r w:rsidRPr="00805767">
        <w:rPr>
          <w:rFonts w:ascii="Times New Roman" w:hAnsi="Times New Roman" w:cs="Times New Roman"/>
          <w:color w:val="000000"/>
          <w:sz w:val="24"/>
          <w:szCs w:val="24"/>
        </w:rPr>
        <w:t>/ поставки товару</w:t>
      </w:r>
      <w:r w:rsidRPr="008057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06564C0" w14:textId="77777777" w:rsidR="00A905C8" w:rsidRPr="004E740D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Для </w:t>
      </w:r>
      <w:proofErr w:type="spellStart"/>
      <w:r w:rsidRPr="00805767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80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5767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відповідності</w:t>
      </w:r>
      <w:proofErr w:type="spellEnd"/>
      <w:r w:rsidRPr="0080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5767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80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5767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80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5767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80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5767">
        <w:rPr>
          <w:rFonts w:ascii="Times New Roman" w:hAnsi="Times New Roman" w:cs="Times New Roman"/>
          <w:color w:val="000000" w:themeColor="text1"/>
          <w:sz w:val="24"/>
          <w:szCs w:val="24"/>
        </w:rPr>
        <w:t>технічним</w:t>
      </w:r>
      <w:proofErr w:type="spellEnd"/>
      <w:r w:rsidRPr="0080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05767">
        <w:rPr>
          <w:rFonts w:ascii="Times New Roman" w:hAnsi="Times New Roman" w:cs="Times New Roman"/>
          <w:color w:val="000000" w:themeColor="text1"/>
          <w:sz w:val="24"/>
          <w:szCs w:val="24"/>
        </w:rPr>
        <w:t>якісним</w:t>
      </w:r>
      <w:proofErr w:type="spellEnd"/>
      <w:r w:rsidRPr="0080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кількісним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іншим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вимогам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предмета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встановленим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замовником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наступні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CD70606" w14:textId="77777777" w:rsidR="00A905C8" w:rsidRPr="004E740D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оригінал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завірену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копію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Акту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складеного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результатами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планового (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позапланового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) заходу державного контролю (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інспектування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стосовно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додержання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операторами ринку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вимог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законодавства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харчові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продукти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виданого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компетентним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органом (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вказаний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 повинен бути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виданий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раніше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року) (документ повинен бути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виданий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ім’я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500ED9B6" w14:textId="77777777" w:rsidR="00A905C8" w:rsidRPr="004E740D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сканований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оригінал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листа, виданого на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ім’я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територіальним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органом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Державної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служби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питань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безпечності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харчових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продуктів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захисту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споживачів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якому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мітиться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видачу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експлуатаційного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дозволу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державну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реєстрацію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потужностей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також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інформацію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2023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році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державного контролю з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оформленням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відповідних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актів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4C30A89" w14:textId="77777777" w:rsidR="00A905C8" w:rsidRPr="004E740D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Microsoft Uighur"/>
          <w:sz w:val="24"/>
          <w:szCs w:val="24"/>
          <w:lang w:bidi="uk-UA"/>
        </w:rPr>
      </w:pPr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-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оригінал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або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завірену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копію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акту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складеного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за результатами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проведення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заходу державного контролю у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формі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аудиту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постійно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діючих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процедур,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заснованих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на принципах НАССР, виданого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територіальним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органом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Державної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служби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з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питань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безпечності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харчових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продуктів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та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захисту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споживачів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складеного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не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раніше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2023 року (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відповідні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документи</w:t>
      </w:r>
      <w:proofErr w:type="spellEnd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</w:t>
      </w:r>
      <w:proofErr w:type="spellStart"/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над</w:t>
      </w:r>
      <w:r>
        <w:rPr>
          <w:rFonts w:ascii="Times New Roman" w:eastAsia="Times New Roman" w:hAnsi="Times New Roman" w:cs="Microsoft Uighur"/>
          <w:sz w:val="24"/>
          <w:szCs w:val="24"/>
          <w:lang w:bidi="uk-UA"/>
        </w:rPr>
        <w:t>аються</w:t>
      </w:r>
      <w:proofErr w:type="spellEnd"/>
      <w:r>
        <w:rPr>
          <w:rFonts w:ascii="Times New Roman" w:eastAsia="Times New Roman" w:hAnsi="Times New Roman" w:cs="Microsoft Uighur"/>
          <w:sz w:val="24"/>
          <w:szCs w:val="24"/>
          <w:lang w:bidi="uk-UA"/>
        </w:rPr>
        <w:t xml:space="preserve"> на </w:t>
      </w:r>
      <w:proofErr w:type="spellStart"/>
      <w:r>
        <w:rPr>
          <w:rFonts w:ascii="Times New Roman" w:eastAsia="Times New Roman" w:hAnsi="Times New Roman" w:cs="Microsoft Uighur"/>
          <w:sz w:val="24"/>
          <w:szCs w:val="24"/>
          <w:lang w:bidi="uk-UA"/>
        </w:rPr>
        <w:t>учасника</w:t>
      </w:r>
      <w:proofErr w:type="spellEnd"/>
      <w:r>
        <w:rPr>
          <w:rFonts w:ascii="Times New Roman" w:eastAsia="Times New Roman" w:hAnsi="Times New Roman" w:cs="Microsoft Uighur"/>
          <w:sz w:val="24"/>
          <w:szCs w:val="24"/>
          <w:lang w:bidi="uk-UA"/>
        </w:rPr>
        <w:t>.</w:t>
      </w:r>
      <w:r w:rsidRPr="009C5A7A">
        <w:rPr>
          <w:rFonts w:ascii="Times New Roman" w:eastAsia="Times New Roman" w:hAnsi="Times New Roman" w:cs="Microsoft Uighur"/>
          <w:sz w:val="24"/>
          <w:szCs w:val="24"/>
          <w:lang w:bidi="uk-UA"/>
        </w:rPr>
        <w:t>);</w:t>
      </w:r>
    </w:p>
    <w:p w14:paraId="2978076E" w14:textId="77777777" w:rsidR="00A905C8" w:rsidRPr="004E740D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копію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декларації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виробника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посвідчення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якість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виданого на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запропонований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поставки товар, у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якому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повинно бути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вказано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інформацію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найменування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товару,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ДСТУ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 У;</w:t>
      </w:r>
    </w:p>
    <w:p w14:paraId="7CC1E2BF" w14:textId="77777777" w:rsidR="00A905C8" w:rsidRPr="004E740D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копію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протоколів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експертних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висновків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ГМО у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запропонованому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учасником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товарі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менше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виданого у 2022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році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не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менше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виданого у 2023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році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видані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ім’я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виробника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товару) (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експертні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висновки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випробувань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видані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установою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акредитованою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Національним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агентством з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акредитації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експертні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висновки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надаються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стосовно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перевірки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відповідності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свинини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яловичини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курятини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24A6C8" w14:textId="77777777" w:rsidR="00A905C8" w:rsidRPr="00E16659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копію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протоколів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експертних</w:t>
      </w:r>
      <w:proofErr w:type="spellEnd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740D">
        <w:rPr>
          <w:rFonts w:ascii="Times New Roman" w:hAnsi="Times New Roman" w:cs="Times New Roman"/>
          <w:color w:val="000000" w:themeColor="text1"/>
          <w:sz w:val="24"/>
          <w:szCs w:val="24"/>
        </w:rPr>
        <w:t>висновків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відповідність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діючому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ДСТУ/ТУ 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стосовно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досліджень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патогенні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мікроорганізми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сальмонели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лістерії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токсичних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елементів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мікотоксинів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антибіотиків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гормону,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пестицидів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нітрозаміни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радіонуклідів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менше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виданого у 2022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році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не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менше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виданого у 2023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році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видані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ім’я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виробника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товару) (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експертні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висновки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випробувань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видані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установою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акредитованою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Національним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агентством з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акредитації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експертні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висновки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надаються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стосовно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ревірки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відповідності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свинини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яловичини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курятини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1F27FD" w14:textId="77777777" w:rsidR="00A905C8" w:rsidRPr="00E16659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вимоги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Закону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основні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принципи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вимоги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безпечності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якості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харчових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продуктів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складі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копію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експлуатаційного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дозволу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виробника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здійснення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пов’язаної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виробництвом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зберіганням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харчових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продуктів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тваринного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походження</w:t>
      </w:r>
      <w:proofErr w:type="spellEnd"/>
      <w:r w:rsidRPr="00E16659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2" w:name="n659"/>
      <w:bookmarkEnd w:id="2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Учасники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провадять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діяльність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вимагає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отримання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експлуатаційного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дозволу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зобов’язані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складі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реєстрації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потужностей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використовуються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будь-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якій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стадії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виробництва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обігу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харчових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продуктів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особистий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реєстраційний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у Державному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реєстрі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потужностей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операторів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ринку;</w:t>
      </w:r>
    </w:p>
    <w:p w14:paraId="784DECDF" w14:textId="77777777" w:rsidR="00A905C8" w:rsidRPr="00E16659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відбору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зразків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продукції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досліджень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ветеринарно-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санітарної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експертизи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копію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експертного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висновку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перевірки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питної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води,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використовується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своїй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ДСанПіН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2.2.4-171-10 за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вмістом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нітратів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нітритів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органолептичними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фізико-хімічними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показниками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(документ повинен бути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виданий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ім’я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складені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року) </w:t>
      </w:r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експертні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висновки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випробувань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видані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установою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акредитованою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Національним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агентством з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акредитації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8530A7" w14:textId="77777777" w:rsidR="00A905C8" w:rsidRPr="00E16659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акти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відбору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зразків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та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копії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протоколів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експертних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висновків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про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проходження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державного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моніторингу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залишків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ветеринарних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препаратів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та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забруднювачів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живих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тваринах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і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необроблених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харчових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продуктах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тваринного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походження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виданих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 2023 </w:t>
      </w:r>
      <w:proofErr w:type="spellStart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році</w:t>
      </w:r>
      <w:proofErr w:type="spellEnd"/>
      <w:r w:rsidRPr="00E1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видані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ім’я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виробника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товару) (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експертні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висновки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випробувань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видані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установою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акредитованою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Національним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агентством з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акредитації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відбору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ротоколи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експертні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висновки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надаються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стосо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свинини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яловичини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курятини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0A86A6E" w14:textId="77777777" w:rsidR="00A905C8" w:rsidRPr="00E16659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копії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діючих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сертифікатів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ДСТУ ISO 22000, ДСТУ ISO /ДСТУ EN ISO 9001, ДСТУ ISO 14001</w:t>
      </w:r>
      <w:r w:rsidRPr="00E1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виданих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ім’я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учасника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із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сферою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сертифікації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або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сферою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діяльності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що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пов’язана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із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виробництвом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м’яса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або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оптовою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торгівлею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м’ясом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чинних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кінцеву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дату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подання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тендерних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пропозицій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визначеної</w:t>
      </w:r>
      <w:proofErr w:type="spellEnd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</w:t>
      </w:r>
      <w:proofErr w:type="spellStart"/>
      <w:r w:rsidRPr="00E166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оголошенні</w:t>
      </w:r>
      <w:proofErr w:type="spellEnd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Сертифікати</w:t>
      </w:r>
      <w:proofErr w:type="spellEnd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повинні</w:t>
      </w:r>
      <w:proofErr w:type="spellEnd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бути </w:t>
      </w:r>
      <w:proofErr w:type="spellStart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видані</w:t>
      </w:r>
      <w:proofErr w:type="spellEnd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органом з </w:t>
      </w:r>
      <w:proofErr w:type="spellStart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сертифікації</w:t>
      </w:r>
      <w:proofErr w:type="spellEnd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що</w:t>
      </w:r>
      <w:proofErr w:type="spellEnd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акредитований</w:t>
      </w:r>
      <w:proofErr w:type="spellEnd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Національним</w:t>
      </w:r>
      <w:proofErr w:type="spellEnd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агентством з </w:t>
      </w:r>
      <w:proofErr w:type="spellStart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акредитації</w:t>
      </w:r>
      <w:proofErr w:type="spellEnd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України</w:t>
      </w:r>
      <w:proofErr w:type="spellEnd"/>
      <w:r w:rsidRPr="00E16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0807F028" w14:textId="77777777" w:rsidR="00A905C8" w:rsidRPr="00E16659" w:rsidRDefault="00A905C8" w:rsidP="00A905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складі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виданих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ім’я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виробника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товару, 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є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виробником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товару,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складі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оригінал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 (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дозволу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складеного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виробником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 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ім’я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якому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надається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письмовий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дозвіл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завантаження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системи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Прозорро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власністю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виробника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вимог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документації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. Лист (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дозвіл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повинен бути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виданий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2023 </w:t>
      </w:r>
      <w:proofErr w:type="spellStart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році</w:t>
      </w:r>
      <w:proofErr w:type="spellEnd"/>
      <w:r w:rsidRPr="00E166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94DB1D" w14:textId="77777777" w:rsidR="00A905C8" w:rsidRPr="00953A14" w:rsidRDefault="00A905C8" w:rsidP="00A905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</w:pPr>
    </w:p>
    <w:p w14:paraId="70A6C44B" w14:textId="77777777" w:rsidR="00A905C8" w:rsidRPr="00532D93" w:rsidRDefault="00A905C8" w:rsidP="00A905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умовами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якісних</w:t>
      </w:r>
      <w:proofErr w:type="spell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вимог</w:t>
      </w:r>
      <w:proofErr w:type="spell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до предмету</w:t>
      </w:r>
      <w:proofErr w:type="gram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ознайомлені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, з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вимогами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погоджуємось</w:t>
      </w:r>
      <w:proofErr w:type="spellEnd"/>
    </w:p>
    <w:p w14:paraId="48C56C81" w14:textId="77777777" w:rsidR="00A905C8" w:rsidRPr="00532D93" w:rsidRDefault="00A905C8" w:rsidP="00A905C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D93">
        <w:rPr>
          <w:rFonts w:ascii="Times New Roman" w:eastAsia="Times New Roman" w:hAnsi="Times New Roman" w:cs="Times New Roman"/>
          <w:sz w:val="24"/>
          <w:szCs w:val="24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58E0630F" w14:textId="77777777" w:rsidR="00A905C8" w:rsidRPr="00532D93" w:rsidRDefault="00A905C8" w:rsidP="00A905C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2D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</w:rPr>
        <w:t>[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>] [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прізвище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ініціали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, посада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уповноваженої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особи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учасника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] </w:t>
      </w:r>
    </w:p>
    <w:p w14:paraId="77DFFC6E" w14:textId="79CC23A1" w:rsidR="00DE5D77" w:rsidRPr="00F93A48" w:rsidRDefault="00A905C8" w:rsidP="00F93A4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М.П. (у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разі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наявності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печатки)</w:t>
      </w:r>
    </w:p>
    <w:sectPr w:rsidR="00DE5D77" w:rsidRPr="00F93A48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5C8"/>
    <w:rsid w:val="00475914"/>
    <w:rsid w:val="00A905C8"/>
    <w:rsid w:val="00AA349D"/>
    <w:rsid w:val="00DE201E"/>
    <w:rsid w:val="00DE5D77"/>
    <w:rsid w:val="00F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9879"/>
  <w15:docId w15:val="{531393EF-59AC-4072-A284-493C1446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C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A905C8"/>
  </w:style>
  <w:style w:type="character" w:styleId="a3">
    <w:name w:val="annotation reference"/>
    <w:basedOn w:val="a0"/>
    <w:uiPriority w:val="99"/>
    <w:semiHidden/>
    <w:unhideWhenUsed/>
    <w:rsid w:val="00A905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905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905C8"/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9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5C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1556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</dc:creator>
  <cp:lastModifiedBy>Solomiya</cp:lastModifiedBy>
  <cp:revision>9</cp:revision>
  <dcterms:created xsi:type="dcterms:W3CDTF">2023-12-14T06:04:00Z</dcterms:created>
  <dcterms:modified xsi:type="dcterms:W3CDTF">2023-12-14T09:28:00Z</dcterms:modified>
</cp:coreProperties>
</file>