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949B" w14:textId="77777777" w:rsidR="00FB33D7" w:rsidRPr="008E3C77" w:rsidRDefault="00FB33D7" w:rsidP="00FB33D7"/>
    <w:p w14:paraId="6F7BDEBD" w14:textId="77777777" w:rsidR="00FB33D7" w:rsidRPr="00E23993" w:rsidRDefault="00FB33D7" w:rsidP="00FB3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23993">
        <w:rPr>
          <w:b/>
          <w:color w:val="000000"/>
          <w:sz w:val="24"/>
          <w:szCs w:val="24"/>
        </w:rPr>
        <w:t>Додаток № 4</w:t>
      </w:r>
    </w:p>
    <w:p w14:paraId="7E1CF018" w14:textId="77777777" w:rsidR="00FB33D7" w:rsidRPr="00E23993" w:rsidRDefault="00FB33D7" w:rsidP="00FB33D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E23993">
        <w:rPr>
          <w:b/>
          <w:color w:val="000000"/>
          <w:sz w:val="24"/>
          <w:szCs w:val="24"/>
        </w:rPr>
        <w:t>до тендерної документації</w:t>
      </w:r>
      <w:bookmarkStart w:id="0" w:name="2bn6wsx" w:colFirst="0" w:colLast="0"/>
      <w:bookmarkEnd w:id="0"/>
    </w:p>
    <w:p w14:paraId="56097600" w14:textId="3C11F6E6" w:rsidR="00FB33D7" w:rsidRPr="00B468A8" w:rsidRDefault="00FB33D7" w:rsidP="006209D4">
      <w:pPr>
        <w:keepNext/>
        <w:widowControl w:val="0"/>
        <w:tabs>
          <w:tab w:val="left" w:pos="1418"/>
        </w:tabs>
        <w:autoSpaceDE w:val="0"/>
        <w:autoSpaceDN w:val="0"/>
        <w:adjustRightInd w:val="0"/>
        <w:rPr>
          <w:b/>
          <w:bCs/>
          <w:color w:val="C00000"/>
          <w:lang w:eastAsia="x-none"/>
        </w:rPr>
      </w:pPr>
    </w:p>
    <w:p w14:paraId="4400CBD8" w14:textId="77777777" w:rsidR="00FB33D7" w:rsidRPr="00B468A8" w:rsidRDefault="00FB33D7" w:rsidP="00FB33D7">
      <w:pPr>
        <w:ind w:left="2880" w:firstLine="720"/>
        <w:rPr>
          <w:b/>
        </w:rPr>
      </w:pPr>
      <w:r w:rsidRPr="00B468A8">
        <w:rPr>
          <w:b/>
        </w:rPr>
        <w:t>ПРОЄКТ ДОГОВОРУ</w:t>
      </w:r>
    </w:p>
    <w:p w14:paraId="6D99023F" w14:textId="77777777" w:rsidR="00FB33D7" w:rsidRPr="00B468A8" w:rsidRDefault="00FB33D7" w:rsidP="00FB33D7">
      <w:pPr>
        <w:jc w:val="center"/>
        <w:outlineLvl w:val="0"/>
        <w:rPr>
          <w:b/>
          <w:bCs/>
          <w:kern w:val="36"/>
        </w:rPr>
      </w:pPr>
      <w:r w:rsidRPr="00B468A8">
        <w:rPr>
          <w:b/>
          <w:bCs/>
          <w:kern w:val="36"/>
        </w:rPr>
        <w:t>про надання послуг</w:t>
      </w:r>
    </w:p>
    <w:p w14:paraId="47562272" w14:textId="77777777" w:rsidR="003D5306" w:rsidRDefault="003D5306" w:rsidP="003D5306">
      <w:pPr>
        <w:rPr>
          <w:sz w:val="22"/>
          <w:szCs w:val="22"/>
        </w:rPr>
      </w:pPr>
    </w:p>
    <w:p w14:paraId="4E743FF6" w14:textId="503BDB4D" w:rsidR="003D5306" w:rsidRPr="00B468A8" w:rsidRDefault="003D5306" w:rsidP="003D5306">
      <w:pPr>
        <w:ind w:left="-397" w:firstLine="709"/>
        <w:jc w:val="center"/>
      </w:pPr>
      <w:r w:rsidRPr="00B468A8">
        <w:t>м. Харків                                                                           </w:t>
      </w:r>
      <w:r w:rsidR="00B468A8">
        <w:tab/>
      </w:r>
      <w:r w:rsidR="00B468A8">
        <w:tab/>
      </w:r>
      <w:r w:rsidR="00B468A8">
        <w:tab/>
      </w:r>
      <w:r w:rsidRPr="00B468A8">
        <w:t> «___» _____________ 2024 року</w:t>
      </w:r>
    </w:p>
    <w:p w14:paraId="5CC6A452" w14:textId="77777777" w:rsidR="003D5306" w:rsidRPr="00B468A8" w:rsidRDefault="003D5306" w:rsidP="003D5306">
      <w:pPr>
        <w:ind w:left="-397" w:firstLine="709"/>
      </w:pPr>
    </w:p>
    <w:p w14:paraId="0B4998BB" w14:textId="723DCEC1" w:rsidR="003D5306" w:rsidRPr="00B468A8" w:rsidRDefault="00C1214D" w:rsidP="00C1214D">
      <w:pPr>
        <w:spacing w:after="160"/>
        <w:ind w:firstLine="567"/>
        <w:jc w:val="both"/>
        <w:rPr>
          <w:rFonts w:eastAsia="Calibri"/>
        </w:rPr>
      </w:pPr>
      <w:r w:rsidRPr="00B468A8">
        <w:rPr>
          <w:rFonts w:eastAsia="Calibri"/>
          <w:b/>
        </w:rPr>
        <w:t>Комунальне спеціалізоване підприємство «</w:t>
      </w:r>
      <w:proofErr w:type="spellStart"/>
      <w:r w:rsidRPr="00B468A8">
        <w:rPr>
          <w:rFonts w:eastAsia="Calibri"/>
          <w:b/>
        </w:rPr>
        <w:t>Харківміськліфт</w:t>
      </w:r>
      <w:proofErr w:type="spellEnd"/>
      <w:r w:rsidRPr="00B468A8">
        <w:rPr>
          <w:rFonts w:eastAsia="Calibri"/>
          <w:b/>
        </w:rPr>
        <w:t>»</w:t>
      </w:r>
      <w:r w:rsidRPr="00B468A8">
        <w:rPr>
          <w:rFonts w:eastAsia="Calibri"/>
          <w:bCs/>
        </w:rPr>
        <w:t>, в особі директора Капустяна Максима Миколайовича</w:t>
      </w:r>
      <w:r w:rsidR="003D5306" w:rsidRPr="00B468A8">
        <w:rPr>
          <w:rFonts w:eastAsia="Calibri"/>
        </w:rPr>
        <w:t>, як</w:t>
      </w:r>
      <w:r w:rsidRPr="00B468A8">
        <w:rPr>
          <w:rFonts w:eastAsia="Calibri"/>
        </w:rPr>
        <w:t>ий</w:t>
      </w:r>
      <w:r w:rsidR="003D5306" w:rsidRPr="00B468A8">
        <w:rPr>
          <w:rFonts w:eastAsia="Calibri"/>
        </w:rPr>
        <w:t xml:space="preserve"> діє на підставі Статуту (далі – Замовник), з однієї сторони, та </w:t>
      </w:r>
      <w:r w:rsidR="00732C78" w:rsidRPr="00B468A8">
        <w:rPr>
          <w:rFonts w:eastAsia="Calibri"/>
          <w:b/>
          <w:lang w:val="ru-RU"/>
        </w:rPr>
        <w:t>__________________________________________________________________________________</w:t>
      </w:r>
      <w:r w:rsidR="003D5306" w:rsidRPr="00B468A8">
        <w:rPr>
          <w:rFonts w:eastAsia="Calibri"/>
          <w:b/>
        </w:rPr>
        <w:t xml:space="preserve">, </w:t>
      </w:r>
      <w:r w:rsidR="003D5306" w:rsidRPr="00B468A8">
        <w:rPr>
          <w:rFonts w:eastAsia="Calibri"/>
        </w:rPr>
        <w:t xml:space="preserve">в особі </w:t>
      </w:r>
      <w:r w:rsidR="00732C78" w:rsidRPr="00B468A8">
        <w:rPr>
          <w:rFonts w:eastAsia="Calibri"/>
          <w:lang w:val="ru-RU"/>
        </w:rPr>
        <w:t>_____________________________________________________</w:t>
      </w:r>
      <w:r w:rsidR="003D5306" w:rsidRPr="00B468A8">
        <w:rPr>
          <w:rFonts w:eastAsia="Calibri"/>
        </w:rPr>
        <w:t>, як</w:t>
      </w:r>
      <w:r w:rsidR="00732C78" w:rsidRPr="00B468A8">
        <w:rPr>
          <w:rFonts w:eastAsia="Calibri"/>
        </w:rPr>
        <w:t>ий</w:t>
      </w:r>
      <w:r w:rsidR="003D5306" w:rsidRPr="00B468A8">
        <w:rPr>
          <w:rFonts w:eastAsia="Calibri"/>
        </w:rPr>
        <w:t xml:space="preserve"> діє на підставі </w:t>
      </w:r>
      <w:r w:rsidR="00732C78" w:rsidRPr="00B468A8">
        <w:rPr>
          <w:rFonts w:eastAsia="Calibri"/>
        </w:rPr>
        <w:t>________________________</w:t>
      </w:r>
      <w:r w:rsidR="003D5306" w:rsidRPr="00B468A8">
        <w:rPr>
          <w:rFonts w:eastAsia="Calibri"/>
        </w:rPr>
        <w:t>(далі – Виконавець), з іншої сторони, в подальшому разом за текстом іменуються Сторони, а кожна окремо – Сторона, уклали цей Договір (далі – Договір) про наступне:</w:t>
      </w:r>
    </w:p>
    <w:p w14:paraId="06504EF8" w14:textId="77777777" w:rsidR="005F2C06" w:rsidRPr="00B468A8" w:rsidRDefault="005F2C06" w:rsidP="005F2C06">
      <w:pPr>
        <w:tabs>
          <w:tab w:val="num" w:pos="360"/>
        </w:tabs>
        <w:jc w:val="center"/>
        <w:rPr>
          <w:b/>
        </w:rPr>
      </w:pPr>
      <w:r w:rsidRPr="00B468A8">
        <w:rPr>
          <w:b/>
        </w:rPr>
        <w:t>1.ПРЕДМЕТ ДОГОВОРУ</w:t>
      </w:r>
    </w:p>
    <w:p w14:paraId="51F23165" w14:textId="49779703" w:rsidR="005F2C06" w:rsidRPr="00B468A8" w:rsidRDefault="005F2C06" w:rsidP="005F2C06">
      <w:pPr>
        <w:jc w:val="both"/>
        <w:textAlignment w:val="baseline"/>
        <w:rPr>
          <w:b/>
          <w:bCs/>
          <w:highlight w:val="yellow"/>
          <w:lang w:eastAsia="zh-CN"/>
        </w:rPr>
      </w:pPr>
      <w:r w:rsidRPr="00B468A8">
        <w:rPr>
          <w:b/>
          <w:bCs/>
        </w:rPr>
        <w:t>1.1.</w:t>
      </w:r>
      <w:r w:rsidRPr="00B468A8">
        <w:t xml:space="preserve"> Замовник доручає, а Виконавець протягом строку дії та на умовах цього Договору надає Замовнику </w:t>
      </w:r>
      <w:r w:rsidRPr="00B468A8">
        <w:rPr>
          <w:b/>
          <w:color w:val="000000"/>
          <w:shd w:val="clear" w:color="auto" w:fill="FDFEFD"/>
        </w:rPr>
        <w:t xml:space="preserve">Послуги з навчання працівників з питань професійної підготовки </w:t>
      </w:r>
      <w:r w:rsidRPr="00B468A8">
        <w:rPr>
          <w:color w:val="000000"/>
        </w:rPr>
        <w:t>за кодом ДК 021:2015: 80510000-2 - Послуги з професійної підготовки спеціалістів</w:t>
      </w:r>
      <w:r w:rsidRPr="00B468A8">
        <w:rPr>
          <w:b/>
          <w:bCs/>
          <w:lang w:eastAsia="zh-CN"/>
        </w:rPr>
        <w:t>.</w:t>
      </w:r>
    </w:p>
    <w:p w14:paraId="535DDD76" w14:textId="08CEC7B1" w:rsidR="005F2C06" w:rsidRPr="00B468A8" w:rsidRDefault="005F2C06" w:rsidP="005F2C06">
      <w:pPr>
        <w:jc w:val="both"/>
      </w:pPr>
      <w:r w:rsidRPr="00B468A8">
        <w:rPr>
          <w:b/>
          <w:bCs/>
        </w:rPr>
        <w:t>1.2.</w:t>
      </w:r>
      <w:r w:rsidRPr="00B468A8">
        <w:t xml:space="preserve"> </w:t>
      </w:r>
      <w:r w:rsidR="008B5852" w:rsidRPr="00B468A8">
        <w:t>Перелік послуг:</w:t>
      </w:r>
    </w:p>
    <w:p w14:paraId="1056E604" w14:textId="06DE6E01" w:rsidR="008B5852" w:rsidRPr="00B468A8" w:rsidRDefault="008B5852" w:rsidP="005F2C06">
      <w:pPr>
        <w:jc w:val="both"/>
      </w:pPr>
      <w:r w:rsidRPr="00B468A8">
        <w:t xml:space="preserve">- </w:t>
      </w:r>
      <w:r w:rsidR="00732C78" w:rsidRPr="00B468A8">
        <w:t>_____________________________________________</w:t>
      </w:r>
      <w:r w:rsidRPr="00B468A8">
        <w:t xml:space="preserve"> (</w:t>
      </w:r>
      <w:r w:rsidR="00732C78" w:rsidRPr="00B468A8">
        <w:t>__</w:t>
      </w:r>
      <w:r w:rsidRPr="00B468A8">
        <w:t xml:space="preserve"> </w:t>
      </w:r>
      <w:proofErr w:type="spellStart"/>
      <w:r w:rsidRPr="00B468A8">
        <w:t>чол</w:t>
      </w:r>
      <w:proofErr w:type="spellEnd"/>
      <w:r w:rsidRPr="00B468A8">
        <w:t xml:space="preserve">. </w:t>
      </w:r>
      <w:r w:rsidRPr="00B468A8">
        <w:softHyphen/>
      </w:r>
      <w:r w:rsidRPr="00B468A8">
        <w:softHyphen/>
        <w:t xml:space="preserve">- </w:t>
      </w:r>
      <w:r w:rsidR="00732C78" w:rsidRPr="00B468A8">
        <w:t>_____________________ грн</w:t>
      </w:r>
      <w:r w:rsidRPr="00B468A8">
        <w:t>.).</w:t>
      </w:r>
    </w:p>
    <w:p w14:paraId="5152CCF9" w14:textId="42980600" w:rsidR="008B5852" w:rsidRPr="00B468A8" w:rsidRDefault="008B5852" w:rsidP="005F2C06">
      <w:pPr>
        <w:jc w:val="both"/>
      </w:pPr>
      <w:r w:rsidRPr="00B468A8">
        <w:t>Теоретичне навчання слухачів проводиться без відриву від виробництва, практика чи стажування проводиться на виробничих площах Замовника.</w:t>
      </w:r>
    </w:p>
    <w:p w14:paraId="5305D5AD" w14:textId="77777777" w:rsidR="005F2C06" w:rsidRPr="00B468A8" w:rsidRDefault="005F2C06" w:rsidP="005F2C06">
      <w:pPr>
        <w:jc w:val="both"/>
      </w:pPr>
      <w:r w:rsidRPr="00B468A8">
        <w:rPr>
          <w:b/>
          <w:bCs/>
        </w:rPr>
        <w:t>1.3.</w:t>
      </w:r>
      <w:r w:rsidRPr="00B468A8">
        <w:t xml:space="preserve"> Виконавець гарантує, що має всі документи, передбаченні законодавством України, які необхідні для надання зазначених Послуг, згідно з цим Договором.</w:t>
      </w:r>
    </w:p>
    <w:p w14:paraId="21E33793" w14:textId="77777777" w:rsidR="005F2C06" w:rsidRPr="00B468A8" w:rsidRDefault="005F2C06" w:rsidP="005F2C06">
      <w:pPr>
        <w:tabs>
          <w:tab w:val="num" w:pos="360"/>
        </w:tabs>
        <w:jc w:val="center"/>
        <w:rPr>
          <w:b/>
        </w:rPr>
      </w:pPr>
    </w:p>
    <w:p w14:paraId="205204F9" w14:textId="21C83102" w:rsidR="00B279EB" w:rsidRPr="00B468A8" w:rsidRDefault="00B279EB" w:rsidP="005F2C06">
      <w:pPr>
        <w:tabs>
          <w:tab w:val="num" w:pos="360"/>
        </w:tabs>
        <w:jc w:val="center"/>
        <w:rPr>
          <w:b/>
        </w:rPr>
      </w:pPr>
      <w:r w:rsidRPr="00B468A8">
        <w:rPr>
          <w:b/>
        </w:rPr>
        <w:t>2.ОБОВ’ЯЗКИ ВИКОНАВЦЯ</w:t>
      </w:r>
    </w:p>
    <w:p w14:paraId="3DEF9826" w14:textId="5A6B5800" w:rsidR="00B279EB" w:rsidRPr="00B468A8" w:rsidRDefault="00B279EB" w:rsidP="00B279EB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>2.1.</w:t>
      </w:r>
      <w:r w:rsidRPr="00B468A8">
        <w:rPr>
          <w:bCs/>
        </w:rPr>
        <w:t xml:space="preserve"> Відповідно до оформлених належним чином письмових заявок від Замовника організувати професійне навчання з дотриманням прав учасників учбового процесу згідно з діючим законодавством України</w:t>
      </w:r>
      <w:r w:rsidR="008E0044" w:rsidRPr="00B468A8">
        <w:rPr>
          <w:bCs/>
        </w:rPr>
        <w:t>, за участю висококваліфікованих викладачів.</w:t>
      </w:r>
    </w:p>
    <w:p w14:paraId="0651951A" w14:textId="5F555D3B" w:rsidR="00B279EB" w:rsidRPr="00B468A8" w:rsidRDefault="00B279EB" w:rsidP="00B279EB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>2.2.</w:t>
      </w:r>
      <w:r w:rsidRPr="00B468A8">
        <w:rPr>
          <w:bCs/>
        </w:rPr>
        <w:t xml:space="preserve"> У разі успішної здачі іспиту надати Замовнику документ про навчання (свідоцтво або посвідчення</w:t>
      </w:r>
      <w:r w:rsidR="008E0044" w:rsidRPr="00B468A8">
        <w:rPr>
          <w:bCs/>
        </w:rPr>
        <w:t xml:space="preserve">, протокол засідання </w:t>
      </w:r>
      <w:r w:rsidR="00B54C77" w:rsidRPr="00B468A8">
        <w:rPr>
          <w:bCs/>
        </w:rPr>
        <w:t xml:space="preserve">кваліфікаційної </w:t>
      </w:r>
      <w:r w:rsidR="008E0044" w:rsidRPr="00B468A8">
        <w:rPr>
          <w:bCs/>
        </w:rPr>
        <w:t>комісії</w:t>
      </w:r>
      <w:r w:rsidR="00B54C77" w:rsidRPr="00B468A8">
        <w:rPr>
          <w:bCs/>
        </w:rPr>
        <w:t>)</w:t>
      </w:r>
      <w:r w:rsidRPr="00B468A8">
        <w:rPr>
          <w:bCs/>
        </w:rPr>
        <w:t xml:space="preserve"> встановленого зразка у термін до 10 днів після закінчення навчання за умови підписання Сторонами </w:t>
      </w:r>
      <w:proofErr w:type="spellStart"/>
      <w:r w:rsidRPr="00B468A8">
        <w:rPr>
          <w:bCs/>
        </w:rPr>
        <w:t>акта</w:t>
      </w:r>
      <w:proofErr w:type="spellEnd"/>
      <w:r w:rsidRPr="00B468A8">
        <w:rPr>
          <w:bCs/>
        </w:rPr>
        <w:t xml:space="preserve"> здавання-приймання робіт </w:t>
      </w:r>
      <w:r w:rsidR="008E0044" w:rsidRPr="00B468A8">
        <w:rPr>
          <w:bCs/>
        </w:rPr>
        <w:t>та взаємного обміну актами з оригінальними штампами Сторін.</w:t>
      </w:r>
    </w:p>
    <w:p w14:paraId="54FE1CC7" w14:textId="77777777" w:rsidR="00B279EB" w:rsidRPr="00B468A8" w:rsidRDefault="00B279EB" w:rsidP="005F2C06">
      <w:pPr>
        <w:tabs>
          <w:tab w:val="num" w:pos="360"/>
        </w:tabs>
        <w:jc w:val="center"/>
        <w:rPr>
          <w:b/>
        </w:rPr>
      </w:pPr>
    </w:p>
    <w:p w14:paraId="1701848D" w14:textId="4636BE69" w:rsidR="008E0044" w:rsidRPr="00B468A8" w:rsidRDefault="008E0044" w:rsidP="008E0044">
      <w:pPr>
        <w:tabs>
          <w:tab w:val="num" w:pos="360"/>
        </w:tabs>
        <w:jc w:val="center"/>
        <w:rPr>
          <w:b/>
        </w:rPr>
      </w:pPr>
      <w:r w:rsidRPr="00B468A8">
        <w:rPr>
          <w:b/>
        </w:rPr>
        <w:t>3.ОБОВ’ЯЗКИ ЗАМОВНИКА</w:t>
      </w:r>
    </w:p>
    <w:p w14:paraId="08338E92" w14:textId="3CF5E105" w:rsidR="00B279EB" w:rsidRPr="00B468A8" w:rsidRDefault="008E0044" w:rsidP="008E0044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>3.1.</w:t>
      </w:r>
      <w:r w:rsidRPr="00B468A8">
        <w:rPr>
          <w:bCs/>
        </w:rPr>
        <w:t xml:space="preserve"> Надавати своєчасно заявки на проведення навчання працівників.</w:t>
      </w:r>
    </w:p>
    <w:p w14:paraId="33E95FE1" w14:textId="11B34E66" w:rsidR="008E0044" w:rsidRPr="00B468A8" w:rsidRDefault="008E0044" w:rsidP="008E0044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>3.2.</w:t>
      </w:r>
      <w:r w:rsidRPr="00B468A8">
        <w:rPr>
          <w:bCs/>
        </w:rPr>
        <w:t xml:space="preserve"> Вчасно сплачувати надані Виконавцем послуги з навчання згідно з рахунком-фактурою.</w:t>
      </w:r>
    </w:p>
    <w:p w14:paraId="1736D8DF" w14:textId="75DA633E" w:rsidR="008E0044" w:rsidRPr="00B468A8" w:rsidRDefault="008E0044" w:rsidP="008E0044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>3.3.</w:t>
      </w:r>
      <w:r w:rsidRPr="00B468A8">
        <w:rPr>
          <w:bCs/>
        </w:rPr>
        <w:t xml:space="preserve"> Направити слухачів для надання їм освітньої послуги. Під час проведення занять та здачі іспитів на </w:t>
      </w:r>
      <w:r w:rsidR="0034475E" w:rsidRPr="00B468A8">
        <w:rPr>
          <w:bCs/>
        </w:rPr>
        <w:t>території Замовника, Замовник зобов’язується забезпечити всі необхідні умови для проведення учбового процесу (приміщення, стільці, столи, учбова дошка, явка слухачів).</w:t>
      </w:r>
    </w:p>
    <w:p w14:paraId="2D6F7041" w14:textId="51E47019" w:rsidR="00453095" w:rsidRPr="00B468A8" w:rsidRDefault="00B54C77" w:rsidP="008E0044">
      <w:pPr>
        <w:tabs>
          <w:tab w:val="num" w:pos="360"/>
        </w:tabs>
        <w:jc w:val="both"/>
        <w:rPr>
          <w:bCs/>
        </w:rPr>
      </w:pPr>
      <w:r w:rsidRPr="00B468A8">
        <w:rPr>
          <w:b/>
        </w:rPr>
        <w:t xml:space="preserve">3.4. </w:t>
      </w:r>
      <w:r w:rsidRPr="00B468A8">
        <w:rPr>
          <w:bCs/>
        </w:rPr>
        <w:t>Направити свого представника в разі необхідності брати участь в засіданнях кваліфікаційної комісії.</w:t>
      </w:r>
    </w:p>
    <w:p w14:paraId="56E00954" w14:textId="25BAA65C" w:rsidR="005F2C06" w:rsidRPr="00B468A8" w:rsidRDefault="00453095" w:rsidP="005F2C06">
      <w:pPr>
        <w:tabs>
          <w:tab w:val="num" w:pos="360"/>
        </w:tabs>
        <w:jc w:val="center"/>
        <w:rPr>
          <w:b/>
        </w:rPr>
      </w:pPr>
      <w:r w:rsidRPr="00B468A8">
        <w:rPr>
          <w:b/>
        </w:rPr>
        <w:t>4</w:t>
      </w:r>
      <w:r w:rsidR="005F2C06" w:rsidRPr="00B468A8">
        <w:rPr>
          <w:b/>
        </w:rPr>
        <w:t>.</w:t>
      </w:r>
      <w:r w:rsidRPr="00B468A8">
        <w:rPr>
          <w:b/>
        </w:rPr>
        <w:t xml:space="preserve"> ПЛАТА ЗА НАДАННЯ ОСВІТНЬОЇ ПОСЛУГИ ТА ПОРЯДОК РОЗРАХУНКІВ</w:t>
      </w:r>
    </w:p>
    <w:p w14:paraId="6BD2B248" w14:textId="183556BA" w:rsidR="005F2C06" w:rsidRPr="00B468A8" w:rsidRDefault="00453095" w:rsidP="005F2C06">
      <w:pPr>
        <w:jc w:val="both"/>
        <w:rPr>
          <w:b/>
        </w:rPr>
      </w:pPr>
      <w:r w:rsidRPr="00B468A8">
        <w:rPr>
          <w:b/>
          <w:bCs/>
        </w:rPr>
        <w:t>4</w:t>
      </w:r>
      <w:r w:rsidR="005F2C06" w:rsidRPr="00B468A8">
        <w:rPr>
          <w:b/>
          <w:bCs/>
        </w:rPr>
        <w:t>.1.</w:t>
      </w:r>
      <w:r w:rsidR="005F2C06" w:rsidRPr="00B468A8">
        <w:t xml:space="preserve"> Загальна ціна </w:t>
      </w:r>
      <w:r w:rsidRPr="00B468A8">
        <w:t>п</w:t>
      </w:r>
      <w:r w:rsidR="005F2C06" w:rsidRPr="00B468A8">
        <w:t xml:space="preserve">ослуг за цим Договором </w:t>
      </w:r>
      <w:r w:rsidR="005F2C06" w:rsidRPr="00B468A8">
        <w:rPr>
          <w:bCs/>
        </w:rPr>
        <w:t xml:space="preserve">становить </w:t>
      </w:r>
      <w:r w:rsidR="00732C78" w:rsidRPr="00B468A8">
        <w:rPr>
          <w:b/>
        </w:rPr>
        <w:t xml:space="preserve">____________________________ грн. </w:t>
      </w:r>
      <w:r w:rsidR="00B279EB" w:rsidRPr="00B468A8">
        <w:rPr>
          <w:b/>
        </w:rPr>
        <w:t>(</w:t>
      </w:r>
      <w:r w:rsidR="00732C78" w:rsidRPr="00B468A8">
        <w:rPr>
          <w:b/>
        </w:rPr>
        <w:t>___________________________________________________________________________</w:t>
      </w:r>
      <w:r w:rsidR="00B279EB" w:rsidRPr="00B468A8">
        <w:rPr>
          <w:b/>
        </w:rPr>
        <w:t>)</w:t>
      </w:r>
      <w:r w:rsidR="005B2ACA" w:rsidRPr="00B468A8">
        <w:rPr>
          <w:b/>
        </w:rPr>
        <w:t>.</w:t>
      </w:r>
    </w:p>
    <w:p w14:paraId="4EF1BE8E" w14:textId="3C068474" w:rsidR="00453095" w:rsidRPr="00B468A8" w:rsidRDefault="00453095" w:rsidP="005F2C06">
      <w:pPr>
        <w:jc w:val="both"/>
        <w:rPr>
          <w:bCs/>
        </w:rPr>
      </w:pPr>
      <w:r w:rsidRPr="00B468A8">
        <w:rPr>
          <w:bCs/>
        </w:rPr>
        <w:t>На освітню послугу ПДВ не передбачений згідно ст. 197.1.2. Податкового кодексу України. Виконавець є платником податку на прибуток на загальних підставах.</w:t>
      </w:r>
    </w:p>
    <w:p w14:paraId="5DD229BE" w14:textId="65FCCC7C" w:rsidR="00453095" w:rsidRPr="00B468A8" w:rsidRDefault="00453095" w:rsidP="005F2C06">
      <w:pPr>
        <w:jc w:val="both"/>
        <w:rPr>
          <w:bCs/>
        </w:rPr>
      </w:pPr>
      <w:r w:rsidRPr="00B468A8">
        <w:rPr>
          <w:b/>
        </w:rPr>
        <w:t>4.2.</w:t>
      </w:r>
      <w:r w:rsidRPr="00B468A8">
        <w:rPr>
          <w:bCs/>
        </w:rPr>
        <w:t xml:space="preserve"> Розмір плати за послугу не може </w:t>
      </w:r>
      <w:r w:rsidR="009A43F1" w:rsidRPr="00B468A8">
        <w:rPr>
          <w:bCs/>
        </w:rPr>
        <w:t xml:space="preserve">збільшитися </w:t>
      </w:r>
      <w:r w:rsidRPr="00B468A8">
        <w:rPr>
          <w:bCs/>
        </w:rPr>
        <w:t xml:space="preserve"> в плині терміну дії даного договору. </w:t>
      </w:r>
    </w:p>
    <w:p w14:paraId="0D0E5B09" w14:textId="21A3E7BD" w:rsidR="005F2C06" w:rsidRPr="00B468A8" w:rsidRDefault="00453095" w:rsidP="00341E7C">
      <w:pPr>
        <w:jc w:val="both"/>
      </w:pPr>
      <w:r w:rsidRPr="00B468A8">
        <w:rPr>
          <w:b/>
          <w:bCs/>
        </w:rPr>
        <w:t>4</w:t>
      </w:r>
      <w:r w:rsidR="005F2C06" w:rsidRPr="00B468A8">
        <w:rPr>
          <w:b/>
          <w:bCs/>
        </w:rPr>
        <w:t>.</w:t>
      </w:r>
      <w:r w:rsidRPr="00B468A8">
        <w:rPr>
          <w:b/>
          <w:bCs/>
        </w:rPr>
        <w:t>3</w:t>
      </w:r>
      <w:r w:rsidR="005F2C06" w:rsidRPr="00B468A8">
        <w:rPr>
          <w:b/>
          <w:bCs/>
        </w:rPr>
        <w:t>.</w:t>
      </w:r>
      <w:r w:rsidR="005F2C06" w:rsidRPr="00B468A8">
        <w:t xml:space="preserve"> У ціну </w:t>
      </w:r>
      <w:r w:rsidRPr="00B468A8">
        <w:t>п</w:t>
      </w:r>
      <w:r w:rsidR="005F2C06" w:rsidRPr="00B468A8">
        <w:t>ослуг входять усі витрати, що несе Виконавець при наданні даних послуг Замовнику.</w:t>
      </w:r>
    </w:p>
    <w:p w14:paraId="7AC72AE1" w14:textId="0E7D62AF" w:rsidR="005F2C06" w:rsidRPr="00B468A8" w:rsidRDefault="00453095" w:rsidP="00732C78">
      <w:pPr>
        <w:jc w:val="both"/>
      </w:pPr>
      <w:r w:rsidRPr="00B468A8">
        <w:rPr>
          <w:b/>
          <w:bCs/>
        </w:rPr>
        <w:t>4.4.</w:t>
      </w:r>
      <w:r w:rsidRPr="00B468A8">
        <w:t xml:space="preserve"> Замовник вносить оплату за освітню послугу шляхом перерахування коштів на розрахунковий рахунок Виконавця.</w:t>
      </w:r>
    </w:p>
    <w:p w14:paraId="2460B2B5" w14:textId="60548C88" w:rsidR="005F2C06" w:rsidRPr="00B468A8" w:rsidRDefault="005F2C06" w:rsidP="00341E7C">
      <w:pPr>
        <w:tabs>
          <w:tab w:val="num" w:pos="360"/>
        </w:tabs>
        <w:jc w:val="center"/>
        <w:rPr>
          <w:b/>
        </w:rPr>
      </w:pPr>
      <w:r w:rsidRPr="00B468A8">
        <w:rPr>
          <w:b/>
        </w:rPr>
        <w:t>5.</w:t>
      </w:r>
      <w:r w:rsidR="00453095" w:rsidRPr="00B468A8">
        <w:rPr>
          <w:b/>
        </w:rPr>
        <w:t>ВІДПОВІДАЛЬНІСТЬ СТОРІН ЗА НЕВИКОНАННЯ АБО НЕНАЛЕЖНЕ ВИКОНАННЯ ОБОВ’ЯЗКІВ</w:t>
      </w:r>
    </w:p>
    <w:p w14:paraId="78924656" w14:textId="2007C9B5" w:rsidR="00341E7C" w:rsidRPr="00B468A8" w:rsidRDefault="005F2C06" w:rsidP="00341E7C">
      <w:pPr>
        <w:widowControl w:val="0"/>
        <w:tabs>
          <w:tab w:val="left" w:pos="426"/>
          <w:tab w:val="left" w:pos="713"/>
        </w:tabs>
        <w:jc w:val="both"/>
      </w:pPr>
      <w:r w:rsidRPr="00B468A8">
        <w:rPr>
          <w:b/>
          <w:bCs/>
        </w:rPr>
        <w:t>5.1.</w:t>
      </w:r>
      <w:r w:rsidR="00341E7C" w:rsidRPr="00B468A8">
        <w:rPr>
          <w:color w:val="000000"/>
          <w:lang w:eastAsia="uk-UA" w:bidi="uk-UA"/>
        </w:rPr>
        <w:t xml:space="preserve"> За невиконання або неналежне виконання своїх обов’язків, передбачених даним договором, Сторони несуть відповідальність згідно з діючим законодавством України.</w:t>
      </w:r>
    </w:p>
    <w:p w14:paraId="1EA14173" w14:textId="274FDFFA" w:rsidR="00341E7C" w:rsidRPr="00B468A8" w:rsidRDefault="00341E7C" w:rsidP="00341E7C">
      <w:pPr>
        <w:pStyle w:val="a4"/>
        <w:widowControl w:val="0"/>
        <w:tabs>
          <w:tab w:val="left" w:pos="426"/>
          <w:tab w:val="left" w:pos="713"/>
        </w:tabs>
        <w:ind w:left="0"/>
        <w:jc w:val="both"/>
      </w:pPr>
      <w:r w:rsidRPr="00B468A8">
        <w:rPr>
          <w:b/>
          <w:bCs/>
          <w:color w:val="000000"/>
          <w:lang w:eastAsia="uk-UA" w:bidi="uk-UA"/>
        </w:rPr>
        <w:t>5.2.</w:t>
      </w:r>
      <w:r w:rsidRPr="00B468A8">
        <w:rPr>
          <w:color w:val="000000"/>
          <w:lang w:eastAsia="uk-UA" w:bidi="uk-UA"/>
        </w:rPr>
        <w:t xml:space="preserve"> За несвоєчасне надання послуг Виконавець сплачує Замовнику пеню у розмірі подвійної облікової ставки НБУ</w:t>
      </w:r>
      <w:r w:rsidRPr="00B468A8">
        <w:rPr>
          <w:color w:val="333333"/>
          <w:shd w:val="clear" w:color="auto" w:fill="FFFFFF"/>
        </w:rPr>
        <w:t xml:space="preserve"> що діяла у період, за який сплачується пеня,</w:t>
      </w:r>
      <w:r w:rsidRPr="00B468A8">
        <w:rPr>
          <w:color w:val="000000"/>
          <w:lang w:eastAsia="uk-UA" w:bidi="uk-UA"/>
        </w:rPr>
        <w:t xml:space="preserve"> за кожний день затримки надання  послуг, від суми невиконаного зобов’язання.</w:t>
      </w:r>
    </w:p>
    <w:p w14:paraId="01F4C9AA" w14:textId="68DD5740" w:rsidR="00341E7C" w:rsidRPr="00B468A8" w:rsidRDefault="00341E7C" w:rsidP="00341E7C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713"/>
        </w:tabs>
        <w:ind w:left="0" w:firstLine="0"/>
        <w:jc w:val="both"/>
      </w:pPr>
      <w:r w:rsidRPr="00B468A8">
        <w:rPr>
          <w:color w:val="333333"/>
          <w:shd w:val="clear" w:color="auto" w:fill="FFFFFF"/>
        </w:rPr>
        <w:t>Сторони прийшли до взаємної згоди, що нарахування пені припиняється через рік (365 календарних днів) від дня, коли зобов'язання мало бути виконано.</w:t>
      </w:r>
    </w:p>
    <w:p w14:paraId="64A293E0" w14:textId="1947E6AD" w:rsidR="005F2C06" w:rsidRPr="00B468A8" w:rsidRDefault="00341E7C" w:rsidP="00341E7C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713"/>
        </w:tabs>
        <w:ind w:left="0" w:firstLine="0"/>
        <w:jc w:val="both"/>
      </w:pPr>
      <w:r w:rsidRPr="00B468A8">
        <w:rPr>
          <w:color w:val="000000"/>
          <w:lang w:eastAsia="uk-UA" w:bidi="uk-UA"/>
        </w:rPr>
        <w:t>У випадку відмови Замовника від проходження курсу навчання або негативного складання іспиту грошові кошти Замовнику не повертаються.</w:t>
      </w:r>
    </w:p>
    <w:p w14:paraId="7DCE4337" w14:textId="02A8C830" w:rsidR="00341E7C" w:rsidRPr="00B468A8" w:rsidRDefault="00341E7C" w:rsidP="00341E7C">
      <w:pPr>
        <w:widowControl w:val="0"/>
        <w:tabs>
          <w:tab w:val="left" w:pos="426"/>
          <w:tab w:val="left" w:pos="713"/>
        </w:tabs>
        <w:spacing w:line="276" w:lineRule="auto"/>
        <w:jc w:val="center"/>
        <w:rPr>
          <w:b/>
          <w:color w:val="000000"/>
          <w:lang w:eastAsia="uk-UA" w:bidi="uk-UA"/>
        </w:rPr>
      </w:pPr>
      <w:r w:rsidRPr="00B468A8">
        <w:rPr>
          <w:b/>
          <w:color w:val="000000"/>
          <w:lang w:eastAsia="uk-UA" w:bidi="uk-UA"/>
        </w:rPr>
        <w:t>6. ТЕРМІН ДІЇ ДОГОВОРУ</w:t>
      </w:r>
    </w:p>
    <w:p w14:paraId="6CF5812D" w14:textId="76694912" w:rsidR="00341E7C" w:rsidRPr="00B468A8" w:rsidRDefault="00341E7C" w:rsidP="00732C78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/>
        </w:rPr>
      </w:pPr>
      <w:r w:rsidRPr="00B468A8">
        <w:rPr>
          <w:rStyle w:val="2Exact"/>
          <w:sz w:val="20"/>
          <w:szCs w:val="20"/>
          <w:lang w:val="uk-UA"/>
        </w:rPr>
        <w:t>6.1.</w:t>
      </w:r>
      <w:r w:rsidRPr="00B468A8">
        <w:rPr>
          <w:rStyle w:val="2Exact"/>
          <w:b w:val="0"/>
          <w:bCs w:val="0"/>
          <w:sz w:val="20"/>
          <w:szCs w:val="20"/>
          <w:lang w:val="uk-UA"/>
        </w:rPr>
        <w:t xml:space="preserve">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Договір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набуває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чинності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з моменту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його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підписання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обома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сторонами та 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діє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 xml:space="preserve"> до «</w:t>
      </w:r>
      <w:proofErr w:type="gramStart"/>
      <w:r w:rsidRPr="00B468A8">
        <w:rPr>
          <w:rStyle w:val="2Exact"/>
          <w:b w:val="0"/>
          <w:bCs w:val="0"/>
          <w:sz w:val="20"/>
          <w:szCs w:val="20"/>
        </w:rPr>
        <w:t>31»грудня</w:t>
      </w:r>
      <w:proofErr w:type="gramEnd"/>
      <w:r w:rsidRPr="00B468A8">
        <w:rPr>
          <w:rStyle w:val="2Exact"/>
          <w:b w:val="0"/>
          <w:bCs w:val="0"/>
          <w:sz w:val="20"/>
          <w:szCs w:val="20"/>
        </w:rPr>
        <w:t xml:space="preserve"> 202</w:t>
      </w:r>
      <w:r w:rsidRPr="00B468A8">
        <w:rPr>
          <w:rStyle w:val="2Exact"/>
          <w:b w:val="0"/>
          <w:bCs w:val="0"/>
          <w:sz w:val="20"/>
          <w:szCs w:val="20"/>
          <w:lang w:val="uk-UA"/>
        </w:rPr>
        <w:t>4</w:t>
      </w:r>
      <w:r w:rsidRPr="00B468A8">
        <w:rPr>
          <w:rStyle w:val="2Exact"/>
          <w:b w:val="0"/>
          <w:bCs w:val="0"/>
          <w:sz w:val="20"/>
          <w:szCs w:val="20"/>
        </w:rPr>
        <w:t xml:space="preserve"> року (</w:t>
      </w:r>
      <w:proofErr w:type="spellStart"/>
      <w:r w:rsidRPr="00B468A8">
        <w:rPr>
          <w:rStyle w:val="2Exact"/>
          <w:b w:val="0"/>
          <w:bCs w:val="0"/>
          <w:sz w:val="20"/>
          <w:szCs w:val="20"/>
        </w:rPr>
        <w:t>включно</w:t>
      </w:r>
      <w:proofErr w:type="spellEnd"/>
      <w:r w:rsidRPr="00B468A8">
        <w:rPr>
          <w:rStyle w:val="2Exact"/>
          <w:b w:val="0"/>
          <w:bCs w:val="0"/>
          <w:sz w:val="20"/>
          <w:szCs w:val="20"/>
        </w:rPr>
        <w:t>)</w:t>
      </w:r>
      <w:r w:rsidRPr="00B468A8">
        <w:rPr>
          <w:rStyle w:val="2Exact"/>
          <w:b w:val="0"/>
          <w:bCs w:val="0"/>
          <w:sz w:val="20"/>
          <w:szCs w:val="20"/>
          <w:lang w:val="uk-UA"/>
        </w:rPr>
        <w:t>,</w:t>
      </w:r>
      <w:r w:rsidR="00732C78" w:rsidRPr="00B468A8">
        <w:rPr>
          <w:rStyle w:val="2Exact"/>
          <w:b w:val="0"/>
          <w:bCs w:val="0"/>
          <w:sz w:val="20"/>
          <w:szCs w:val="20"/>
          <w:lang w:val="uk-UA"/>
        </w:rPr>
        <w:t xml:space="preserve"> </w:t>
      </w:r>
      <w:r w:rsidRPr="00B468A8">
        <w:rPr>
          <w:rFonts w:ascii="Times New Roman" w:hAnsi="Times New Roman" w:cs="Times New Roman"/>
          <w:sz w:val="20"/>
          <w:szCs w:val="20"/>
        </w:rPr>
        <w:t>але в будь-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повного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Сторонами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взятих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себ</w:t>
      </w:r>
      <w:proofErr w:type="spellEnd"/>
      <w:r w:rsidRPr="00B468A8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468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68A8">
        <w:rPr>
          <w:rFonts w:ascii="Times New Roman" w:hAnsi="Times New Roman" w:cs="Times New Roman"/>
          <w:sz w:val="20"/>
          <w:szCs w:val="20"/>
        </w:rPr>
        <w:t>зобов'язань</w:t>
      </w:r>
      <w:proofErr w:type="spellEnd"/>
      <w:r w:rsidRPr="00B468A8">
        <w:rPr>
          <w:rFonts w:ascii="Times New Roman" w:hAnsi="Times New Roman" w:cs="Times New Roman"/>
          <w:sz w:val="20"/>
          <w:szCs w:val="20"/>
        </w:rPr>
        <w:t xml:space="preserve"> за Договором. </w:t>
      </w:r>
    </w:p>
    <w:p w14:paraId="676AF10B" w14:textId="647E09F7" w:rsidR="00341E7C" w:rsidRPr="00B468A8" w:rsidRDefault="00341E7C" w:rsidP="00732C78">
      <w:pPr>
        <w:pStyle w:val="a4"/>
        <w:numPr>
          <w:ilvl w:val="1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Style w:val="2Exact"/>
          <w:b w:val="0"/>
          <w:bCs w:val="0"/>
          <w:sz w:val="20"/>
          <w:szCs w:val="20"/>
        </w:rPr>
      </w:pPr>
      <w:r w:rsidRPr="00B468A8">
        <w:rPr>
          <w:rStyle w:val="2Exact"/>
          <w:b w:val="0"/>
          <w:bCs w:val="0"/>
          <w:sz w:val="20"/>
          <w:szCs w:val="20"/>
        </w:rPr>
        <w:t>Цей Договір складено у двох примірниках, кожний з яких має однакову юридичну силу. У всіх інших питаннях, які не знайшли свої відображення у даному Договорі, сторони керуються вимогами діючого законодавства України.</w:t>
      </w:r>
    </w:p>
    <w:p w14:paraId="0CAE1741" w14:textId="055230C7" w:rsidR="00341E7C" w:rsidRPr="00B468A8" w:rsidRDefault="0065090C" w:rsidP="00341E7C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jc w:val="center"/>
        <w:rPr>
          <w:b/>
        </w:rPr>
      </w:pPr>
      <w:r w:rsidRPr="00B468A8">
        <w:rPr>
          <w:b/>
        </w:rPr>
        <w:t>ІНШІ УМОВИ ДОГОВОРУ</w:t>
      </w:r>
    </w:p>
    <w:p w14:paraId="1E150AC0" w14:textId="6D3E81BC" w:rsidR="0065090C" w:rsidRPr="00B468A8" w:rsidRDefault="00341E7C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851"/>
        </w:tabs>
        <w:ind w:left="0" w:firstLine="0"/>
        <w:jc w:val="both"/>
      </w:pPr>
      <w:r w:rsidRPr="00B468A8">
        <w:t>Будь-які зміни і доповнення до даного Договору, в тому числі щодо коригування його вартості, вважаються дійсними, якщо вони здійснені в письмовому вигляді шляхом підписання додаткової угоди уповноваженими на це представниками Сторін.</w:t>
      </w:r>
    </w:p>
    <w:p w14:paraId="6BDC1DB2" w14:textId="1A017519" w:rsidR="00341E7C" w:rsidRPr="00B468A8" w:rsidRDefault="00732C78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</w:pPr>
      <w:r w:rsidRPr="00B468A8">
        <w:rPr>
          <w:color w:val="000000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Особливостями (Постанова КМУ від 12.10.2022 №1178).</w:t>
      </w:r>
    </w:p>
    <w:p w14:paraId="44F5FE0C" w14:textId="15DB91C9" w:rsidR="00732C78" w:rsidRPr="00B468A8" w:rsidRDefault="00732C78" w:rsidP="00732C78">
      <w:pPr>
        <w:pStyle w:val="a4"/>
        <w:tabs>
          <w:tab w:val="left" w:pos="284"/>
          <w:tab w:val="left" w:pos="426"/>
          <w:tab w:val="left" w:pos="567"/>
          <w:tab w:val="left" w:pos="851"/>
        </w:tabs>
        <w:ind w:left="0"/>
        <w:jc w:val="both"/>
      </w:pPr>
      <w:r w:rsidRPr="00B468A8">
        <w:rPr>
          <w:snapToGrid w:val="0"/>
        </w:rPr>
        <w:t>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14:paraId="766C37F6" w14:textId="77777777" w:rsidR="00341E7C" w:rsidRPr="00B468A8" w:rsidRDefault="00341E7C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</w:pPr>
      <w:r w:rsidRPr="00B468A8">
        <w:t>Даний Договір укладений українською мовою при повному розумінні Сторонами його змісту і термінології, у двох оригінальних примірниках, по одному примірнику для кожної Сторони, при чому кожний примірник має однакову юридичну силу.</w:t>
      </w:r>
    </w:p>
    <w:p w14:paraId="4AE83310" w14:textId="77777777" w:rsidR="00341E7C" w:rsidRPr="00B468A8" w:rsidRDefault="00341E7C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</w:pPr>
      <w:r w:rsidRPr="00B468A8">
        <w:t>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14:paraId="48FBC860" w14:textId="77777777" w:rsidR="00341E7C" w:rsidRPr="00B468A8" w:rsidRDefault="00341E7C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</w:pPr>
      <w:r w:rsidRPr="00B468A8">
        <w:t>Жодна зі Сторін не має права передавати свої права за даним Договором іншій Стороні без письмової згоди інших Сторін.</w:t>
      </w:r>
    </w:p>
    <w:p w14:paraId="7E42E35D" w14:textId="03F4A59A" w:rsidR="00341E7C" w:rsidRPr="00B468A8" w:rsidRDefault="00341E7C" w:rsidP="0065090C">
      <w:pPr>
        <w:pStyle w:val="a4"/>
        <w:numPr>
          <w:ilvl w:val="1"/>
          <w:numId w:val="9"/>
        </w:numPr>
        <w:tabs>
          <w:tab w:val="left" w:pos="284"/>
          <w:tab w:val="left" w:pos="426"/>
          <w:tab w:val="left" w:pos="567"/>
          <w:tab w:val="left" w:pos="851"/>
        </w:tabs>
        <w:ind w:left="0" w:firstLine="0"/>
        <w:jc w:val="both"/>
      </w:pPr>
      <w:r w:rsidRPr="00B468A8">
        <w:t>Закінчення терміну дії Договору не звільняє Сторони від відповідальності за порушення Договору, що сталося під час дії Договору та, від виконання у повному обсязі порушених договірних зобов'язань.</w:t>
      </w:r>
    </w:p>
    <w:p w14:paraId="0F048F6C" w14:textId="77777777" w:rsidR="008F677E" w:rsidRPr="00B468A8" w:rsidRDefault="008F677E" w:rsidP="008F677E">
      <w:pPr>
        <w:pStyle w:val="a4"/>
        <w:numPr>
          <w:ilvl w:val="0"/>
          <w:numId w:val="9"/>
        </w:numPr>
        <w:tabs>
          <w:tab w:val="num" w:pos="360"/>
        </w:tabs>
        <w:jc w:val="center"/>
        <w:rPr>
          <w:b/>
        </w:rPr>
      </w:pPr>
      <w:r w:rsidRPr="00B468A8">
        <w:rPr>
          <w:b/>
        </w:rPr>
        <w:t>ДОДАТКИ ДО ДОГОВОРУ</w:t>
      </w:r>
    </w:p>
    <w:p w14:paraId="3CFEE033" w14:textId="0D02839D" w:rsidR="008F677E" w:rsidRPr="00B468A8" w:rsidRDefault="008F677E" w:rsidP="008F677E">
      <w:pPr>
        <w:jc w:val="both"/>
      </w:pPr>
      <w:r w:rsidRPr="00B468A8">
        <w:rPr>
          <w:b/>
        </w:rPr>
        <w:t>8.</w:t>
      </w:r>
      <w:r w:rsidRPr="00B468A8">
        <w:rPr>
          <w:b/>
        </w:rPr>
        <w:t>1.</w:t>
      </w:r>
      <w:r w:rsidRPr="00B468A8">
        <w:t xml:space="preserve"> Невід'ємною частиною цього Договору є:</w:t>
      </w:r>
    </w:p>
    <w:p w14:paraId="18EBE6B0" w14:textId="290A2B3D" w:rsidR="008F677E" w:rsidRPr="00B468A8" w:rsidRDefault="008F677E" w:rsidP="008F677E">
      <w:pPr>
        <w:jc w:val="both"/>
      </w:pPr>
      <w:r w:rsidRPr="00B468A8">
        <w:rPr>
          <w:b/>
        </w:rPr>
        <w:t>8</w:t>
      </w:r>
      <w:r w:rsidRPr="00B468A8">
        <w:rPr>
          <w:b/>
        </w:rPr>
        <w:t>.</w:t>
      </w:r>
      <w:r w:rsidRPr="00B468A8">
        <w:rPr>
          <w:b/>
        </w:rPr>
        <w:t>2.</w:t>
      </w:r>
      <w:r w:rsidRPr="00B468A8">
        <w:t xml:space="preserve"> </w:t>
      </w:r>
      <w:r w:rsidRPr="00B468A8">
        <w:rPr>
          <w:rFonts w:eastAsia="Calibri"/>
          <w:lang w:eastAsia="en-US"/>
        </w:rPr>
        <w:t xml:space="preserve">Розрахунок вартості послуг </w:t>
      </w:r>
      <w:r w:rsidRPr="00B468A8">
        <w:t>(Додаток №1).</w:t>
      </w:r>
    </w:p>
    <w:tbl>
      <w:tblPr>
        <w:tblpPr w:leftFromText="180" w:rightFromText="180" w:vertAnchor="text" w:horzAnchor="margin" w:tblpX="-709" w:tblpY="26"/>
        <w:tblW w:w="10206" w:type="dxa"/>
        <w:tblLook w:val="0000" w:firstRow="0" w:lastRow="0" w:firstColumn="0" w:lastColumn="0" w:noHBand="0" w:noVBand="0"/>
      </w:tblPr>
      <w:tblGrid>
        <w:gridCol w:w="5245"/>
        <w:gridCol w:w="4961"/>
      </w:tblGrid>
      <w:tr w:rsidR="006209D4" w:rsidRPr="00B65F77" w14:paraId="59655494" w14:textId="77777777" w:rsidTr="006E18B6">
        <w:trPr>
          <w:trHeight w:val="5103"/>
        </w:trPr>
        <w:tc>
          <w:tcPr>
            <w:tcW w:w="5245" w:type="dxa"/>
          </w:tcPr>
          <w:p w14:paraId="25E5E39C" w14:textId="77777777" w:rsidR="00B468A8" w:rsidRDefault="00B468A8" w:rsidP="006E18B6">
            <w:pPr>
              <w:jc w:val="center"/>
              <w:rPr>
                <w:b/>
                <w:bCs/>
                <w:spacing w:val="-8"/>
              </w:rPr>
            </w:pPr>
          </w:p>
          <w:p w14:paraId="61197BB3" w14:textId="7EC6A647" w:rsidR="006209D4" w:rsidRPr="00B468A8" w:rsidRDefault="006209D4" w:rsidP="006E18B6">
            <w:pPr>
              <w:jc w:val="center"/>
              <w:rPr>
                <w:b/>
                <w:bCs/>
                <w:spacing w:val="-8"/>
              </w:rPr>
            </w:pPr>
            <w:r w:rsidRPr="00B468A8">
              <w:rPr>
                <w:b/>
                <w:bCs/>
                <w:spacing w:val="-8"/>
              </w:rPr>
              <w:t>ЗАМОВНИК:</w:t>
            </w:r>
          </w:p>
          <w:p w14:paraId="29AB5F9D" w14:textId="77777777" w:rsidR="006209D4" w:rsidRPr="00B468A8" w:rsidRDefault="006209D4" w:rsidP="006E18B6">
            <w:pPr>
              <w:ind w:right="-2"/>
              <w:jc w:val="both"/>
              <w:rPr>
                <w:rFonts w:eastAsia="Calibri"/>
                <w:b/>
              </w:rPr>
            </w:pPr>
            <w:r w:rsidRPr="00B468A8">
              <w:rPr>
                <w:rFonts w:eastAsia="Calibri"/>
                <w:b/>
              </w:rPr>
              <w:t xml:space="preserve">Комунальне спеціалізоване підприємство </w:t>
            </w:r>
          </w:p>
          <w:p w14:paraId="7A9542B5" w14:textId="1A624861" w:rsidR="006209D4" w:rsidRPr="00B468A8" w:rsidRDefault="006209D4" w:rsidP="006E18B6">
            <w:pPr>
              <w:ind w:right="-2"/>
              <w:jc w:val="both"/>
              <w:rPr>
                <w:rFonts w:eastAsia="Calibri"/>
                <w:b/>
              </w:rPr>
            </w:pPr>
            <w:r w:rsidRPr="00B468A8">
              <w:rPr>
                <w:rFonts w:eastAsia="Calibri"/>
                <w:b/>
              </w:rPr>
              <w:t>«</w:t>
            </w:r>
            <w:proofErr w:type="spellStart"/>
            <w:r w:rsidRPr="00B468A8">
              <w:rPr>
                <w:rFonts w:eastAsia="Calibri"/>
                <w:b/>
              </w:rPr>
              <w:t>Харківміськліфт</w:t>
            </w:r>
            <w:proofErr w:type="spellEnd"/>
            <w:r w:rsidRPr="00B468A8">
              <w:rPr>
                <w:rFonts w:eastAsia="Calibri"/>
                <w:b/>
              </w:rPr>
              <w:t>»</w:t>
            </w:r>
          </w:p>
          <w:p w14:paraId="4B2D2113" w14:textId="77777777" w:rsidR="006209D4" w:rsidRPr="00B468A8" w:rsidRDefault="006209D4" w:rsidP="006E18B6">
            <w:r w:rsidRPr="00B468A8">
              <w:t xml:space="preserve">61145, Україна, Харківська обл., місто Харків, вул. </w:t>
            </w:r>
            <w:proofErr w:type="spellStart"/>
            <w:r w:rsidRPr="00B468A8">
              <w:t>Клочківська</w:t>
            </w:r>
            <w:proofErr w:type="spellEnd"/>
            <w:r w:rsidRPr="00B468A8">
              <w:t xml:space="preserve">, 195-А, </w:t>
            </w:r>
          </w:p>
          <w:p w14:paraId="1D5AB18B" w14:textId="77777777" w:rsidR="006209D4" w:rsidRPr="00B468A8" w:rsidRDefault="006209D4" w:rsidP="006E18B6">
            <w:r w:rsidRPr="00B468A8">
              <w:t>поштова адреса: 61024, Україна, Харківська обл., місто Харків, вул. Ярослава Мудрого, 30</w:t>
            </w:r>
          </w:p>
          <w:p w14:paraId="3B59DA98" w14:textId="77777777" w:rsidR="006209D4" w:rsidRPr="00B468A8" w:rsidRDefault="006209D4" w:rsidP="006E18B6">
            <w:r w:rsidRPr="00B468A8">
              <w:t>Код ЄДРПОУ 34754617</w:t>
            </w:r>
          </w:p>
          <w:p w14:paraId="0123BC6F" w14:textId="77777777" w:rsidR="006209D4" w:rsidRPr="00B468A8" w:rsidRDefault="006209D4" w:rsidP="006E18B6">
            <w:r w:rsidRPr="00B468A8">
              <w:t xml:space="preserve">п/р IBAN  UA323515330000026004052219552 </w:t>
            </w:r>
          </w:p>
          <w:p w14:paraId="53009F2D" w14:textId="77777777" w:rsidR="006209D4" w:rsidRPr="00B468A8" w:rsidRDefault="006209D4" w:rsidP="006E18B6">
            <w:r w:rsidRPr="00B468A8">
              <w:t xml:space="preserve">в банку АТ "ПРИВАТБАНК" </w:t>
            </w:r>
          </w:p>
          <w:p w14:paraId="59E76BAC" w14:textId="77777777" w:rsidR="006209D4" w:rsidRPr="00B468A8" w:rsidRDefault="006209D4" w:rsidP="006E18B6">
            <w:r w:rsidRPr="00B468A8">
              <w:t>ІПН 347546120312</w:t>
            </w:r>
          </w:p>
          <w:p w14:paraId="1E1A8120" w14:textId="77777777" w:rsidR="006209D4" w:rsidRPr="00B468A8" w:rsidRDefault="006209D4" w:rsidP="006E18B6">
            <w:r w:rsidRPr="00B468A8">
              <w:rPr>
                <w:rStyle w:val="FontStyle32"/>
                <w:sz w:val="20"/>
                <w:szCs w:val="20"/>
                <w:lang w:eastAsia="uk-UA"/>
              </w:rPr>
              <w:t>e-</w:t>
            </w:r>
            <w:proofErr w:type="spellStart"/>
            <w:r w:rsidRPr="00B468A8">
              <w:rPr>
                <w:rStyle w:val="FontStyle32"/>
                <w:sz w:val="20"/>
                <w:szCs w:val="20"/>
                <w:lang w:eastAsia="uk-UA"/>
              </w:rPr>
              <w:t>mail</w:t>
            </w:r>
            <w:proofErr w:type="spellEnd"/>
            <w:r w:rsidRPr="00B468A8">
              <w:rPr>
                <w:rStyle w:val="FontStyle32"/>
                <w:sz w:val="20"/>
                <w:szCs w:val="20"/>
                <w:lang w:eastAsia="uk-UA"/>
              </w:rPr>
              <w:t xml:space="preserve">:  </w:t>
            </w:r>
            <w:hyperlink r:id="rId5" w:history="1">
              <w:r w:rsidRPr="00B468A8">
                <w:rPr>
                  <w:rStyle w:val="a3"/>
                </w:rPr>
                <w:t>kharkovgorlift@ukr.net</w:t>
              </w:r>
            </w:hyperlink>
          </w:p>
          <w:p w14:paraId="79D861B8" w14:textId="77777777" w:rsidR="006209D4" w:rsidRPr="00B468A8" w:rsidRDefault="006209D4" w:rsidP="006E18B6">
            <w:proofErr w:type="spellStart"/>
            <w:r w:rsidRPr="00B468A8">
              <w:t>Тел</w:t>
            </w:r>
            <w:proofErr w:type="spellEnd"/>
            <w:r w:rsidRPr="00B468A8">
              <w:t>./факс +380577252801</w:t>
            </w:r>
          </w:p>
          <w:p w14:paraId="7D29B96A" w14:textId="77777777" w:rsidR="006209D4" w:rsidRPr="00B468A8" w:rsidRDefault="006209D4" w:rsidP="006E18B6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val="uk-UA" w:eastAsia="zh-CN"/>
              </w:rPr>
            </w:pPr>
          </w:p>
          <w:p w14:paraId="44BB152A" w14:textId="77777777" w:rsidR="006209D4" w:rsidRPr="00B468A8" w:rsidRDefault="006209D4" w:rsidP="006E18B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468A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14:paraId="5827B743" w14:textId="77777777" w:rsidR="006209D4" w:rsidRPr="00B468A8" w:rsidRDefault="006209D4" w:rsidP="006E18B6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68A8">
              <w:rPr>
                <w:rFonts w:ascii="Times New Roman" w:hAnsi="Times New Roman"/>
                <w:sz w:val="20"/>
                <w:szCs w:val="20"/>
              </w:rPr>
              <w:t xml:space="preserve"> ____________</w:t>
            </w:r>
            <w:r w:rsidRPr="00B468A8">
              <w:rPr>
                <w:rFonts w:ascii="Times New Roman" w:hAnsi="Times New Roman"/>
                <w:sz w:val="20"/>
                <w:szCs w:val="20"/>
                <w:lang w:val="uk-UA"/>
              </w:rPr>
              <w:t>________Максим КАПУСТЯН</w:t>
            </w:r>
          </w:p>
          <w:p w14:paraId="06AE585D" w14:textId="77777777" w:rsidR="006209D4" w:rsidRPr="00B468A8" w:rsidRDefault="006209D4" w:rsidP="006E18B6"/>
        </w:tc>
        <w:tc>
          <w:tcPr>
            <w:tcW w:w="4961" w:type="dxa"/>
          </w:tcPr>
          <w:p w14:paraId="2E7D45F4" w14:textId="77777777" w:rsidR="00B468A8" w:rsidRDefault="00B468A8" w:rsidP="006E18B6">
            <w:pPr>
              <w:jc w:val="center"/>
              <w:rPr>
                <w:b/>
                <w:bCs/>
              </w:rPr>
            </w:pPr>
          </w:p>
          <w:p w14:paraId="6980A526" w14:textId="7F59AE36" w:rsidR="006209D4" w:rsidRPr="00B468A8" w:rsidRDefault="006209D4" w:rsidP="006E18B6">
            <w:pPr>
              <w:jc w:val="center"/>
              <w:rPr>
                <w:b/>
                <w:bCs/>
              </w:rPr>
            </w:pPr>
            <w:bookmarkStart w:id="1" w:name="_GoBack"/>
            <w:bookmarkEnd w:id="1"/>
            <w:r w:rsidRPr="00B468A8">
              <w:rPr>
                <w:b/>
                <w:bCs/>
              </w:rPr>
              <w:t>ВИКОНАВЕЦЬ</w:t>
            </w:r>
            <w:r w:rsidRPr="00B468A8">
              <w:rPr>
                <w:b/>
                <w:bCs/>
              </w:rPr>
              <w:t>:</w:t>
            </w:r>
          </w:p>
          <w:p w14:paraId="074C99F2" w14:textId="77777777" w:rsidR="006209D4" w:rsidRPr="00B468A8" w:rsidRDefault="006209D4" w:rsidP="006E18B6">
            <w:pPr>
              <w:jc w:val="both"/>
              <w:rPr>
                <w:color w:val="FF0000"/>
                <w:spacing w:val="-8"/>
              </w:rPr>
            </w:pPr>
          </w:p>
          <w:p w14:paraId="20BA850D" w14:textId="77777777" w:rsidR="006209D4" w:rsidRPr="00B468A8" w:rsidRDefault="006209D4" w:rsidP="006E18B6">
            <w:pPr>
              <w:jc w:val="both"/>
              <w:rPr>
                <w:color w:val="FF0000"/>
                <w:spacing w:val="-8"/>
              </w:rPr>
            </w:pPr>
          </w:p>
          <w:p w14:paraId="14905B26" w14:textId="1F6AA874" w:rsidR="006209D4" w:rsidRPr="00B468A8" w:rsidRDefault="006209D4" w:rsidP="006E18B6">
            <w:pPr>
              <w:jc w:val="both"/>
              <w:rPr>
                <w:b/>
              </w:rPr>
            </w:pPr>
          </w:p>
          <w:p w14:paraId="59CD3930" w14:textId="3117D87B" w:rsidR="006209D4" w:rsidRPr="00B468A8" w:rsidRDefault="006209D4" w:rsidP="006E18B6">
            <w:pPr>
              <w:jc w:val="both"/>
              <w:rPr>
                <w:b/>
              </w:rPr>
            </w:pPr>
          </w:p>
          <w:p w14:paraId="51D58584" w14:textId="7561F3AA" w:rsidR="006209D4" w:rsidRPr="00B468A8" w:rsidRDefault="006209D4" w:rsidP="006E18B6">
            <w:pPr>
              <w:jc w:val="both"/>
              <w:rPr>
                <w:b/>
              </w:rPr>
            </w:pPr>
          </w:p>
          <w:p w14:paraId="49CDAD2E" w14:textId="72799141" w:rsidR="006209D4" w:rsidRPr="00B468A8" w:rsidRDefault="006209D4" w:rsidP="006E18B6">
            <w:pPr>
              <w:jc w:val="both"/>
              <w:rPr>
                <w:b/>
              </w:rPr>
            </w:pPr>
          </w:p>
          <w:p w14:paraId="3CC658C2" w14:textId="2047E4EB" w:rsidR="006209D4" w:rsidRPr="00B468A8" w:rsidRDefault="006209D4" w:rsidP="006E18B6">
            <w:pPr>
              <w:jc w:val="both"/>
              <w:rPr>
                <w:b/>
              </w:rPr>
            </w:pPr>
          </w:p>
          <w:p w14:paraId="0125C811" w14:textId="2178EC99" w:rsidR="006209D4" w:rsidRPr="00B468A8" w:rsidRDefault="006209D4" w:rsidP="006E18B6">
            <w:pPr>
              <w:jc w:val="both"/>
              <w:rPr>
                <w:b/>
              </w:rPr>
            </w:pPr>
          </w:p>
          <w:p w14:paraId="108F236F" w14:textId="32A9EDBB" w:rsidR="006209D4" w:rsidRPr="00B468A8" w:rsidRDefault="006209D4" w:rsidP="006E18B6">
            <w:pPr>
              <w:jc w:val="both"/>
              <w:rPr>
                <w:b/>
              </w:rPr>
            </w:pPr>
          </w:p>
          <w:p w14:paraId="1AAD9A82" w14:textId="77777777" w:rsidR="006209D4" w:rsidRPr="00B468A8" w:rsidRDefault="006209D4" w:rsidP="006E18B6">
            <w:pPr>
              <w:jc w:val="both"/>
              <w:rPr>
                <w:color w:val="FF0000"/>
                <w:spacing w:val="-8"/>
              </w:rPr>
            </w:pPr>
          </w:p>
          <w:p w14:paraId="01057748" w14:textId="7177C1E7" w:rsidR="006209D4" w:rsidRDefault="006209D4" w:rsidP="006E18B6">
            <w:pPr>
              <w:jc w:val="both"/>
              <w:rPr>
                <w:color w:val="000000" w:themeColor="text1"/>
                <w:spacing w:val="-8"/>
              </w:rPr>
            </w:pPr>
          </w:p>
          <w:p w14:paraId="1A56B428" w14:textId="0B4A121D" w:rsidR="00B468A8" w:rsidRDefault="00B468A8" w:rsidP="006E18B6">
            <w:pPr>
              <w:jc w:val="both"/>
              <w:rPr>
                <w:color w:val="000000" w:themeColor="text1"/>
                <w:spacing w:val="-8"/>
              </w:rPr>
            </w:pPr>
          </w:p>
          <w:p w14:paraId="33A5A320" w14:textId="77777777" w:rsidR="00B468A8" w:rsidRPr="00B468A8" w:rsidRDefault="00B468A8" w:rsidP="006E18B6">
            <w:pPr>
              <w:jc w:val="both"/>
              <w:rPr>
                <w:color w:val="000000" w:themeColor="text1"/>
                <w:spacing w:val="-8"/>
              </w:rPr>
            </w:pPr>
          </w:p>
          <w:p w14:paraId="79AFF444" w14:textId="77777777" w:rsidR="006209D4" w:rsidRPr="00B468A8" w:rsidRDefault="006209D4" w:rsidP="006E18B6">
            <w:pPr>
              <w:jc w:val="both"/>
              <w:rPr>
                <w:color w:val="000000" w:themeColor="text1"/>
                <w:spacing w:val="-8"/>
              </w:rPr>
            </w:pPr>
          </w:p>
          <w:p w14:paraId="0EAE8D09" w14:textId="6E3AE05E" w:rsidR="006209D4" w:rsidRPr="00B468A8" w:rsidRDefault="006209D4" w:rsidP="006209D4">
            <w:pPr>
              <w:jc w:val="both"/>
              <w:rPr>
                <w:color w:val="FF0000"/>
                <w:spacing w:val="-8"/>
              </w:rPr>
            </w:pPr>
            <w:r w:rsidRPr="00B468A8">
              <w:rPr>
                <w:color w:val="000000" w:themeColor="text1"/>
                <w:spacing w:val="-8"/>
              </w:rPr>
              <w:t>______________________</w:t>
            </w:r>
          </w:p>
        </w:tc>
      </w:tr>
    </w:tbl>
    <w:p w14:paraId="60E11A72" w14:textId="0629816E" w:rsidR="005F2C06" w:rsidRPr="00CE5FBF" w:rsidRDefault="005F2C06" w:rsidP="005F2C06">
      <w:pPr>
        <w:jc w:val="both"/>
        <w:rPr>
          <w:sz w:val="22"/>
          <w:szCs w:val="22"/>
        </w:rPr>
      </w:pPr>
    </w:p>
    <w:p w14:paraId="063955E0" w14:textId="77777777" w:rsidR="008F677E" w:rsidRDefault="008F677E" w:rsidP="008F677E">
      <w:pPr>
        <w:ind w:left="5760" w:firstLine="720"/>
        <w:rPr>
          <w:b/>
          <w:bCs/>
          <w:sz w:val="24"/>
          <w:szCs w:val="24"/>
        </w:rPr>
      </w:pPr>
    </w:p>
    <w:p w14:paraId="7AADCFCE" w14:textId="77777777" w:rsidR="008F677E" w:rsidRDefault="008F677E" w:rsidP="008F677E">
      <w:pPr>
        <w:ind w:left="5760" w:firstLine="720"/>
        <w:rPr>
          <w:b/>
          <w:bCs/>
          <w:sz w:val="24"/>
          <w:szCs w:val="24"/>
        </w:rPr>
      </w:pPr>
    </w:p>
    <w:p w14:paraId="101595F8" w14:textId="77777777" w:rsidR="008F677E" w:rsidRDefault="008F677E" w:rsidP="008F677E">
      <w:pPr>
        <w:ind w:left="5760" w:firstLine="720"/>
        <w:rPr>
          <w:b/>
          <w:bCs/>
          <w:sz w:val="24"/>
          <w:szCs w:val="24"/>
        </w:rPr>
      </w:pPr>
    </w:p>
    <w:p w14:paraId="2028DFE2" w14:textId="77777777" w:rsidR="008F677E" w:rsidRDefault="008F677E" w:rsidP="008F677E">
      <w:pPr>
        <w:ind w:left="5760" w:firstLine="720"/>
        <w:rPr>
          <w:b/>
          <w:bCs/>
          <w:sz w:val="24"/>
          <w:szCs w:val="24"/>
        </w:rPr>
      </w:pPr>
    </w:p>
    <w:p w14:paraId="34646B62" w14:textId="77777777" w:rsidR="008F677E" w:rsidRDefault="008F677E" w:rsidP="008F677E">
      <w:pPr>
        <w:ind w:left="5760" w:firstLine="720"/>
        <w:rPr>
          <w:b/>
          <w:bCs/>
          <w:sz w:val="24"/>
          <w:szCs w:val="24"/>
        </w:rPr>
      </w:pPr>
    </w:p>
    <w:p w14:paraId="039364B9" w14:textId="4F0B30AA" w:rsidR="006209D4" w:rsidRDefault="006209D4" w:rsidP="00B468A8">
      <w:pPr>
        <w:rPr>
          <w:b/>
          <w:bCs/>
          <w:sz w:val="24"/>
          <w:szCs w:val="24"/>
        </w:rPr>
      </w:pPr>
    </w:p>
    <w:p w14:paraId="7B56D188" w14:textId="77777777" w:rsidR="00B468A8" w:rsidRDefault="00B468A8" w:rsidP="00B468A8">
      <w:pPr>
        <w:rPr>
          <w:b/>
          <w:bCs/>
          <w:sz w:val="24"/>
          <w:szCs w:val="24"/>
        </w:rPr>
      </w:pPr>
    </w:p>
    <w:p w14:paraId="4E3D8F28" w14:textId="77777777" w:rsidR="006209D4" w:rsidRDefault="006209D4" w:rsidP="008F677E">
      <w:pPr>
        <w:ind w:left="5760" w:firstLine="720"/>
        <w:rPr>
          <w:b/>
          <w:bCs/>
          <w:sz w:val="24"/>
          <w:szCs w:val="24"/>
        </w:rPr>
      </w:pPr>
    </w:p>
    <w:p w14:paraId="0EC43D8B" w14:textId="3AF39D19" w:rsidR="008F677E" w:rsidRDefault="008F677E" w:rsidP="008F677E">
      <w:pPr>
        <w:ind w:left="5760" w:firstLine="720"/>
        <w:rPr>
          <w:b/>
          <w:bCs/>
          <w:sz w:val="24"/>
          <w:szCs w:val="24"/>
        </w:rPr>
      </w:pPr>
      <w:r w:rsidRPr="001E6DFA">
        <w:rPr>
          <w:b/>
          <w:bCs/>
          <w:sz w:val="24"/>
          <w:szCs w:val="24"/>
        </w:rPr>
        <w:t>ДОДАТОК № 1</w:t>
      </w:r>
    </w:p>
    <w:p w14:paraId="1979AA15" w14:textId="7381476F" w:rsidR="008F677E" w:rsidRPr="008F677E" w:rsidRDefault="008F677E" w:rsidP="008F677E">
      <w:pPr>
        <w:ind w:left="6480"/>
        <w:rPr>
          <w:b/>
          <w:bCs/>
          <w:sz w:val="24"/>
          <w:szCs w:val="24"/>
        </w:rPr>
      </w:pPr>
      <w:r>
        <w:rPr>
          <w:sz w:val="24"/>
          <w:szCs w:val="24"/>
        </w:rPr>
        <w:t>До Договору № _____ від</w:t>
      </w:r>
      <w:r>
        <w:rPr>
          <w:sz w:val="24"/>
          <w:szCs w:val="24"/>
        </w:rPr>
        <w:t>_______2024</w:t>
      </w:r>
      <w:r w:rsidRPr="001E6DFA">
        <w:rPr>
          <w:sz w:val="24"/>
          <w:szCs w:val="24"/>
        </w:rPr>
        <w:t xml:space="preserve"> року</w:t>
      </w:r>
    </w:p>
    <w:p w14:paraId="3CC2E5E5" w14:textId="77777777" w:rsidR="008F677E" w:rsidRPr="006F3026" w:rsidRDefault="008F677E" w:rsidP="008F677E">
      <w:pPr>
        <w:ind w:left="360" w:firstLine="540"/>
        <w:rPr>
          <w:b/>
          <w:bCs/>
          <w:iCs/>
          <w:sz w:val="23"/>
          <w:szCs w:val="23"/>
        </w:rPr>
      </w:pPr>
    </w:p>
    <w:p w14:paraId="1BFA4C73" w14:textId="77777777" w:rsidR="008F677E" w:rsidRPr="00E13559" w:rsidRDefault="008F677E" w:rsidP="008F677E">
      <w:pPr>
        <w:ind w:left="360" w:firstLine="540"/>
        <w:jc w:val="center"/>
        <w:rPr>
          <w:b/>
          <w:bCs/>
          <w:iCs/>
          <w:sz w:val="23"/>
          <w:szCs w:val="23"/>
        </w:rPr>
      </w:pPr>
      <w:r w:rsidRPr="00E13559">
        <w:rPr>
          <w:b/>
          <w:bCs/>
          <w:iCs/>
          <w:sz w:val="23"/>
          <w:szCs w:val="23"/>
        </w:rPr>
        <w:t>Розрахунок вартості послуг</w:t>
      </w:r>
    </w:p>
    <w:tbl>
      <w:tblPr>
        <w:tblW w:w="13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"/>
        <w:gridCol w:w="415"/>
        <w:gridCol w:w="2875"/>
        <w:gridCol w:w="1926"/>
        <w:gridCol w:w="13"/>
        <w:gridCol w:w="1275"/>
        <w:gridCol w:w="292"/>
        <w:gridCol w:w="1288"/>
        <w:gridCol w:w="1580"/>
        <w:gridCol w:w="1455"/>
        <w:gridCol w:w="2632"/>
      </w:tblGrid>
      <w:tr w:rsidR="00B468A8" w:rsidRPr="00701249" w14:paraId="4A5499AC" w14:textId="77777777" w:rsidTr="00B468A8">
        <w:trPr>
          <w:gridBefore w:val="1"/>
          <w:wBefore w:w="104" w:type="dxa"/>
          <w:trHeight w:val="193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2F47" w14:textId="77777777" w:rsidR="00B468A8" w:rsidRPr="00701249" w:rsidRDefault="00B468A8" w:rsidP="006E18B6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2FD62A78" w14:textId="77777777" w:rsidR="00B468A8" w:rsidRPr="00701249" w:rsidRDefault="00B468A8" w:rsidP="006E18B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77F03" w14:textId="77777777" w:rsidR="00B468A8" w:rsidRPr="00701249" w:rsidRDefault="00B468A8" w:rsidP="006E18B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E2B8F" w14:textId="73816C5F" w:rsidR="00B468A8" w:rsidRPr="00701249" w:rsidRDefault="00B468A8" w:rsidP="006E18B6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ED61" w14:textId="77777777" w:rsidR="00B468A8" w:rsidRPr="00701249" w:rsidRDefault="00B468A8" w:rsidP="006E18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68A8" w:rsidRPr="00701249" w14:paraId="7A7E962E" w14:textId="77777777" w:rsidTr="00B468A8">
        <w:trPr>
          <w:gridBefore w:val="1"/>
          <w:wBefore w:w="104" w:type="dxa"/>
          <w:trHeight w:val="200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4A01" w14:textId="77777777" w:rsidR="00B468A8" w:rsidRPr="00701249" w:rsidRDefault="00B468A8" w:rsidP="006E18B6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0B936970" w14:textId="77777777" w:rsidR="00B468A8" w:rsidRPr="00701249" w:rsidRDefault="00B468A8" w:rsidP="006E18B6">
            <w:pPr>
              <w:keepNext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7A6AC" w14:textId="77777777" w:rsidR="00B468A8" w:rsidRPr="00701249" w:rsidRDefault="00B468A8" w:rsidP="006E18B6">
            <w:pPr>
              <w:keepNext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BDF22" w14:textId="5140624B" w:rsidR="00B468A8" w:rsidRPr="00701249" w:rsidRDefault="00B468A8" w:rsidP="006E18B6">
            <w:pPr>
              <w:keepNext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DBDD" w14:textId="77777777" w:rsidR="00B468A8" w:rsidRPr="00701249" w:rsidRDefault="00B468A8" w:rsidP="006E18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68A8" w:rsidRPr="00C04E1F" w14:paraId="031725C6" w14:textId="7691DCA3" w:rsidTr="00B468A8">
        <w:trPr>
          <w:gridAfter w:val="2"/>
          <w:wAfter w:w="4087" w:type="dxa"/>
          <w:trHeight w:val="425"/>
        </w:trPr>
        <w:tc>
          <w:tcPr>
            <w:tcW w:w="519" w:type="dxa"/>
            <w:gridSpan w:val="2"/>
            <w:shd w:val="clear" w:color="auto" w:fill="auto"/>
            <w:vAlign w:val="center"/>
            <w:hideMark/>
          </w:tcPr>
          <w:p w14:paraId="65546E4D" w14:textId="77777777" w:rsidR="00B468A8" w:rsidRPr="00C04E1F" w:rsidRDefault="00B468A8" w:rsidP="006E18B6">
            <w:pPr>
              <w:ind w:right="-235"/>
              <w:rPr>
                <w:b/>
                <w:bCs/>
                <w:sz w:val="24"/>
                <w:szCs w:val="24"/>
              </w:rPr>
            </w:pPr>
            <w:r w:rsidRPr="00C04E1F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73186918" w14:textId="77777777" w:rsidR="00B468A8" w:rsidRPr="00C04E1F" w:rsidRDefault="00B468A8" w:rsidP="006E18B6">
            <w:pPr>
              <w:ind w:right="-235"/>
              <w:rPr>
                <w:b/>
                <w:bCs/>
                <w:sz w:val="24"/>
                <w:szCs w:val="24"/>
              </w:rPr>
            </w:pPr>
            <w:r w:rsidRPr="00C04E1F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  <w:hideMark/>
          </w:tcPr>
          <w:p w14:paraId="0A84B7DB" w14:textId="77777777" w:rsidR="00B468A8" w:rsidRPr="00C04E1F" w:rsidRDefault="00B468A8" w:rsidP="006E18B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C04E1F">
              <w:rPr>
                <w:b/>
                <w:bCs/>
                <w:sz w:val="24"/>
                <w:szCs w:val="24"/>
              </w:rPr>
              <w:t>Найменування послуги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8E0309" w14:textId="77777777" w:rsidR="00B468A8" w:rsidRPr="00C04E1F" w:rsidRDefault="00B468A8" w:rsidP="006E18B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04E1F">
              <w:rPr>
                <w:b/>
                <w:sz w:val="24"/>
                <w:szCs w:val="24"/>
              </w:rPr>
              <w:t xml:space="preserve">Кількість осіб </w:t>
            </w:r>
          </w:p>
        </w:tc>
        <w:tc>
          <w:tcPr>
            <w:tcW w:w="1580" w:type="dxa"/>
            <w:gridSpan w:val="2"/>
          </w:tcPr>
          <w:p w14:paraId="1992E17D" w14:textId="07994DB2" w:rsidR="00B468A8" w:rsidRPr="00C04E1F" w:rsidRDefault="00B468A8" w:rsidP="006E18B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Ціна, з ПДВ</w:t>
            </w:r>
          </w:p>
        </w:tc>
        <w:tc>
          <w:tcPr>
            <w:tcW w:w="1580" w:type="dxa"/>
          </w:tcPr>
          <w:p w14:paraId="54CA5658" w14:textId="18A7924D" w:rsidR="00B468A8" w:rsidRDefault="00B468A8" w:rsidP="006E18B6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Сума, з ПДВ</w:t>
            </w:r>
          </w:p>
        </w:tc>
      </w:tr>
      <w:tr w:rsidR="00B468A8" w:rsidRPr="00C04E1F" w14:paraId="6B6385E4" w14:textId="715F54FE" w:rsidTr="00B468A8">
        <w:trPr>
          <w:gridAfter w:val="2"/>
          <w:wAfter w:w="4087" w:type="dxa"/>
          <w:trHeight w:val="208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2A10C492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6051CBE3" w14:textId="77777777" w:rsidR="00B468A8" w:rsidRPr="00C04E1F" w:rsidRDefault="00B468A8" w:rsidP="006E18B6">
            <w:pPr>
              <w:rPr>
                <w:color w:val="000000"/>
                <w:sz w:val="24"/>
                <w:szCs w:val="24"/>
              </w:rPr>
            </w:pPr>
            <w:r w:rsidRPr="00C04E1F">
              <w:rPr>
                <w:color w:val="000000"/>
                <w:sz w:val="24"/>
                <w:szCs w:val="24"/>
              </w:rPr>
              <w:t>За професією «Електромеханік з ліфтів»</w:t>
            </w:r>
          </w:p>
        </w:tc>
        <w:tc>
          <w:tcPr>
            <w:tcW w:w="1275" w:type="dxa"/>
            <w:shd w:val="clear" w:color="auto" w:fill="auto"/>
          </w:tcPr>
          <w:p w14:paraId="3D07B2CF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50</w:t>
            </w:r>
          </w:p>
        </w:tc>
        <w:tc>
          <w:tcPr>
            <w:tcW w:w="1580" w:type="dxa"/>
            <w:gridSpan w:val="2"/>
          </w:tcPr>
          <w:p w14:paraId="074E67BF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714C8B1B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5896E083" w14:textId="20818E4F" w:rsidTr="00B468A8">
        <w:trPr>
          <w:gridAfter w:val="2"/>
          <w:wAfter w:w="4087" w:type="dxa"/>
          <w:trHeight w:val="215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64145BBC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7C102850" w14:textId="77777777" w:rsidR="00B468A8" w:rsidRPr="00C04E1F" w:rsidRDefault="00B468A8" w:rsidP="006E18B6">
            <w:pPr>
              <w:rPr>
                <w:color w:val="000000"/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За професією «Стропальник»</w:t>
            </w:r>
          </w:p>
        </w:tc>
        <w:tc>
          <w:tcPr>
            <w:tcW w:w="1275" w:type="dxa"/>
            <w:shd w:val="clear" w:color="auto" w:fill="auto"/>
          </w:tcPr>
          <w:p w14:paraId="12E79048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gridSpan w:val="2"/>
          </w:tcPr>
          <w:p w14:paraId="14976635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53D3E26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5BC25EF1" w14:textId="3985FC4A" w:rsidTr="00B468A8">
        <w:trPr>
          <w:gridAfter w:val="2"/>
          <w:wAfter w:w="4087" w:type="dxa"/>
          <w:trHeight w:val="215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2F2FF0EF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5D3AD784" w14:textId="77777777" w:rsidR="00B468A8" w:rsidRPr="00C04E1F" w:rsidRDefault="00B468A8" w:rsidP="006E18B6">
            <w:pPr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За професією «Машиніст крана (кранівник)</w:t>
            </w:r>
          </w:p>
        </w:tc>
        <w:tc>
          <w:tcPr>
            <w:tcW w:w="1275" w:type="dxa"/>
            <w:shd w:val="clear" w:color="auto" w:fill="auto"/>
          </w:tcPr>
          <w:p w14:paraId="356AC2DD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30</w:t>
            </w:r>
          </w:p>
        </w:tc>
        <w:tc>
          <w:tcPr>
            <w:tcW w:w="1580" w:type="dxa"/>
            <w:gridSpan w:val="2"/>
          </w:tcPr>
          <w:p w14:paraId="0F8C0652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642C7D78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7926FC5B" w14:textId="19D65597" w:rsidTr="00B468A8">
        <w:trPr>
          <w:gridAfter w:val="2"/>
          <w:wAfter w:w="4087" w:type="dxa"/>
          <w:trHeight w:val="425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4AC12867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6F37E3FD" w14:textId="77777777" w:rsidR="00B468A8" w:rsidRPr="00C04E1F" w:rsidRDefault="00B468A8" w:rsidP="006E18B6">
            <w:pPr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За професією «Електромонтер з ремонту та обслуговування електроустаткування»</w:t>
            </w:r>
          </w:p>
        </w:tc>
        <w:tc>
          <w:tcPr>
            <w:tcW w:w="1275" w:type="dxa"/>
            <w:shd w:val="clear" w:color="auto" w:fill="auto"/>
          </w:tcPr>
          <w:p w14:paraId="4E324251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20</w:t>
            </w:r>
          </w:p>
        </w:tc>
        <w:tc>
          <w:tcPr>
            <w:tcW w:w="1580" w:type="dxa"/>
            <w:gridSpan w:val="2"/>
          </w:tcPr>
          <w:p w14:paraId="39F1EC09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4E9E3209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40669216" w14:textId="25F2553E" w:rsidTr="00B468A8">
        <w:trPr>
          <w:gridAfter w:val="2"/>
          <w:wAfter w:w="4087" w:type="dxa"/>
          <w:trHeight w:val="208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67AC3494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546A05FA" w14:textId="77777777" w:rsidR="00B468A8" w:rsidRPr="00C04E1F" w:rsidRDefault="00B468A8" w:rsidP="006E18B6">
            <w:pPr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За професією «Ліфтер»</w:t>
            </w:r>
          </w:p>
        </w:tc>
        <w:tc>
          <w:tcPr>
            <w:tcW w:w="1275" w:type="dxa"/>
            <w:shd w:val="clear" w:color="auto" w:fill="auto"/>
          </w:tcPr>
          <w:p w14:paraId="02743D76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gridSpan w:val="2"/>
          </w:tcPr>
          <w:p w14:paraId="3A7DE563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CBCFA6C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60192D2F" w14:textId="58DFE556" w:rsidTr="00B468A8">
        <w:trPr>
          <w:gridAfter w:val="2"/>
          <w:wAfter w:w="4087" w:type="dxa"/>
          <w:trHeight w:val="215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39FF3501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0EA13E22" w14:textId="77777777" w:rsidR="00B468A8" w:rsidRPr="00C04E1F" w:rsidRDefault="00B468A8" w:rsidP="006E18B6">
            <w:pPr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 xml:space="preserve">За професією «Машиніст автовишки та </w:t>
            </w:r>
            <w:proofErr w:type="spellStart"/>
            <w:r w:rsidRPr="00C04E1F">
              <w:rPr>
                <w:sz w:val="24"/>
                <w:szCs w:val="24"/>
              </w:rPr>
              <w:t>автогідропідіймача</w:t>
            </w:r>
            <w:proofErr w:type="spellEnd"/>
            <w:r w:rsidRPr="00C04E1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5AD95EDD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</w:tcPr>
          <w:p w14:paraId="472A1285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06E07DC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  <w:tr w:rsidR="00B468A8" w:rsidRPr="00C04E1F" w14:paraId="383DDFFE" w14:textId="383040D0" w:rsidTr="00B468A8">
        <w:trPr>
          <w:gridAfter w:val="2"/>
          <w:wAfter w:w="4087" w:type="dxa"/>
          <w:trHeight w:val="215"/>
        </w:trPr>
        <w:tc>
          <w:tcPr>
            <w:tcW w:w="519" w:type="dxa"/>
            <w:gridSpan w:val="2"/>
            <w:shd w:val="clear" w:color="auto" w:fill="auto"/>
            <w:vAlign w:val="center"/>
          </w:tcPr>
          <w:p w14:paraId="40E7494D" w14:textId="77777777" w:rsidR="00B468A8" w:rsidRPr="00C04E1F" w:rsidRDefault="00B468A8" w:rsidP="008F677E">
            <w:pPr>
              <w:numPr>
                <w:ilvl w:val="0"/>
                <w:numId w:val="12"/>
              </w:numPr>
              <w:ind w:right="-23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03F3F807" w14:textId="77777777" w:rsidR="00B468A8" w:rsidRPr="00C04E1F" w:rsidRDefault="00B468A8" w:rsidP="006E18B6">
            <w:pPr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За професією «Водій навантажувача»</w:t>
            </w:r>
          </w:p>
        </w:tc>
        <w:tc>
          <w:tcPr>
            <w:tcW w:w="1275" w:type="dxa"/>
            <w:shd w:val="clear" w:color="auto" w:fill="auto"/>
          </w:tcPr>
          <w:p w14:paraId="417ECAFB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  <w:r w:rsidRPr="00C04E1F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</w:tcPr>
          <w:p w14:paraId="325F2A4C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2E3346C0" w14:textId="77777777" w:rsidR="00B468A8" w:rsidRPr="00C04E1F" w:rsidRDefault="00B468A8" w:rsidP="006E18B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09" w:tblpY="26"/>
        <w:tblW w:w="10206" w:type="dxa"/>
        <w:tblLook w:val="0000" w:firstRow="0" w:lastRow="0" w:firstColumn="0" w:lastColumn="0" w:noHBand="0" w:noVBand="0"/>
      </w:tblPr>
      <w:tblGrid>
        <w:gridCol w:w="5245"/>
        <w:gridCol w:w="4961"/>
      </w:tblGrid>
      <w:tr w:rsidR="006209D4" w:rsidRPr="00B65F77" w14:paraId="4C326CAE" w14:textId="77777777" w:rsidTr="006E18B6">
        <w:trPr>
          <w:trHeight w:val="5103"/>
        </w:trPr>
        <w:tc>
          <w:tcPr>
            <w:tcW w:w="5245" w:type="dxa"/>
          </w:tcPr>
          <w:p w14:paraId="61128520" w14:textId="77777777" w:rsidR="006209D4" w:rsidRDefault="006209D4" w:rsidP="006E18B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  <w:p w14:paraId="466FDE7B" w14:textId="0BC33F0C" w:rsidR="006209D4" w:rsidRDefault="006209D4" w:rsidP="006209D4">
            <w:pPr>
              <w:rPr>
                <w:b/>
                <w:bCs/>
                <w:spacing w:val="-8"/>
                <w:sz w:val="24"/>
                <w:szCs w:val="24"/>
              </w:rPr>
            </w:pPr>
          </w:p>
          <w:p w14:paraId="101F14A4" w14:textId="2884B292" w:rsidR="006209D4" w:rsidRPr="00B65F77" w:rsidRDefault="006209D4" w:rsidP="006E18B6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B65F77">
              <w:rPr>
                <w:b/>
                <w:bCs/>
                <w:spacing w:val="-8"/>
                <w:sz w:val="24"/>
                <w:szCs w:val="24"/>
              </w:rPr>
              <w:t>ЗАМОВНИК:</w:t>
            </w:r>
          </w:p>
          <w:p w14:paraId="13679EFD" w14:textId="77777777" w:rsidR="006209D4" w:rsidRPr="00795185" w:rsidRDefault="006209D4" w:rsidP="006E18B6">
            <w:pPr>
              <w:ind w:right="-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95185">
              <w:rPr>
                <w:rFonts w:eastAsia="Calibri"/>
                <w:b/>
                <w:sz w:val="24"/>
                <w:szCs w:val="24"/>
              </w:rPr>
              <w:t xml:space="preserve">Комунальне спеціалізоване підприємство </w:t>
            </w:r>
          </w:p>
          <w:p w14:paraId="094B075C" w14:textId="77777777" w:rsidR="006209D4" w:rsidRPr="006209D4" w:rsidRDefault="006209D4" w:rsidP="006E18B6">
            <w:pPr>
              <w:ind w:right="-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95185">
              <w:rPr>
                <w:rFonts w:eastAsia="Calibri"/>
                <w:b/>
                <w:sz w:val="24"/>
                <w:szCs w:val="24"/>
              </w:rPr>
              <w:t>«</w:t>
            </w:r>
            <w:proofErr w:type="spellStart"/>
            <w:r w:rsidRPr="00795185">
              <w:rPr>
                <w:rFonts w:eastAsia="Calibri"/>
                <w:b/>
                <w:sz w:val="24"/>
                <w:szCs w:val="24"/>
              </w:rPr>
              <w:t>Харківміськліфт</w:t>
            </w:r>
            <w:proofErr w:type="spellEnd"/>
            <w:r w:rsidRPr="00795185">
              <w:rPr>
                <w:rFonts w:eastAsia="Calibri"/>
                <w:b/>
                <w:sz w:val="24"/>
                <w:szCs w:val="24"/>
              </w:rPr>
              <w:t>»</w:t>
            </w:r>
          </w:p>
          <w:p w14:paraId="1E6617C9" w14:textId="77777777" w:rsidR="006209D4" w:rsidRPr="00795185" w:rsidRDefault="006209D4" w:rsidP="006E18B6">
            <w:r w:rsidRPr="00795185">
              <w:t>61145</w:t>
            </w:r>
            <w:r>
              <w:t xml:space="preserve">, </w:t>
            </w:r>
            <w:r w:rsidRPr="00795185">
              <w:t xml:space="preserve">Україна, Харківська обл., місто Харків, вул. </w:t>
            </w:r>
            <w:proofErr w:type="spellStart"/>
            <w:r w:rsidRPr="00795185">
              <w:t>Клочківська</w:t>
            </w:r>
            <w:proofErr w:type="spellEnd"/>
            <w:r w:rsidRPr="00795185">
              <w:t xml:space="preserve">, 195-А, </w:t>
            </w:r>
          </w:p>
          <w:p w14:paraId="4DAB38CF" w14:textId="77777777" w:rsidR="006209D4" w:rsidRPr="00795185" w:rsidRDefault="006209D4" w:rsidP="006E18B6">
            <w:r w:rsidRPr="00795185">
              <w:t>поштова адреса: 61024,</w:t>
            </w:r>
            <w:r>
              <w:t xml:space="preserve"> </w:t>
            </w:r>
            <w:r w:rsidRPr="00795185">
              <w:t>Україна, Харківська обл., місто Харків,</w:t>
            </w:r>
            <w:r>
              <w:t xml:space="preserve"> вул. Ярослава Мудрого, 30</w:t>
            </w:r>
          </w:p>
          <w:p w14:paraId="3CAF3F48" w14:textId="77777777" w:rsidR="006209D4" w:rsidRPr="00795185" w:rsidRDefault="006209D4" w:rsidP="006E18B6">
            <w:r w:rsidRPr="00795185">
              <w:t>Код ЄДРПОУ 34754617</w:t>
            </w:r>
          </w:p>
          <w:p w14:paraId="2A1B7E15" w14:textId="77777777" w:rsidR="006209D4" w:rsidRPr="00795185" w:rsidRDefault="006209D4" w:rsidP="006E18B6">
            <w:r w:rsidRPr="00795185">
              <w:t xml:space="preserve">п/р </w:t>
            </w:r>
            <w:r w:rsidRPr="00EA117E">
              <w:t>IBAN</w:t>
            </w:r>
            <w:r w:rsidRPr="00795185">
              <w:t xml:space="preserve">  UA323515330000026004052219552 </w:t>
            </w:r>
          </w:p>
          <w:p w14:paraId="7BC0A5B2" w14:textId="77777777" w:rsidR="006209D4" w:rsidRPr="00795185" w:rsidRDefault="006209D4" w:rsidP="006E18B6">
            <w:r w:rsidRPr="00795185">
              <w:t xml:space="preserve">в банку АТ "ПРИВАТБАНК" </w:t>
            </w:r>
          </w:p>
          <w:p w14:paraId="28A1951A" w14:textId="77777777" w:rsidR="006209D4" w:rsidRPr="00795185" w:rsidRDefault="006209D4" w:rsidP="006E18B6">
            <w:r w:rsidRPr="00795185">
              <w:t>ІПН 347546120312</w:t>
            </w:r>
          </w:p>
          <w:p w14:paraId="59E1CE9A" w14:textId="77777777" w:rsidR="006209D4" w:rsidRPr="00EA117E" w:rsidRDefault="006209D4" w:rsidP="006E18B6">
            <w:r w:rsidRPr="00EA117E">
              <w:rPr>
                <w:rStyle w:val="FontStyle32"/>
                <w:lang w:eastAsia="uk-UA"/>
              </w:rPr>
              <w:t>e-</w:t>
            </w:r>
            <w:proofErr w:type="spellStart"/>
            <w:r w:rsidRPr="00EA117E">
              <w:rPr>
                <w:rStyle w:val="FontStyle32"/>
                <w:lang w:eastAsia="uk-UA"/>
              </w:rPr>
              <w:t>mail</w:t>
            </w:r>
            <w:proofErr w:type="spellEnd"/>
            <w:r w:rsidRPr="00EA117E">
              <w:rPr>
                <w:rStyle w:val="FontStyle32"/>
                <w:lang w:eastAsia="uk-UA"/>
              </w:rPr>
              <w:t xml:space="preserve">:  </w:t>
            </w:r>
            <w:hyperlink r:id="rId6" w:history="1">
              <w:r w:rsidRPr="00EA117E">
                <w:rPr>
                  <w:rStyle w:val="a3"/>
                </w:rPr>
                <w:t>kharkovgorlift@ukr.net</w:t>
              </w:r>
            </w:hyperlink>
          </w:p>
          <w:p w14:paraId="46BFC0B6" w14:textId="77777777" w:rsidR="006209D4" w:rsidRPr="00EA117E" w:rsidRDefault="006209D4" w:rsidP="006E18B6">
            <w:proofErr w:type="spellStart"/>
            <w:r w:rsidRPr="00795185">
              <w:t>Тел</w:t>
            </w:r>
            <w:proofErr w:type="spellEnd"/>
            <w:r w:rsidRPr="00795185">
              <w:t>./факс +380577252801</w:t>
            </w:r>
          </w:p>
          <w:p w14:paraId="4550ECFE" w14:textId="77777777" w:rsidR="006209D4" w:rsidRPr="00EA117E" w:rsidRDefault="006209D4" w:rsidP="006E18B6">
            <w:pPr>
              <w:pStyle w:val="a7"/>
              <w:rPr>
                <w:rFonts w:ascii="Times New Roman" w:hAnsi="Times New Roman"/>
                <w:i/>
                <w:lang w:val="uk-UA" w:eastAsia="zh-CN"/>
              </w:rPr>
            </w:pPr>
          </w:p>
          <w:p w14:paraId="4CA0B52C" w14:textId="77777777" w:rsidR="006209D4" w:rsidRDefault="006209D4" w:rsidP="006E18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B59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C533E36" w14:textId="77777777" w:rsidR="006209D4" w:rsidRPr="00C80BCD" w:rsidRDefault="006209D4" w:rsidP="006E18B6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5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________Максим КАПУСТЯН</w:t>
            </w:r>
          </w:p>
          <w:p w14:paraId="308686AB" w14:textId="77777777" w:rsidR="006209D4" w:rsidRPr="00B65F77" w:rsidRDefault="006209D4" w:rsidP="006E18B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A490104" w14:textId="6A4D6AA7" w:rsidR="006209D4" w:rsidRDefault="006209D4" w:rsidP="006209D4">
            <w:pPr>
              <w:rPr>
                <w:b/>
                <w:bCs/>
                <w:sz w:val="24"/>
                <w:szCs w:val="24"/>
              </w:rPr>
            </w:pPr>
          </w:p>
          <w:p w14:paraId="2F7BAB39" w14:textId="77777777" w:rsidR="006209D4" w:rsidRDefault="006209D4" w:rsidP="006E18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E91AEC" w14:textId="7DB8A415" w:rsidR="006209D4" w:rsidRPr="00B65F77" w:rsidRDefault="006209D4" w:rsidP="006E18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ВИКОНАВЕЦЬ</w:t>
            </w:r>
            <w:r w:rsidRPr="00B65F77">
              <w:rPr>
                <w:b/>
                <w:bCs/>
                <w:sz w:val="24"/>
                <w:szCs w:val="24"/>
              </w:rPr>
              <w:t>:</w:t>
            </w:r>
          </w:p>
          <w:p w14:paraId="10BAB08C" w14:textId="77777777" w:rsidR="006209D4" w:rsidRDefault="006209D4" w:rsidP="006E18B6">
            <w:pPr>
              <w:jc w:val="both"/>
              <w:rPr>
                <w:color w:val="FF0000"/>
                <w:spacing w:val="-8"/>
                <w:sz w:val="24"/>
                <w:szCs w:val="24"/>
              </w:rPr>
            </w:pPr>
          </w:p>
          <w:p w14:paraId="6513920C" w14:textId="77777777" w:rsidR="006209D4" w:rsidRPr="00EE6307" w:rsidRDefault="006209D4" w:rsidP="006E18B6">
            <w:pPr>
              <w:jc w:val="both"/>
              <w:rPr>
                <w:color w:val="FF0000"/>
                <w:spacing w:val="-8"/>
                <w:sz w:val="24"/>
                <w:szCs w:val="24"/>
              </w:rPr>
            </w:pPr>
          </w:p>
          <w:p w14:paraId="3AD6B020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592F8654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0F412208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50C33465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6BBDD5F7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6CC64550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0D5DED26" w14:textId="77777777" w:rsidR="006209D4" w:rsidRDefault="006209D4" w:rsidP="006E18B6">
            <w:pPr>
              <w:jc w:val="both"/>
              <w:rPr>
                <w:b/>
                <w:sz w:val="24"/>
                <w:szCs w:val="24"/>
              </w:rPr>
            </w:pPr>
          </w:p>
          <w:p w14:paraId="675F919C" w14:textId="77777777" w:rsidR="006209D4" w:rsidRDefault="006209D4" w:rsidP="006E18B6">
            <w:pPr>
              <w:jc w:val="both"/>
              <w:rPr>
                <w:color w:val="FF0000"/>
                <w:spacing w:val="-8"/>
                <w:sz w:val="24"/>
                <w:szCs w:val="24"/>
              </w:rPr>
            </w:pPr>
          </w:p>
          <w:p w14:paraId="58620076" w14:textId="77777777" w:rsidR="006209D4" w:rsidRPr="00B21315" w:rsidRDefault="006209D4" w:rsidP="006E18B6">
            <w:pPr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</w:p>
          <w:p w14:paraId="42B89332" w14:textId="77777777" w:rsidR="006209D4" w:rsidRDefault="006209D4" w:rsidP="006E18B6">
            <w:pPr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</w:p>
          <w:p w14:paraId="3DF3C752" w14:textId="77777777" w:rsidR="006209D4" w:rsidRPr="00B65F77" w:rsidRDefault="006209D4" w:rsidP="006E18B6">
            <w:pPr>
              <w:jc w:val="both"/>
              <w:rPr>
                <w:color w:val="FF0000"/>
                <w:spacing w:val="-8"/>
                <w:sz w:val="24"/>
                <w:szCs w:val="24"/>
              </w:rPr>
            </w:pPr>
            <w:r w:rsidRPr="00B21315">
              <w:rPr>
                <w:color w:val="000000" w:themeColor="text1"/>
                <w:spacing w:val="-8"/>
                <w:sz w:val="24"/>
                <w:szCs w:val="24"/>
              </w:rPr>
              <w:t>______________________</w:t>
            </w:r>
          </w:p>
        </w:tc>
      </w:tr>
    </w:tbl>
    <w:p w14:paraId="79B18E24" w14:textId="77777777" w:rsidR="005F2C06" w:rsidRPr="008513FA" w:rsidRDefault="005F2C06" w:rsidP="00701249">
      <w:pPr>
        <w:tabs>
          <w:tab w:val="num" w:pos="360"/>
        </w:tabs>
        <w:jc w:val="center"/>
        <w:rPr>
          <w:b/>
          <w:bCs/>
          <w:iCs/>
          <w:sz w:val="24"/>
          <w:szCs w:val="24"/>
        </w:rPr>
      </w:pPr>
    </w:p>
    <w:sectPr w:rsidR="005F2C06" w:rsidRPr="008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952"/>
    <w:multiLevelType w:val="hybridMultilevel"/>
    <w:tmpl w:val="A92EB2C8"/>
    <w:lvl w:ilvl="0" w:tplc="21E4A97C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67467"/>
    <w:multiLevelType w:val="multilevel"/>
    <w:tmpl w:val="A4B40C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12811"/>
    <w:multiLevelType w:val="multilevel"/>
    <w:tmpl w:val="B7EAFC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" w15:restartNumberingAfterBreak="0">
    <w:nsid w:val="36E2403A"/>
    <w:multiLevelType w:val="multilevel"/>
    <w:tmpl w:val="977E3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462060"/>
    <w:multiLevelType w:val="multilevel"/>
    <w:tmpl w:val="72C21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7802B5D"/>
    <w:multiLevelType w:val="multilevel"/>
    <w:tmpl w:val="784A2B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  <w:sz w:val="22"/>
      </w:rPr>
    </w:lvl>
  </w:abstractNum>
  <w:abstractNum w:abstractNumId="6" w15:restartNumberingAfterBreak="0">
    <w:nsid w:val="555327B1"/>
    <w:multiLevelType w:val="multilevel"/>
    <w:tmpl w:val="C0BCA8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573935"/>
    <w:multiLevelType w:val="hybridMultilevel"/>
    <w:tmpl w:val="A92EB2C8"/>
    <w:lvl w:ilvl="0" w:tplc="21E4A97C">
      <w:start w:val="1"/>
      <w:numFmt w:val="decimal"/>
      <w:lvlText w:val="%1."/>
      <w:lvlJc w:val="righ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FF3127"/>
    <w:multiLevelType w:val="multilevel"/>
    <w:tmpl w:val="CEE60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8E7A7B"/>
    <w:multiLevelType w:val="multilevel"/>
    <w:tmpl w:val="819A70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C04057"/>
    <w:multiLevelType w:val="multilevel"/>
    <w:tmpl w:val="01C68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F"/>
    <w:rsid w:val="000F6190"/>
    <w:rsid w:val="002E1C7F"/>
    <w:rsid w:val="00341E7C"/>
    <w:rsid w:val="0034475E"/>
    <w:rsid w:val="003D5306"/>
    <w:rsid w:val="00453095"/>
    <w:rsid w:val="005B2ACA"/>
    <w:rsid w:val="005F2C06"/>
    <w:rsid w:val="006209D4"/>
    <w:rsid w:val="0065090C"/>
    <w:rsid w:val="006805BE"/>
    <w:rsid w:val="006C3E36"/>
    <w:rsid w:val="00701249"/>
    <w:rsid w:val="00732C78"/>
    <w:rsid w:val="008B5852"/>
    <w:rsid w:val="008E0044"/>
    <w:rsid w:val="008F677E"/>
    <w:rsid w:val="0091658A"/>
    <w:rsid w:val="009A43F1"/>
    <w:rsid w:val="00B279EB"/>
    <w:rsid w:val="00B468A8"/>
    <w:rsid w:val="00B54C77"/>
    <w:rsid w:val="00C1214D"/>
    <w:rsid w:val="00DC4BBA"/>
    <w:rsid w:val="00E0161A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6918"/>
  <w15:chartTrackingRefBased/>
  <w15:docId w15:val="{19F349A2-3A4E-494C-B0AC-BF5741C6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5306"/>
    <w:rPr>
      <w:color w:val="0000FF"/>
      <w:u w:val="single"/>
    </w:rPr>
  </w:style>
  <w:style w:type="paragraph" w:styleId="a4">
    <w:name w:val="List Paragraph"/>
    <w:aliases w:val="AC List 01"/>
    <w:basedOn w:val="a"/>
    <w:link w:val="a5"/>
    <w:qFormat/>
    <w:rsid w:val="00341E7C"/>
    <w:pPr>
      <w:ind w:left="720"/>
      <w:contextualSpacing/>
    </w:pPr>
  </w:style>
  <w:style w:type="character" w:customStyle="1" w:styleId="a5">
    <w:name w:val="Абзац списка Знак"/>
    <w:aliases w:val="AC List 01 Знак"/>
    <w:link w:val="a4"/>
    <w:locked/>
    <w:rsid w:val="00341E7C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2Exact">
    <w:name w:val="Основной текст (2) Exact"/>
    <w:rsid w:val="00341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341E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a6">
    <w:name w:val="Основной текст_"/>
    <w:link w:val="1"/>
    <w:locked/>
    <w:rsid w:val="00701249"/>
    <w:rPr>
      <w:color w:val="473C44"/>
    </w:rPr>
  </w:style>
  <w:style w:type="paragraph" w:customStyle="1" w:styleId="1">
    <w:name w:val="Основной текст1"/>
    <w:basedOn w:val="a"/>
    <w:link w:val="a6"/>
    <w:rsid w:val="00701249"/>
    <w:pPr>
      <w:widowControl w:val="0"/>
    </w:pPr>
    <w:rPr>
      <w:rFonts w:asciiTheme="minorHAnsi" w:eastAsiaTheme="minorHAnsi" w:hAnsiTheme="minorHAnsi" w:cstheme="minorBidi"/>
      <w:color w:val="473C44"/>
      <w:kern w:val="2"/>
      <w:sz w:val="22"/>
      <w:szCs w:val="22"/>
      <w:lang w:eastAsia="en-US"/>
      <w14:ligatures w14:val="standardContextual"/>
    </w:rPr>
  </w:style>
  <w:style w:type="paragraph" w:styleId="a7">
    <w:name w:val="No Spacing"/>
    <w:uiPriority w:val="1"/>
    <w:qFormat/>
    <w:rsid w:val="006209D4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val="ru-RU" w:eastAsia="ar-SA"/>
      <w14:ligatures w14:val="none"/>
    </w:rPr>
  </w:style>
  <w:style w:type="character" w:customStyle="1" w:styleId="FontStyle32">
    <w:name w:val="Font Style32"/>
    <w:uiPriority w:val="99"/>
    <w:rsid w:val="006209D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kovgorlift@ukr.net" TargetMode="External"/><Relationship Id="rId5" Type="http://schemas.openxmlformats.org/officeDocument/2006/relationships/hyperlink" Target="mailto:kharkovgorlif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Елена</dc:creator>
  <cp:keywords/>
  <dc:description/>
  <cp:lastModifiedBy>Харківгорліфт</cp:lastModifiedBy>
  <cp:revision>4</cp:revision>
  <dcterms:created xsi:type="dcterms:W3CDTF">2024-03-18T13:40:00Z</dcterms:created>
  <dcterms:modified xsi:type="dcterms:W3CDTF">2024-03-18T14:09:00Z</dcterms:modified>
</cp:coreProperties>
</file>