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3C" w:rsidRPr="00D04D8D" w:rsidRDefault="00F0363C" w:rsidP="00BA608F">
      <w:pPr>
        <w:tabs>
          <w:tab w:val="left" w:pos="9639"/>
        </w:tabs>
        <w:spacing w:after="0" w:line="240" w:lineRule="auto"/>
        <w:ind w:left="5387" w:right="710"/>
        <w:jc w:val="both"/>
        <w:rPr>
          <w:rFonts w:ascii="Times New Roman" w:hAnsi="Times New Roman" w:cs="Times New Roman"/>
          <w:sz w:val="24"/>
          <w:szCs w:val="24"/>
          <w:lang w:eastAsia="uk-UA"/>
        </w:rPr>
      </w:pPr>
      <w:bookmarkStart w:id="0" w:name="_Hlk38892068"/>
      <w:r>
        <w:rPr>
          <w:rFonts w:ascii="Times New Roman" w:hAnsi="Times New Roman" w:cs="Times New Roman"/>
          <w:color w:val="000000"/>
          <w:sz w:val="24"/>
          <w:szCs w:val="24"/>
          <w:lang w:eastAsia="uk-UA"/>
        </w:rPr>
        <w:t>Затверджено п</w:t>
      </w:r>
      <w:r w:rsidRPr="00D04D8D">
        <w:rPr>
          <w:rFonts w:ascii="Times New Roman" w:hAnsi="Times New Roman" w:cs="Times New Roman"/>
          <w:color w:val="000000"/>
          <w:sz w:val="24"/>
          <w:szCs w:val="24"/>
          <w:lang w:eastAsia="uk-UA"/>
        </w:rPr>
        <w:t>ротокол</w:t>
      </w:r>
      <w:r>
        <w:rPr>
          <w:rFonts w:ascii="Times New Roman" w:hAnsi="Times New Roman" w:cs="Times New Roman"/>
          <w:color w:val="000000"/>
          <w:sz w:val="24"/>
          <w:szCs w:val="24"/>
          <w:lang w:eastAsia="uk-UA"/>
        </w:rPr>
        <w:t xml:space="preserve">ом </w:t>
      </w:r>
      <w:bookmarkStart w:id="1" w:name="_GoBack"/>
      <w:bookmarkEnd w:id="1"/>
      <w:r>
        <w:rPr>
          <w:rFonts w:ascii="Times New Roman" w:hAnsi="Times New Roman" w:cs="Times New Roman"/>
          <w:color w:val="000000"/>
          <w:sz w:val="24"/>
          <w:szCs w:val="24"/>
          <w:lang w:eastAsia="uk-UA"/>
        </w:rPr>
        <w:t>уповноваженої особи</w:t>
      </w:r>
      <w:r w:rsidRPr="00D04D8D">
        <w:rPr>
          <w:rFonts w:ascii="Times New Roman" w:hAnsi="Times New Roman" w:cs="Times New Roman"/>
          <w:sz w:val="24"/>
          <w:szCs w:val="24"/>
          <w:lang w:eastAsia="uk-UA"/>
        </w:rPr>
        <w:t xml:space="preserve"> т</w:t>
      </w:r>
      <w:r>
        <w:rPr>
          <w:rFonts w:ascii="Times New Roman" w:hAnsi="Times New Roman" w:cs="Times New Roman"/>
          <w:color w:val="000000"/>
          <w:sz w:val="24"/>
          <w:szCs w:val="24"/>
          <w:lang w:eastAsia="uk-UA"/>
        </w:rPr>
        <w:t>ериторіального відділу освіти Заводського</w:t>
      </w:r>
      <w:r w:rsidRPr="00D04D8D">
        <w:rPr>
          <w:rFonts w:ascii="Times New Roman" w:hAnsi="Times New Roman" w:cs="Times New Roman"/>
          <w:color w:val="000000"/>
          <w:sz w:val="24"/>
          <w:szCs w:val="24"/>
          <w:lang w:eastAsia="uk-UA"/>
        </w:rPr>
        <w:t xml:space="preserve"> району департаменту освіти і науки Запорізької міської ради</w:t>
      </w:r>
      <w:r>
        <w:rPr>
          <w:rFonts w:ascii="Times New Roman" w:hAnsi="Times New Roman" w:cs="Times New Roman"/>
          <w:color w:val="000000"/>
          <w:sz w:val="24"/>
          <w:szCs w:val="24"/>
          <w:lang w:eastAsia="uk-UA"/>
        </w:rPr>
        <w:t xml:space="preserve"> </w:t>
      </w:r>
      <w:r w:rsidRPr="00D04D8D">
        <w:rPr>
          <w:rFonts w:ascii="Times New Roman" w:hAnsi="Times New Roman" w:cs="Times New Roman"/>
          <w:color w:val="000000"/>
          <w:sz w:val="24"/>
          <w:szCs w:val="24"/>
          <w:lang w:eastAsia="uk-UA"/>
        </w:rPr>
        <w:t xml:space="preserve">від </w:t>
      </w:r>
      <w:r>
        <w:rPr>
          <w:rFonts w:ascii="Times New Roman" w:hAnsi="Times New Roman" w:cs="Times New Roman"/>
          <w:color w:val="000000"/>
          <w:sz w:val="24"/>
          <w:szCs w:val="24"/>
          <w:lang w:eastAsia="uk-UA"/>
        </w:rPr>
        <w:t>19.06.2023 № 105-ТДз</w:t>
      </w:r>
    </w:p>
    <w:p w:rsidR="00F0363C" w:rsidRPr="00D04D8D" w:rsidRDefault="00F0363C" w:rsidP="00BA608F">
      <w:pPr>
        <w:tabs>
          <w:tab w:val="left" w:pos="9639"/>
        </w:tabs>
        <w:spacing w:after="0" w:line="240" w:lineRule="auto"/>
        <w:ind w:left="284" w:right="710"/>
        <w:jc w:val="both"/>
        <w:rPr>
          <w:rFonts w:ascii="Times New Roman" w:hAnsi="Times New Roman" w:cs="Times New Roman"/>
          <w:sz w:val="24"/>
          <w:szCs w:val="24"/>
          <w:lang w:eastAsia="uk-UA"/>
        </w:rPr>
      </w:pPr>
      <w:r w:rsidRPr="00D04D8D">
        <w:rPr>
          <w:rFonts w:ascii="Times New Roman" w:hAnsi="Times New Roman" w:cs="Times New Roman"/>
          <w:sz w:val="24"/>
          <w:szCs w:val="24"/>
          <w:lang w:eastAsia="uk-UA"/>
        </w:rPr>
        <w:t> </w:t>
      </w:r>
    </w:p>
    <w:p w:rsidR="00F0363C" w:rsidRPr="00D04D8D" w:rsidRDefault="00F0363C" w:rsidP="00BA608F">
      <w:pPr>
        <w:tabs>
          <w:tab w:val="left" w:pos="9639"/>
        </w:tabs>
        <w:spacing w:after="0" w:line="240" w:lineRule="auto"/>
        <w:ind w:right="710"/>
        <w:jc w:val="center"/>
        <w:rPr>
          <w:rFonts w:ascii="Times New Roman" w:hAnsi="Times New Roman" w:cs="Times New Roman"/>
          <w:sz w:val="24"/>
          <w:szCs w:val="24"/>
          <w:lang w:eastAsia="uk-UA"/>
        </w:rPr>
      </w:pPr>
      <w:r w:rsidRPr="00D04D8D">
        <w:rPr>
          <w:rFonts w:ascii="Times New Roman" w:hAnsi="Times New Roman" w:cs="Times New Roman"/>
          <w:b/>
          <w:bCs/>
          <w:sz w:val="24"/>
          <w:szCs w:val="24"/>
          <w:lang w:eastAsia="uk-UA"/>
        </w:rPr>
        <w:t>ПЕРЕЛІК ЗМІН</w:t>
      </w:r>
    </w:p>
    <w:p w:rsidR="00F0363C" w:rsidRPr="00D04D8D" w:rsidRDefault="00F0363C" w:rsidP="00BA608F">
      <w:pPr>
        <w:tabs>
          <w:tab w:val="left" w:pos="9639"/>
        </w:tabs>
        <w:spacing w:after="0" w:line="240" w:lineRule="auto"/>
        <w:ind w:right="710"/>
        <w:jc w:val="center"/>
        <w:rPr>
          <w:rFonts w:ascii="Times New Roman" w:hAnsi="Times New Roman" w:cs="Times New Roman"/>
          <w:b/>
          <w:bCs/>
          <w:sz w:val="24"/>
          <w:szCs w:val="24"/>
          <w:lang w:eastAsia="uk-UA"/>
        </w:rPr>
      </w:pPr>
      <w:r w:rsidRPr="00D04D8D">
        <w:rPr>
          <w:rFonts w:ascii="Times New Roman" w:hAnsi="Times New Roman" w:cs="Times New Roman"/>
          <w:b/>
          <w:bCs/>
          <w:sz w:val="24"/>
          <w:szCs w:val="24"/>
          <w:lang w:eastAsia="uk-UA"/>
        </w:rPr>
        <w:t xml:space="preserve">ДО ТЕНДЕРНОЇ ДОКУМЕНТАЦІЇ </w:t>
      </w:r>
    </w:p>
    <w:p w:rsidR="00F0363C" w:rsidRPr="00D04D8D" w:rsidRDefault="00F0363C" w:rsidP="00BA608F">
      <w:pPr>
        <w:tabs>
          <w:tab w:val="left" w:pos="9639"/>
        </w:tabs>
        <w:spacing w:after="0" w:line="240" w:lineRule="auto"/>
        <w:ind w:right="710"/>
        <w:jc w:val="center"/>
        <w:rPr>
          <w:rFonts w:ascii="Times New Roman" w:hAnsi="Times New Roman" w:cs="Times New Roman"/>
          <w:sz w:val="24"/>
          <w:szCs w:val="24"/>
          <w:lang w:eastAsia="uk-UA"/>
        </w:rPr>
      </w:pPr>
      <w:r>
        <w:rPr>
          <w:rFonts w:ascii="Times New Roman" w:hAnsi="Times New Roman" w:cs="Times New Roman"/>
          <w:b/>
          <w:bCs/>
          <w:sz w:val="24"/>
          <w:szCs w:val="24"/>
          <w:lang w:eastAsia="uk-UA"/>
        </w:rPr>
        <w:t>за</w:t>
      </w:r>
      <w:r w:rsidRPr="00D04D8D">
        <w:rPr>
          <w:rFonts w:ascii="Times New Roman" w:hAnsi="Times New Roman" w:cs="Times New Roman"/>
          <w:b/>
          <w:bCs/>
          <w:sz w:val="24"/>
          <w:szCs w:val="24"/>
          <w:lang w:eastAsia="uk-UA"/>
        </w:rPr>
        <w:t>  процедур</w:t>
      </w:r>
      <w:r>
        <w:rPr>
          <w:rFonts w:ascii="Times New Roman" w:hAnsi="Times New Roman" w:cs="Times New Roman"/>
          <w:b/>
          <w:bCs/>
          <w:sz w:val="24"/>
          <w:szCs w:val="24"/>
          <w:lang w:eastAsia="uk-UA"/>
        </w:rPr>
        <w:t>ою</w:t>
      </w:r>
      <w:r w:rsidRPr="00D04D8D">
        <w:rPr>
          <w:rFonts w:ascii="Times New Roman" w:hAnsi="Times New Roman" w:cs="Times New Roman"/>
          <w:b/>
          <w:bCs/>
          <w:sz w:val="24"/>
          <w:szCs w:val="24"/>
          <w:lang w:eastAsia="uk-UA"/>
        </w:rPr>
        <w:t xml:space="preserve"> закупівлі</w:t>
      </w:r>
    </w:p>
    <w:p w:rsidR="00F0363C" w:rsidRPr="00D04D8D" w:rsidRDefault="00F0363C" w:rsidP="00BA608F">
      <w:pPr>
        <w:tabs>
          <w:tab w:val="left" w:pos="9639"/>
        </w:tabs>
        <w:spacing w:after="0" w:line="240" w:lineRule="auto"/>
        <w:ind w:right="710"/>
        <w:jc w:val="center"/>
        <w:rPr>
          <w:rFonts w:ascii="Times New Roman" w:hAnsi="Times New Roman" w:cs="Times New Roman"/>
          <w:b/>
          <w:bCs/>
          <w:sz w:val="24"/>
          <w:szCs w:val="24"/>
          <w:lang w:eastAsia="uk-UA"/>
        </w:rPr>
      </w:pPr>
      <w:r w:rsidRPr="00D04D8D">
        <w:rPr>
          <w:rFonts w:ascii="Times New Roman" w:hAnsi="Times New Roman" w:cs="Times New Roman"/>
          <w:b/>
          <w:bCs/>
          <w:sz w:val="24"/>
          <w:szCs w:val="24"/>
          <w:lang w:eastAsia="uk-UA"/>
        </w:rPr>
        <w:t>ВІДКРИТІ ТОРГИ</w:t>
      </w:r>
    </w:p>
    <w:p w:rsidR="00F0363C" w:rsidRPr="00985ABB" w:rsidRDefault="00F0363C" w:rsidP="00985ABB">
      <w:pPr>
        <w:spacing w:before="240"/>
        <w:jc w:val="both"/>
        <w:rPr>
          <w:rFonts w:ascii="Times New Roman" w:hAnsi="Times New Roman" w:cs="Times New Roman"/>
          <w:kern w:val="36"/>
          <w:lang w:val="en-US"/>
        </w:rPr>
      </w:pPr>
      <w:r w:rsidRPr="00BA608F">
        <w:rPr>
          <w:rFonts w:ascii="Times New Roman" w:hAnsi="Times New Roman" w:cs="Times New Roman"/>
          <w:kern w:val="36"/>
        </w:rPr>
        <w:t>Ідентифікатор закупівлі</w:t>
      </w:r>
      <w:r>
        <w:rPr>
          <w:rFonts w:ascii="Times New Roman" w:hAnsi="Times New Roman" w:cs="Times New Roman"/>
          <w:kern w:val="36"/>
        </w:rPr>
        <w:t>: UA-2023-06-14-008813-а</w:t>
      </w:r>
    </w:p>
    <w:bookmarkEnd w:id="0"/>
    <w:p w:rsidR="00F0363C" w:rsidRDefault="00F0363C" w:rsidP="00306F82">
      <w:pPr>
        <w:spacing w:after="0" w:line="240" w:lineRule="auto"/>
        <w:jc w:val="both"/>
        <w:rPr>
          <w:rFonts w:ascii="Times New Roman" w:hAnsi="Times New Roman" w:cs="Times New Roman"/>
          <w:lang w:eastAsia="uk-UA"/>
        </w:rPr>
      </w:pPr>
    </w:p>
    <w:tbl>
      <w:tblPr>
        <w:tblW w:w="159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2092"/>
        <w:gridCol w:w="6110"/>
        <w:gridCol w:w="7737"/>
      </w:tblGrid>
      <w:tr w:rsidR="00F0363C" w:rsidRPr="008F2D70">
        <w:tc>
          <w:tcPr>
            <w:tcW w:w="2098" w:type="dxa"/>
            <w:gridSpan w:val="2"/>
            <w:vAlign w:val="center"/>
          </w:tcPr>
          <w:p w:rsidR="00F0363C" w:rsidRPr="001B3029" w:rsidRDefault="00F0363C" w:rsidP="008E41B8">
            <w:pPr>
              <w:spacing w:line="256" w:lineRule="auto"/>
              <w:jc w:val="center"/>
              <w:rPr>
                <w:rFonts w:ascii="Times New Roman" w:hAnsi="Times New Roman" w:cs="Times New Roman"/>
                <w:b/>
                <w:bCs/>
                <w:sz w:val="24"/>
                <w:szCs w:val="24"/>
                <w:lang w:eastAsia="uk-UA"/>
              </w:rPr>
            </w:pPr>
            <w:r w:rsidRPr="001B3029">
              <w:rPr>
                <w:rFonts w:ascii="Times New Roman" w:hAnsi="Times New Roman" w:cs="Times New Roman"/>
                <w:b/>
                <w:bCs/>
                <w:color w:val="000000"/>
                <w:lang w:eastAsia="uk-UA"/>
              </w:rPr>
              <w:t>Внесення змін</w:t>
            </w:r>
          </w:p>
        </w:tc>
        <w:tc>
          <w:tcPr>
            <w:tcW w:w="6110" w:type="dxa"/>
            <w:vAlign w:val="center"/>
          </w:tcPr>
          <w:p w:rsidR="00F0363C" w:rsidRPr="001B3029" w:rsidRDefault="00F0363C" w:rsidP="008E41B8">
            <w:pPr>
              <w:spacing w:line="256" w:lineRule="auto"/>
              <w:jc w:val="center"/>
              <w:rPr>
                <w:rFonts w:ascii="Times New Roman" w:hAnsi="Times New Roman" w:cs="Times New Roman"/>
                <w:b/>
                <w:bCs/>
                <w:sz w:val="24"/>
                <w:szCs w:val="24"/>
                <w:lang w:eastAsia="uk-UA"/>
              </w:rPr>
            </w:pPr>
            <w:r w:rsidRPr="001B3029">
              <w:rPr>
                <w:rFonts w:ascii="Times New Roman" w:hAnsi="Times New Roman" w:cs="Times New Roman"/>
                <w:b/>
                <w:bCs/>
                <w:color w:val="000000"/>
                <w:lang w:eastAsia="uk-UA"/>
              </w:rPr>
              <w:t>Поточна редакція тендерної документації</w:t>
            </w:r>
          </w:p>
        </w:tc>
        <w:tc>
          <w:tcPr>
            <w:tcW w:w="7737" w:type="dxa"/>
            <w:vAlign w:val="center"/>
          </w:tcPr>
          <w:p w:rsidR="00F0363C" w:rsidRPr="001B3029" w:rsidRDefault="00F0363C" w:rsidP="008E41B8">
            <w:pPr>
              <w:spacing w:line="256" w:lineRule="auto"/>
              <w:jc w:val="center"/>
              <w:rPr>
                <w:rFonts w:ascii="Times New Roman" w:hAnsi="Times New Roman" w:cs="Times New Roman"/>
                <w:b/>
                <w:bCs/>
                <w:sz w:val="24"/>
                <w:szCs w:val="24"/>
                <w:lang w:eastAsia="uk-UA"/>
              </w:rPr>
            </w:pPr>
            <w:r w:rsidRPr="001B3029">
              <w:rPr>
                <w:rFonts w:ascii="Times New Roman" w:hAnsi="Times New Roman" w:cs="Times New Roman"/>
                <w:b/>
                <w:bCs/>
                <w:color w:val="000000"/>
                <w:lang w:eastAsia="uk-UA"/>
              </w:rPr>
              <w:t xml:space="preserve">Зміни до тендерної </w:t>
            </w:r>
          </w:p>
          <w:p w:rsidR="00F0363C" w:rsidRPr="001B3029" w:rsidRDefault="00F0363C" w:rsidP="008E41B8">
            <w:pPr>
              <w:spacing w:line="256" w:lineRule="auto"/>
              <w:jc w:val="center"/>
              <w:rPr>
                <w:rFonts w:ascii="Times New Roman" w:hAnsi="Times New Roman" w:cs="Times New Roman"/>
                <w:b/>
                <w:bCs/>
                <w:sz w:val="24"/>
                <w:szCs w:val="24"/>
                <w:lang w:eastAsia="uk-UA"/>
              </w:rPr>
            </w:pPr>
            <w:r w:rsidRPr="001B3029">
              <w:rPr>
                <w:rFonts w:ascii="Times New Roman" w:hAnsi="Times New Roman" w:cs="Times New Roman"/>
                <w:b/>
                <w:bCs/>
                <w:color w:val="000000"/>
                <w:lang w:eastAsia="uk-UA"/>
              </w:rPr>
              <w:t>документації</w:t>
            </w:r>
          </w:p>
        </w:tc>
      </w:tr>
      <w:tr w:rsidR="00F0363C" w:rsidRPr="008F2D70">
        <w:trPr>
          <w:gridBefore w:val="1"/>
          <w:wBefore w:w="6" w:type="dxa"/>
          <w:trHeight w:val="2141"/>
        </w:trPr>
        <w:tc>
          <w:tcPr>
            <w:tcW w:w="2092" w:type="dxa"/>
            <w:vAlign w:val="center"/>
          </w:tcPr>
          <w:p w:rsidR="00F0363C" w:rsidRPr="001B3029" w:rsidRDefault="00F0363C" w:rsidP="008E41B8">
            <w:pPr>
              <w:spacing w:line="256" w:lineRule="auto"/>
              <w:jc w:val="center"/>
              <w:rPr>
                <w:rFonts w:ascii="Times New Roman" w:hAnsi="Times New Roman" w:cs="Times New Roman"/>
                <w:b/>
                <w:bCs/>
                <w:color w:val="000000"/>
                <w:lang w:eastAsia="uk-UA"/>
              </w:rPr>
            </w:pPr>
            <w:r w:rsidRPr="001B3029">
              <w:rPr>
                <w:rFonts w:ascii="Times New Roman" w:hAnsi="Times New Roman" w:cs="Times New Roman"/>
                <w:b/>
                <w:bCs/>
                <w:color w:val="000000"/>
                <w:lang w:eastAsia="uk-UA"/>
              </w:rPr>
              <w:t>Додаток 1 до тендерної документації «ТЕХНІЧНЕ ЗАВДАННЯ»</w:t>
            </w:r>
          </w:p>
        </w:tc>
        <w:tc>
          <w:tcPr>
            <w:tcW w:w="6110" w:type="dxa"/>
            <w:vAlign w:val="center"/>
          </w:tcPr>
          <w:p w:rsidR="00F0363C" w:rsidRPr="0028062F" w:rsidRDefault="00F0363C" w:rsidP="005A6F21">
            <w:pPr>
              <w:jc w:val="center"/>
              <w:rPr>
                <w:rFonts w:ascii="Times New Roman" w:hAnsi="Times New Roman" w:cs="Times New Roman"/>
                <w:b/>
                <w:bCs/>
                <w:color w:val="000000"/>
                <w:sz w:val="16"/>
                <w:szCs w:val="16"/>
              </w:rPr>
            </w:pPr>
            <w:r w:rsidRPr="0028062F">
              <w:rPr>
                <w:rFonts w:ascii="Times New Roman" w:hAnsi="Times New Roman" w:cs="Times New Roman"/>
                <w:b/>
                <w:bCs/>
                <w:color w:val="000000"/>
                <w:sz w:val="16"/>
                <w:szCs w:val="16"/>
              </w:rPr>
              <w:t xml:space="preserve">Інформація про необхідні технічні, якісні та кількісні характеристики, </w:t>
            </w:r>
          </w:p>
          <w:p w:rsidR="00F0363C" w:rsidRPr="0028062F" w:rsidRDefault="00F0363C" w:rsidP="005A6F21">
            <w:pPr>
              <w:jc w:val="center"/>
              <w:rPr>
                <w:rFonts w:ascii="Times New Roman" w:hAnsi="Times New Roman" w:cs="Times New Roman"/>
                <w:b/>
                <w:bCs/>
                <w:color w:val="000000"/>
                <w:sz w:val="16"/>
                <w:szCs w:val="16"/>
              </w:rPr>
            </w:pPr>
            <w:r w:rsidRPr="0028062F">
              <w:rPr>
                <w:rFonts w:ascii="Times New Roman" w:hAnsi="Times New Roman" w:cs="Times New Roman"/>
                <w:b/>
                <w:bCs/>
                <w:color w:val="000000"/>
                <w:sz w:val="16"/>
                <w:szCs w:val="16"/>
              </w:rPr>
              <w:t>опис предмета закупівлі</w:t>
            </w:r>
          </w:p>
          <w:p w:rsidR="00F0363C" w:rsidRPr="00D54E75" w:rsidRDefault="00F0363C" w:rsidP="005A6F21">
            <w:pPr>
              <w:jc w:val="center"/>
              <w:rPr>
                <w:rFonts w:ascii="Times New Roman" w:hAnsi="Times New Roman" w:cs="Times New Roman"/>
                <w:b/>
                <w:bCs/>
                <w:strike/>
                <w:sz w:val="16"/>
                <w:szCs w:val="16"/>
              </w:rPr>
            </w:pPr>
            <w:r w:rsidRPr="00D54E75">
              <w:rPr>
                <w:rFonts w:ascii="Times New Roman" w:hAnsi="Times New Roman" w:cs="Times New Roman"/>
                <w:b/>
                <w:bCs/>
                <w:sz w:val="16"/>
                <w:szCs w:val="16"/>
              </w:rPr>
              <w:t>Поточний (аварійний) ремонт</w:t>
            </w:r>
            <w:r w:rsidRPr="00D54E75">
              <w:rPr>
                <w:rFonts w:ascii="Times New Roman" w:hAnsi="Times New Roman" w:cs="Times New Roman"/>
                <w:b/>
                <w:bCs/>
                <w:strike/>
                <w:sz w:val="16"/>
                <w:szCs w:val="16"/>
              </w:rPr>
              <w:t xml:space="preserve"> шиферної покрівлі  </w:t>
            </w:r>
            <w:r w:rsidRPr="00D54E75">
              <w:rPr>
                <w:rFonts w:ascii="Times New Roman" w:hAnsi="Times New Roman" w:cs="Times New Roman"/>
                <w:b/>
                <w:bCs/>
                <w:sz w:val="16"/>
                <w:szCs w:val="16"/>
              </w:rPr>
              <w:t>Запорізької гімназії</w:t>
            </w:r>
            <w:r w:rsidRPr="00D54E75">
              <w:rPr>
                <w:rFonts w:ascii="Times New Roman" w:hAnsi="Times New Roman" w:cs="Times New Roman"/>
                <w:b/>
                <w:bCs/>
                <w:strike/>
                <w:sz w:val="16"/>
                <w:szCs w:val="16"/>
              </w:rPr>
              <w:t xml:space="preserve"> № 85 </w:t>
            </w:r>
            <w:r w:rsidRPr="00D54E75">
              <w:rPr>
                <w:rFonts w:ascii="Times New Roman" w:hAnsi="Times New Roman" w:cs="Times New Roman"/>
                <w:b/>
                <w:bCs/>
                <w:sz w:val="16"/>
                <w:szCs w:val="16"/>
              </w:rPr>
              <w:t>Запорізької міської ради, розташованого за адресою: м. Запоріжжя</w:t>
            </w:r>
            <w:r w:rsidRPr="00D54E75">
              <w:rPr>
                <w:rFonts w:ascii="Times New Roman" w:hAnsi="Times New Roman" w:cs="Times New Roman"/>
                <w:b/>
                <w:bCs/>
                <w:strike/>
                <w:sz w:val="16"/>
                <w:szCs w:val="16"/>
              </w:rPr>
              <w:t>, пров. Економічний, 5 (код ДК 021:2015 – 45260000-7 – Покрівельні роботи та інші спеціалізовані будівельні роботи)</w:t>
            </w:r>
          </w:p>
          <w:p w:rsidR="00F0363C" w:rsidRPr="0028062F" w:rsidRDefault="00F0363C" w:rsidP="005A6F21">
            <w:pPr>
              <w:pStyle w:val="HTMLPreformatted"/>
              <w:jc w:val="center"/>
              <w:rPr>
                <w:rFonts w:ascii="Times New Roman" w:hAnsi="Times New Roman" w:cs="Times New Roman"/>
                <w:b/>
                <w:bCs/>
                <w:sz w:val="16"/>
                <w:szCs w:val="16"/>
              </w:rPr>
            </w:pPr>
          </w:p>
          <w:p w:rsidR="00F0363C" w:rsidRPr="0028062F" w:rsidRDefault="00F0363C" w:rsidP="005A6F21">
            <w:pPr>
              <w:pStyle w:val="HTMLPreformatted"/>
              <w:jc w:val="center"/>
              <w:rPr>
                <w:rFonts w:ascii="Times New Roman" w:hAnsi="Times New Roman" w:cs="Times New Roman"/>
                <w:b/>
                <w:bCs/>
                <w:sz w:val="16"/>
                <w:szCs w:val="16"/>
              </w:rPr>
            </w:pPr>
            <w:r w:rsidRPr="0028062F">
              <w:rPr>
                <w:rFonts w:ascii="Times New Roman" w:hAnsi="Times New Roman" w:cs="Times New Roman"/>
                <w:b/>
                <w:bCs/>
                <w:sz w:val="16"/>
                <w:szCs w:val="16"/>
              </w:rPr>
              <w:t xml:space="preserve">Основні вимоги до предмета закупівлі, які необхідно врахувати при </w:t>
            </w:r>
          </w:p>
          <w:p w:rsidR="00F0363C" w:rsidRPr="0028062F" w:rsidRDefault="00F0363C" w:rsidP="005A6F21">
            <w:pPr>
              <w:pStyle w:val="HTMLPreformatted"/>
              <w:ind w:firstLine="709"/>
              <w:jc w:val="center"/>
              <w:rPr>
                <w:rFonts w:ascii="Times New Roman" w:hAnsi="Times New Roman" w:cs="Times New Roman"/>
                <w:b/>
                <w:bCs/>
                <w:sz w:val="16"/>
                <w:szCs w:val="16"/>
              </w:rPr>
            </w:pPr>
            <w:r w:rsidRPr="0028062F">
              <w:rPr>
                <w:rFonts w:ascii="Times New Roman" w:hAnsi="Times New Roman" w:cs="Times New Roman"/>
                <w:b/>
                <w:bCs/>
                <w:sz w:val="16"/>
                <w:szCs w:val="16"/>
              </w:rPr>
              <w:t>складанні цінової пропозиції:</w:t>
            </w:r>
          </w:p>
          <w:p w:rsidR="00F0363C" w:rsidRPr="00D54E75" w:rsidRDefault="00F0363C" w:rsidP="005A6F21">
            <w:pPr>
              <w:pStyle w:val="HTMLPreformatted"/>
              <w:ind w:firstLine="709"/>
              <w:jc w:val="both"/>
              <w:rPr>
                <w:rFonts w:ascii="Times New Roman" w:hAnsi="Times New Roman" w:cs="Times New Roman"/>
                <w:strike/>
                <w:sz w:val="16"/>
                <w:szCs w:val="16"/>
              </w:rPr>
            </w:pPr>
            <w:r w:rsidRPr="0028062F">
              <w:rPr>
                <w:rFonts w:ascii="Times New Roman" w:hAnsi="Times New Roman" w:cs="Times New Roman"/>
                <w:b/>
                <w:bCs/>
                <w:sz w:val="16"/>
                <w:szCs w:val="16"/>
              </w:rPr>
              <w:t xml:space="preserve">Місце надання послуг з поточного ремонту: </w:t>
            </w:r>
            <w:r w:rsidRPr="00D54E75">
              <w:rPr>
                <w:rFonts w:ascii="Times New Roman" w:hAnsi="Times New Roman" w:cs="Times New Roman"/>
                <w:spacing w:val="-3"/>
                <w:sz w:val="16"/>
                <w:szCs w:val="16"/>
              </w:rPr>
              <w:t>м. Запоріжжя</w:t>
            </w:r>
            <w:r w:rsidRPr="00D54E75">
              <w:rPr>
                <w:rFonts w:ascii="Times New Roman" w:hAnsi="Times New Roman" w:cs="Times New Roman"/>
                <w:strike/>
                <w:spacing w:val="-3"/>
                <w:sz w:val="16"/>
                <w:szCs w:val="16"/>
              </w:rPr>
              <w:t>, пров. Економічний, 5</w:t>
            </w:r>
          </w:p>
          <w:p w:rsidR="00F0363C" w:rsidRPr="0028062F" w:rsidRDefault="00F0363C" w:rsidP="005A6F21">
            <w:pPr>
              <w:pStyle w:val="HTMLPreformatted"/>
              <w:ind w:firstLine="709"/>
              <w:jc w:val="both"/>
              <w:rPr>
                <w:rFonts w:ascii="Times New Roman" w:hAnsi="Times New Roman" w:cs="Times New Roman"/>
                <w:sz w:val="16"/>
                <w:szCs w:val="16"/>
              </w:rPr>
            </w:pPr>
            <w:r w:rsidRPr="0028062F">
              <w:rPr>
                <w:rFonts w:ascii="Times New Roman" w:hAnsi="Times New Roman" w:cs="Times New Roman"/>
                <w:sz w:val="16"/>
                <w:szCs w:val="16"/>
              </w:rPr>
              <w:t xml:space="preserve">Необхідні технічні та кількісні характеристики до предмета закупівлі визначені у дефектному акті, що наданий у цьому Додатку до тендерної документації. </w:t>
            </w:r>
          </w:p>
          <w:p w:rsidR="00F0363C" w:rsidRPr="0028062F" w:rsidRDefault="00F0363C" w:rsidP="005A6F21">
            <w:pPr>
              <w:widowControl w:val="0"/>
              <w:autoSpaceDE w:val="0"/>
              <w:autoSpaceDN w:val="0"/>
              <w:adjustRightInd w:val="0"/>
              <w:ind w:firstLine="709"/>
              <w:jc w:val="both"/>
              <w:rPr>
                <w:rFonts w:ascii="Times New Roman" w:hAnsi="Times New Roman" w:cs="Times New Roman"/>
                <w:color w:val="000000"/>
                <w:sz w:val="16"/>
                <w:szCs w:val="16"/>
              </w:rPr>
            </w:pPr>
            <w:r w:rsidRPr="0028062F">
              <w:rPr>
                <w:rFonts w:ascii="Times New Roman" w:hAnsi="Times New Roman" w:cs="Times New Roman"/>
                <w:noProof/>
                <w:sz w:val="16"/>
                <w:szCs w:val="16"/>
              </w:rPr>
              <w:t>Надані послуги Підрядником/Виконавцем повинні відповідати дефектному акту та наданої договоірної ціни</w:t>
            </w:r>
            <w:r w:rsidRPr="0028062F">
              <w:rPr>
                <w:rFonts w:ascii="Times New Roman" w:hAnsi="Times New Roman" w:cs="Times New Roman"/>
                <w:sz w:val="16"/>
                <w:szCs w:val="16"/>
              </w:rPr>
              <w:t xml:space="preserve">та умовам чинного законодавства, нормативно-технічним актам з дотриманням вимог </w:t>
            </w:r>
            <w:r w:rsidRPr="0028062F">
              <w:rPr>
                <w:rFonts w:ascii="Times New Roman" w:hAnsi="Times New Roman" w:cs="Times New Roman"/>
                <w:color w:val="000000"/>
                <w:sz w:val="16"/>
                <w:szCs w:val="16"/>
              </w:rPr>
              <w:t>санітарних норм та охорони навколишнього середовища.</w:t>
            </w:r>
          </w:p>
          <w:p w:rsidR="00F0363C" w:rsidRPr="0028062F" w:rsidRDefault="00F0363C" w:rsidP="005A6F21">
            <w:pPr>
              <w:widowControl w:val="0"/>
              <w:autoSpaceDE w:val="0"/>
              <w:autoSpaceDN w:val="0"/>
              <w:adjustRightInd w:val="0"/>
              <w:ind w:firstLine="709"/>
              <w:jc w:val="both"/>
              <w:rPr>
                <w:rFonts w:ascii="Times New Roman" w:hAnsi="Times New Roman" w:cs="Times New Roman"/>
                <w:b/>
                <w:bCs/>
                <w:sz w:val="16"/>
                <w:szCs w:val="16"/>
              </w:rPr>
            </w:pPr>
            <w:r w:rsidRPr="0028062F">
              <w:rPr>
                <w:rFonts w:ascii="Times New Roman" w:hAnsi="Times New Roman" w:cs="Times New Roman"/>
                <w:b/>
                <w:bCs/>
                <w:sz w:val="16"/>
                <w:szCs w:val="16"/>
              </w:rPr>
              <w:t>Гарантійні зобов’язання</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Гарантія на надані послуги з поточного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36 місяців з дати підписання актів здачі-приймання виконаних будівельних робіт.</w:t>
            </w:r>
          </w:p>
          <w:p w:rsidR="00F0363C" w:rsidRPr="0028062F" w:rsidRDefault="00F0363C" w:rsidP="005A6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16"/>
                <w:szCs w:val="16"/>
              </w:rPr>
            </w:pPr>
            <w:r w:rsidRPr="0028062F">
              <w:rPr>
                <w:rFonts w:ascii="Times New Roman" w:hAnsi="Times New Roman" w:cs="Times New Roman"/>
                <w:b/>
                <w:bCs/>
                <w:sz w:val="16"/>
                <w:szCs w:val="16"/>
              </w:rPr>
              <w:t>Договірна ціна з поточного ремонту (ціна пропозиції спрощеної закупівлі)</w:t>
            </w:r>
            <w:r w:rsidRPr="0028062F">
              <w:rPr>
                <w:rFonts w:ascii="Times New Roman" w:hAnsi="Times New Roman" w:cs="Times New Roman"/>
                <w:sz w:val="16"/>
                <w:szCs w:val="16"/>
              </w:rPr>
              <w:t>: тверда</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Учасник під час надання послуг з поточного ремонту відповідає:</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достовірність та відповідність заявленим характеристикам матеріалів і комплектуючих;</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дотримання правил охорони праці при проведенні демонтажних та монтажних робіт;</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своєчасне прибирання робочих місць і вивезення будівельного сміття;</w:t>
            </w:r>
          </w:p>
          <w:p w:rsidR="00F0363C" w:rsidRPr="0028062F" w:rsidRDefault="00F0363C" w:rsidP="005A6F21">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збереження цілісності іншого обладнання, яке знаходиться в зоні виконання поточного ремонту.</w:t>
            </w:r>
          </w:p>
          <w:p w:rsidR="00F0363C" w:rsidRPr="0028062F" w:rsidRDefault="00F0363C" w:rsidP="005A6F21">
            <w:pPr>
              <w:pStyle w:val="Heading3"/>
              <w:pageBreakBefore/>
              <w:spacing w:before="0" w:after="0"/>
              <w:ind w:left="7090"/>
              <w:rPr>
                <w:rFonts w:ascii="Times New Roman" w:hAnsi="Times New Roman" w:cs="Times New Roman"/>
                <w:sz w:val="16"/>
                <w:szCs w:val="16"/>
              </w:rPr>
            </w:pPr>
            <w:r w:rsidRPr="0028062F">
              <w:rPr>
                <w:rFonts w:ascii="Times New Roman" w:hAnsi="Times New Roman" w:cs="Times New Roman"/>
                <w:sz w:val="16"/>
                <w:szCs w:val="16"/>
              </w:rPr>
              <w:t>1</w:t>
            </w:r>
          </w:p>
          <w:p w:rsidR="00F0363C" w:rsidRPr="0028062F" w:rsidRDefault="00F0363C" w:rsidP="0028062F">
            <w:pPr>
              <w:widowControl w:val="0"/>
              <w:autoSpaceDE w:val="0"/>
              <w:autoSpaceDN w:val="0"/>
              <w:adjustRightInd w:val="0"/>
              <w:ind w:firstLine="709"/>
              <w:rPr>
                <w:rFonts w:ascii="Times New Roman" w:hAnsi="Times New Roman" w:cs="Times New Roman"/>
                <w:b/>
                <w:bCs/>
                <w:sz w:val="16"/>
                <w:szCs w:val="16"/>
              </w:rPr>
            </w:pPr>
            <w:r w:rsidRPr="0028062F">
              <w:rPr>
                <w:rFonts w:ascii="Times New Roman" w:hAnsi="Times New Roman" w:cs="Times New Roman"/>
                <w:b/>
                <w:bCs/>
                <w:sz w:val="16"/>
                <w:szCs w:val="16"/>
              </w:rPr>
              <w:t>Об’єм робіт</w:t>
            </w:r>
          </w:p>
          <w:tbl>
            <w:tblPr>
              <w:tblW w:w="10418" w:type="dxa"/>
              <w:jc w:val="center"/>
              <w:tblLayout w:type="fixed"/>
              <w:tblCellMar>
                <w:left w:w="28" w:type="dxa"/>
                <w:right w:w="28" w:type="dxa"/>
              </w:tblCellMar>
              <w:tblLook w:val="0000"/>
            </w:tblPr>
            <w:tblGrid>
              <w:gridCol w:w="579"/>
              <w:gridCol w:w="4805"/>
              <w:gridCol w:w="900"/>
              <w:gridCol w:w="2687"/>
              <w:gridCol w:w="1447"/>
            </w:tblGrid>
            <w:tr w:rsidR="00F0363C" w:rsidRPr="0028062F">
              <w:trPr>
                <w:jc w:val="center"/>
              </w:trPr>
              <w:tc>
                <w:tcPr>
                  <w:tcW w:w="579"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r w:rsidRPr="0028062F">
                    <w:rPr>
                      <w:rFonts w:ascii="Times New Roman" w:hAnsi="Times New Roman" w:cs="Times New Roman"/>
                      <w:spacing w:val="-3"/>
                      <w:sz w:val="16"/>
                      <w:szCs w:val="16"/>
                    </w:rPr>
                    <w:t>№</w:t>
                  </w: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Ч.ч.</w:t>
                  </w:r>
                </w:p>
              </w:tc>
              <w:tc>
                <w:tcPr>
                  <w:tcW w:w="4805" w:type="dxa"/>
                  <w:tcBorders>
                    <w:top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Найменування робіт і витрат</w:t>
                  </w:r>
                </w:p>
              </w:tc>
              <w:tc>
                <w:tcPr>
                  <w:tcW w:w="900" w:type="dxa"/>
                  <w:tcBorders>
                    <w:top w:val="single" w:sz="4" w:space="0" w:color="auto"/>
                    <w:lef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r w:rsidRPr="0028062F">
                    <w:rPr>
                      <w:rFonts w:ascii="Times New Roman" w:hAnsi="Times New Roman" w:cs="Times New Roman"/>
                      <w:spacing w:val="-3"/>
                      <w:sz w:val="16"/>
                      <w:szCs w:val="16"/>
                    </w:rPr>
                    <w:t>Одиниця</w:t>
                  </w: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виміру</w:t>
                  </w:r>
                </w:p>
              </w:tc>
              <w:tc>
                <w:tcPr>
                  <w:tcW w:w="2687"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 xml:space="preserve">  Кількість</w:t>
                  </w:r>
                </w:p>
              </w:tc>
              <w:tc>
                <w:tcPr>
                  <w:tcW w:w="1447"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Примітка</w:t>
                  </w:r>
                </w:p>
              </w:tc>
            </w:tr>
            <w:tr w:rsidR="00F0363C" w:rsidRPr="0028062F">
              <w:trPr>
                <w:jc w:val="center"/>
              </w:trPr>
              <w:tc>
                <w:tcPr>
                  <w:tcW w:w="579"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w:t>
                  </w:r>
                </w:p>
              </w:tc>
              <w:tc>
                <w:tcPr>
                  <w:tcW w:w="4805" w:type="dxa"/>
                  <w:tcBorders>
                    <w:top w:val="single" w:sz="4" w:space="0" w:color="auto"/>
                    <w:bottom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w:t>
                  </w:r>
                </w:p>
              </w:tc>
              <w:tc>
                <w:tcPr>
                  <w:tcW w:w="900" w:type="dxa"/>
                  <w:tcBorders>
                    <w:top w:val="single" w:sz="4" w:space="0" w:color="auto"/>
                    <w:left w:val="single" w:sz="4" w:space="0" w:color="auto"/>
                    <w:bottom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3</w:t>
                  </w:r>
                </w:p>
              </w:tc>
              <w:tc>
                <w:tcPr>
                  <w:tcW w:w="2687"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4</w:t>
                  </w:r>
                </w:p>
              </w:tc>
              <w:tc>
                <w:tcPr>
                  <w:tcW w:w="1447"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5</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1</w:t>
                  </w:r>
                </w:p>
              </w:tc>
              <w:tc>
                <w:tcPr>
                  <w:tcW w:w="4805" w:type="dxa"/>
                </w:tcPr>
                <w:p w:rsidR="00F0363C" w:rsidRPr="00D54E75" w:rsidRDefault="00F0363C" w:rsidP="0028062F">
                  <w:pPr>
                    <w:keepLines/>
                    <w:autoSpaceDE w:val="0"/>
                    <w:autoSpaceDN w:val="0"/>
                    <w:jc w:val="right"/>
                    <w:rPr>
                      <w:rFonts w:ascii="Times New Roman" w:hAnsi="Times New Roman" w:cs="Times New Roman"/>
                      <w:strike/>
                      <w:spacing w:val="-3"/>
                      <w:sz w:val="16"/>
                      <w:szCs w:val="16"/>
                    </w:rPr>
                  </w:pPr>
                  <w:r w:rsidRPr="00D54E75">
                    <w:rPr>
                      <w:rFonts w:ascii="Times New Roman" w:hAnsi="Times New Roman" w:cs="Times New Roman"/>
                      <w:strike/>
                      <w:spacing w:val="-3"/>
                      <w:sz w:val="16"/>
                      <w:szCs w:val="16"/>
                    </w:rPr>
                    <w:t>Розбирання покриттів покрівлі з хвилястих</w:t>
                  </w:r>
                </w:p>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азбестоцементних листів</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300</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2</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Розбирання лат [решетування] з дощок з прозорами</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205</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Розбирання парапетних грат</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36</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4</w:t>
                  </w:r>
                </w:p>
              </w:tc>
              <w:tc>
                <w:tcPr>
                  <w:tcW w:w="4805" w:type="dxa"/>
                </w:tcPr>
                <w:p w:rsidR="00F0363C" w:rsidRPr="00D54E75" w:rsidRDefault="00F0363C" w:rsidP="0028062F">
                  <w:pPr>
                    <w:keepLines/>
                    <w:autoSpaceDE w:val="0"/>
                    <w:autoSpaceDN w:val="0"/>
                    <w:jc w:val="right"/>
                    <w:rPr>
                      <w:rFonts w:ascii="Times New Roman" w:hAnsi="Times New Roman" w:cs="Times New Roman"/>
                      <w:strike/>
                      <w:spacing w:val="-3"/>
                      <w:sz w:val="16"/>
                      <w:szCs w:val="16"/>
                    </w:rPr>
                  </w:pPr>
                  <w:r w:rsidRPr="00D54E75">
                    <w:rPr>
                      <w:rFonts w:ascii="Times New Roman" w:hAnsi="Times New Roman" w:cs="Times New Roman"/>
                      <w:strike/>
                      <w:spacing w:val="-3"/>
                      <w:sz w:val="16"/>
                      <w:szCs w:val="16"/>
                    </w:rPr>
                    <w:t>Улаштування лат [решетування] з прозорами із дощок і</w:t>
                  </w:r>
                </w:p>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брусків під покрівлю з азбестоцементних листів</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205</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5</w:t>
                  </w:r>
                </w:p>
              </w:tc>
              <w:tc>
                <w:tcPr>
                  <w:tcW w:w="4805" w:type="dxa"/>
                </w:tcPr>
                <w:p w:rsidR="00F0363C" w:rsidRPr="00D54E75" w:rsidRDefault="00F0363C" w:rsidP="0028062F">
                  <w:pPr>
                    <w:keepLines/>
                    <w:autoSpaceDE w:val="0"/>
                    <w:autoSpaceDN w:val="0"/>
                    <w:jc w:val="right"/>
                    <w:rPr>
                      <w:rFonts w:ascii="Times New Roman" w:hAnsi="Times New Roman" w:cs="Times New Roman"/>
                      <w:strike/>
                      <w:spacing w:val="-3"/>
                      <w:sz w:val="16"/>
                      <w:szCs w:val="16"/>
                    </w:rPr>
                  </w:pPr>
                  <w:r w:rsidRPr="00D54E75">
                    <w:rPr>
                      <w:rFonts w:ascii="Times New Roman" w:hAnsi="Times New Roman" w:cs="Times New Roman"/>
                      <w:strike/>
                      <w:spacing w:val="-3"/>
                      <w:sz w:val="16"/>
                      <w:szCs w:val="16"/>
                    </w:rPr>
                    <w:t>Вогнезахист дерев'яних конструкцій ферм, арок, балок,</w:t>
                  </w:r>
                </w:p>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крокв, мауеpлатів</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м3</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3,8</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6</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Улаштування паробар'єра з плівки</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300</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7</w:t>
                  </w:r>
                </w:p>
              </w:tc>
              <w:tc>
                <w:tcPr>
                  <w:tcW w:w="4805" w:type="dxa"/>
                </w:tcPr>
                <w:p w:rsidR="00F0363C" w:rsidRPr="00D54E75" w:rsidRDefault="00F0363C" w:rsidP="0028062F">
                  <w:pPr>
                    <w:keepLines/>
                    <w:autoSpaceDE w:val="0"/>
                    <w:autoSpaceDN w:val="0"/>
                    <w:jc w:val="right"/>
                    <w:rPr>
                      <w:rFonts w:ascii="Times New Roman" w:hAnsi="Times New Roman" w:cs="Times New Roman"/>
                      <w:strike/>
                      <w:spacing w:val="-3"/>
                      <w:sz w:val="16"/>
                      <w:szCs w:val="16"/>
                    </w:rPr>
                  </w:pPr>
                  <w:r w:rsidRPr="00D54E75">
                    <w:rPr>
                      <w:rFonts w:ascii="Times New Roman" w:hAnsi="Times New Roman" w:cs="Times New Roman"/>
                      <w:strike/>
                      <w:spacing w:val="-3"/>
                      <w:sz w:val="16"/>
                      <w:szCs w:val="16"/>
                    </w:rPr>
                    <w:t>Улаштування покриття з 6-хвильових 54/200</w:t>
                  </w:r>
                </w:p>
                <w:p w:rsidR="00F0363C" w:rsidRPr="00D54E75" w:rsidRDefault="00F0363C" w:rsidP="0028062F">
                  <w:pPr>
                    <w:keepLines/>
                    <w:autoSpaceDE w:val="0"/>
                    <w:autoSpaceDN w:val="0"/>
                    <w:jc w:val="right"/>
                    <w:rPr>
                      <w:rFonts w:ascii="Times New Roman" w:hAnsi="Times New Roman" w:cs="Times New Roman"/>
                      <w:strike/>
                      <w:spacing w:val="-3"/>
                      <w:sz w:val="16"/>
                      <w:szCs w:val="16"/>
                    </w:rPr>
                  </w:pPr>
                  <w:r w:rsidRPr="00D54E75">
                    <w:rPr>
                      <w:rFonts w:ascii="Times New Roman" w:hAnsi="Times New Roman" w:cs="Times New Roman"/>
                      <w:strike/>
                      <w:spacing w:val="-3"/>
                      <w:sz w:val="16"/>
                      <w:szCs w:val="16"/>
                    </w:rPr>
                    <w:t>азбоцементних листів розміром 1750/1125 мм, товщина</w:t>
                  </w:r>
                </w:p>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6 мм</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300</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8</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Улаштування покриття з листової сталі</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м2</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7</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9</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Огородження покрівель перилами раніше демонтованих</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м</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36</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10</w:t>
                  </w:r>
                </w:p>
              </w:tc>
              <w:tc>
                <w:tcPr>
                  <w:tcW w:w="4805" w:type="dxa"/>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Навантаження сміття вручну</w:t>
                  </w:r>
                </w:p>
              </w:tc>
              <w:tc>
                <w:tcPr>
                  <w:tcW w:w="900" w:type="dxa"/>
                  <w:tcBorders>
                    <w:lef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т</w:t>
                  </w:r>
                </w:p>
              </w:tc>
              <w:tc>
                <w:tcPr>
                  <w:tcW w:w="2687" w:type="dxa"/>
                  <w:tcBorders>
                    <w:left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6,993</w:t>
                  </w:r>
                </w:p>
              </w:tc>
              <w:tc>
                <w:tcPr>
                  <w:tcW w:w="144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79" w:type="dxa"/>
                  <w:tcBorders>
                    <w:left w:val="single" w:sz="4" w:space="0" w:color="auto"/>
                    <w:bottom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11</w:t>
                  </w:r>
                </w:p>
              </w:tc>
              <w:tc>
                <w:tcPr>
                  <w:tcW w:w="4805" w:type="dxa"/>
                  <w:tcBorders>
                    <w:bottom w:val="single" w:sz="4" w:space="0" w:color="auto"/>
                  </w:tcBorders>
                </w:tcPr>
                <w:p w:rsidR="00F0363C" w:rsidRPr="00D54E75" w:rsidRDefault="00F0363C" w:rsidP="0028062F">
                  <w:pPr>
                    <w:keepLines/>
                    <w:autoSpaceDE w:val="0"/>
                    <w:autoSpaceDN w:val="0"/>
                    <w:jc w:val="right"/>
                    <w:rPr>
                      <w:rFonts w:ascii="Times New Roman" w:hAnsi="Times New Roman" w:cs="Times New Roman"/>
                      <w:strike/>
                      <w:sz w:val="16"/>
                      <w:szCs w:val="16"/>
                    </w:rPr>
                  </w:pPr>
                  <w:r w:rsidRPr="00D54E75">
                    <w:rPr>
                      <w:rFonts w:ascii="Times New Roman" w:hAnsi="Times New Roman" w:cs="Times New Roman"/>
                      <w:strike/>
                      <w:spacing w:val="-3"/>
                      <w:sz w:val="16"/>
                      <w:szCs w:val="16"/>
                    </w:rPr>
                    <w:t>Перевезення сміття до 30 км</w:t>
                  </w:r>
                </w:p>
              </w:tc>
              <w:tc>
                <w:tcPr>
                  <w:tcW w:w="900" w:type="dxa"/>
                  <w:tcBorders>
                    <w:left w:val="single" w:sz="4" w:space="0" w:color="auto"/>
                    <w:bottom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т</w:t>
                  </w:r>
                </w:p>
              </w:tc>
              <w:tc>
                <w:tcPr>
                  <w:tcW w:w="2687" w:type="dxa"/>
                  <w:tcBorders>
                    <w:left w:val="single" w:sz="4" w:space="0" w:color="auto"/>
                    <w:bottom w:val="single" w:sz="4" w:space="0" w:color="auto"/>
                    <w:right w:val="single" w:sz="4" w:space="0" w:color="auto"/>
                  </w:tcBorders>
                </w:tcPr>
                <w:p w:rsidR="00F0363C" w:rsidRPr="00D54E75" w:rsidRDefault="00F0363C" w:rsidP="00924C6D">
                  <w:pPr>
                    <w:keepLines/>
                    <w:autoSpaceDE w:val="0"/>
                    <w:autoSpaceDN w:val="0"/>
                    <w:jc w:val="center"/>
                    <w:rPr>
                      <w:rFonts w:ascii="Times New Roman" w:hAnsi="Times New Roman" w:cs="Times New Roman"/>
                      <w:strike/>
                      <w:sz w:val="16"/>
                      <w:szCs w:val="16"/>
                    </w:rPr>
                  </w:pPr>
                  <w:r w:rsidRPr="00D54E75">
                    <w:rPr>
                      <w:rFonts w:ascii="Times New Roman" w:hAnsi="Times New Roman" w:cs="Times New Roman"/>
                      <w:strike/>
                      <w:spacing w:val="-3"/>
                      <w:sz w:val="16"/>
                      <w:szCs w:val="16"/>
                    </w:rPr>
                    <w:t>6,993</w:t>
                  </w:r>
                </w:p>
              </w:tc>
              <w:tc>
                <w:tcPr>
                  <w:tcW w:w="1447" w:type="dxa"/>
                  <w:tcBorders>
                    <w:left w:val="single" w:sz="4" w:space="0" w:color="auto"/>
                    <w:bottom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bl>
          <w:p w:rsidR="00F0363C" w:rsidRPr="00D54E75" w:rsidRDefault="00F0363C" w:rsidP="0028062F">
            <w:pPr>
              <w:pStyle w:val="HTMLPreformatted"/>
              <w:ind w:left="360"/>
              <w:jc w:val="both"/>
              <w:rPr>
                <w:rFonts w:ascii="Times New Roman" w:hAnsi="Times New Roman" w:cs="Times New Roman"/>
                <w:i/>
                <w:iCs/>
                <w:sz w:val="16"/>
                <w:szCs w:val="16"/>
                <w:u w:val="single"/>
              </w:rPr>
            </w:pPr>
            <w:r w:rsidRPr="00D54E75">
              <w:rPr>
                <w:rFonts w:ascii="Times New Roman" w:hAnsi="Times New Roman" w:cs="Times New Roman"/>
                <w:b/>
                <w:bCs/>
                <w:i/>
                <w:iCs/>
                <w:sz w:val="16"/>
                <w:szCs w:val="16"/>
              </w:rPr>
              <w:t>до т</w:t>
            </w:r>
            <w:r w:rsidRPr="00D54E75">
              <w:rPr>
                <w:rFonts w:ascii="Times New Roman" w:hAnsi="Times New Roman" w:cs="Times New Roman"/>
                <w:i/>
                <w:iCs/>
                <w:sz w:val="16"/>
                <w:szCs w:val="16"/>
                <w:u w:val="single"/>
              </w:rPr>
              <w:t xml:space="preserve"> Примітка: </w:t>
            </w:r>
          </w:p>
          <w:p w:rsidR="00F0363C" w:rsidRPr="00D54E75" w:rsidRDefault="00F0363C" w:rsidP="00D54E75">
            <w:pPr>
              <w:pStyle w:val="HTMLPreformatted"/>
              <w:ind w:left="360"/>
              <w:jc w:val="both"/>
              <w:rPr>
                <w:rFonts w:ascii="Times New Roman" w:hAnsi="Times New Roman" w:cs="Times New Roman"/>
                <w:i/>
                <w:iCs/>
                <w:sz w:val="16"/>
                <w:szCs w:val="16"/>
              </w:rPr>
            </w:pPr>
            <w:r w:rsidRPr="00D54E75">
              <w:rPr>
                <w:rFonts w:ascii="Times New Roman" w:hAnsi="Times New Roman" w:cs="Times New Roman"/>
                <w:i/>
                <w:iCs/>
                <w:sz w:val="16"/>
                <w:szCs w:val="16"/>
              </w:rPr>
              <w:t>* Усі матеріали та комплектуючи зазначені у технічному завданні з посиланням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учасник, в такому випадку, може запропонувати еквівалент матеріалів та комплектуючих, що мають таке посилання.</w:t>
            </w:r>
          </w:p>
        </w:tc>
        <w:tc>
          <w:tcPr>
            <w:tcW w:w="7737" w:type="dxa"/>
            <w:vAlign w:val="center"/>
          </w:tcPr>
          <w:p w:rsidR="00F0363C" w:rsidRPr="0028062F" w:rsidRDefault="00F0363C" w:rsidP="0028062F">
            <w:pPr>
              <w:jc w:val="center"/>
              <w:rPr>
                <w:rFonts w:ascii="Times New Roman" w:hAnsi="Times New Roman" w:cs="Times New Roman"/>
                <w:b/>
                <w:bCs/>
                <w:color w:val="000000"/>
                <w:sz w:val="16"/>
                <w:szCs w:val="16"/>
              </w:rPr>
            </w:pPr>
            <w:r w:rsidRPr="0028062F">
              <w:rPr>
                <w:rFonts w:ascii="Times New Roman" w:hAnsi="Times New Roman" w:cs="Times New Roman"/>
                <w:b/>
                <w:bCs/>
                <w:color w:val="000000"/>
                <w:sz w:val="16"/>
                <w:szCs w:val="16"/>
              </w:rPr>
              <w:t xml:space="preserve">Інформація про необхідні технічні, якісні та кількісні характеристики, </w:t>
            </w:r>
          </w:p>
          <w:p w:rsidR="00F0363C" w:rsidRPr="0028062F" w:rsidRDefault="00F0363C" w:rsidP="0028062F">
            <w:pPr>
              <w:jc w:val="center"/>
              <w:rPr>
                <w:rFonts w:ascii="Times New Roman" w:hAnsi="Times New Roman" w:cs="Times New Roman"/>
                <w:b/>
                <w:bCs/>
                <w:color w:val="000000"/>
                <w:sz w:val="16"/>
                <w:szCs w:val="16"/>
              </w:rPr>
            </w:pPr>
            <w:r w:rsidRPr="0028062F">
              <w:rPr>
                <w:rFonts w:ascii="Times New Roman" w:hAnsi="Times New Roman" w:cs="Times New Roman"/>
                <w:b/>
                <w:bCs/>
                <w:color w:val="000000"/>
                <w:sz w:val="16"/>
                <w:szCs w:val="16"/>
              </w:rPr>
              <w:t>опис предмета закупівлі</w:t>
            </w:r>
          </w:p>
          <w:p w:rsidR="00F0363C" w:rsidRPr="0028062F" w:rsidRDefault="00F0363C" w:rsidP="0028062F">
            <w:pPr>
              <w:jc w:val="both"/>
              <w:rPr>
                <w:rFonts w:ascii="Times New Roman" w:hAnsi="Times New Roman" w:cs="Times New Roman"/>
                <w:b/>
                <w:bCs/>
                <w:sz w:val="16"/>
                <w:szCs w:val="16"/>
              </w:rPr>
            </w:pPr>
            <w:r w:rsidRPr="0028062F">
              <w:rPr>
                <w:rFonts w:ascii="Times New Roman" w:hAnsi="Times New Roman" w:cs="Times New Roman"/>
                <w:b/>
                <w:bCs/>
                <w:sz w:val="16"/>
                <w:szCs w:val="16"/>
              </w:rPr>
              <w:t xml:space="preserve">Поточний (аварійний) ремонт інженерних мереж (тепломереж)  Запорізької гімназії №36 Запорізької міської ради, розташованої за адресою: м. Запоріжжя, вул. Билкіна, 12 (код ДК 021:2015 – 45330000-9 – Водопровідні та санітарно-технічні роботи) </w:t>
            </w:r>
          </w:p>
          <w:p w:rsidR="00F0363C" w:rsidRPr="0028062F" w:rsidRDefault="00F0363C" w:rsidP="0028062F">
            <w:pPr>
              <w:pStyle w:val="HTMLPreformatted"/>
              <w:jc w:val="center"/>
              <w:rPr>
                <w:rFonts w:ascii="Times New Roman" w:hAnsi="Times New Roman" w:cs="Times New Roman"/>
                <w:b/>
                <w:bCs/>
                <w:sz w:val="16"/>
                <w:szCs w:val="16"/>
              </w:rPr>
            </w:pPr>
          </w:p>
          <w:p w:rsidR="00F0363C" w:rsidRPr="0028062F" w:rsidRDefault="00F0363C" w:rsidP="0028062F">
            <w:pPr>
              <w:pStyle w:val="HTMLPreformatted"/>
              <w:jc w:val="center"/>
              <w:rPr>
                <w:rFonts w:ascii="Times New Roman" w:hAnsi="Times New Roman" w:cs="Times New Roman"/>
                <w:b/>
                <w:bCs/>
                <w:sz w:val="16"/>
                <w:szCs w:val="16"/>
              </w:rPr>
            </w:pPr>
            <w:r w:rsidRPr="0028062F">
              <w:rPr>
                <w:rFonts w:ascii="Times New Roman" w:hAnsi="Times New Roman" w:cs="Times New Roman"/>
                <w:b/>
                <w:bCs/>
                <w:sz w:val="16"/>
                <w:szCs w:val="16"/>
              </w:rPr>
              <w:t xml:space="preserve">Основні вимоги до предмета закупівлі, які необхідно врахувати при </w:t>
            </w:r>
          </w:p>
          <w:p w:rsidR="00F0363C" w:rsidRPr="0028062F" w:rsidRDefault="00F0363C" w:rsidP="0028062F">
            <w:pPr>
              <w:pStyle w:val="HTMLPreformatted"/>
              <w:ind w:firstLine="709"/>
              <w:jc w:val="center"/>
              <w:rPr>
                <w:rFonts w:ascii="Times New Roman" w:hAnsi="Times New Roman" w:cs="Times New Roman"/>
                <w:b/>
                <w:bCs/>
                <w:sz w:val="16"/>
                <w:szCs w:val="16"/>
              </w:rPr>
            </w:pPr>
            <w:r w:rsidRPr="0028062F">
              <w:rPr>
                <w:rFonts w:ascii="Times New Roman" w:hAnsi="Times New Roman" w:cs="Times New Roman"/>
                <w:b/>
                <w:bCs/>
                <w:sz w:val="16"/>
                <w:szCs w:val="16"/>
              </w:rPr>
              <w:t>складанні цінової пропозиції:</w:t>
            </w:r>
          </w:p>
          <w:p w:rsidR="00F0363C" w:rsidRPr="0028062F" w:rsidRDefault="00F0363C" w:rsidP="0028062F">
            <w:pPr>
              <w:pStyle w:val="HTMLPreformatted"/>
              <w:ind w:firstLine="709"/>
              <w:jc w:val="both"/>
              <w:rPr>
                <w:rFonts w:ascii="Times New Roman" w:hAnsi="Times New Roman" w:cs="Times New Roman"/>
                <w:sz w:val="16"/>
                <w:szCs w:val="16"/>
              </w:rPr>
            </w:pPr>
            <w:r w:rsidRPr="0028062F">
              <w:rPr>
                <w:rFonts w:ascii="Times New Roman" w:hAnsi="Times New Roman" w:cs="Times New Roman"/>
                <w:b/>
                <w:bCs/>
                <w:sz w:val="16"/>
                <w:szCs w:val="16"/>
              </w:rPr>
              <w:t xml:space="preserve">Місце надання послуг з поточного ремонту: </w:t>
            </w:r>
            <w:r w:rsidRPr="0028062F">
              <w:rPr>
                <w:rFonts w:ascii="Times New Roman" w:hAnsi="Times New Roman" w:cs="Times New Roman"/>
                <w:spacing w:val="-3"/>
                <w:sz w:val="16"/>
                <w:szCs w:val="16"/>
              </w:rPr>
              <w:t>м. Запоріжжя, вул. Билкіна, 12</w:t>
            </w:r>
          </w:p>
          <w:p w:rsidR="00F0363C" w:rsidRPr="0028062F" w:rsidRDefault="00F0363C" w:rsidP="0028062F">
            <w:pPr>
              <w:pStyle w:val="HTMLPreformatted"/>
              <w:ind w:firstLine="709"/>
              <w:jc w:val="both"/>
              <w:rPr>
                <w:rFonts w:ascii="Times New Roman" w:hAnsi="Times New Roman" w:cs="Times New Roman"/>
                <w:sz w:val="16"/>
                <w:szCs w:val="16"/>
              </w:rPr>
            </w:pPr>
            <w:r w:rsidRPr="0028062F">
              <w:rPr>
                <w:rFonts w:ascii="Times New Roman" w:hAnsi="Times New Roman" w:cs="Times New Roman"/>
                <w:sz w:val="16"/>
                <w:szCs w:val="16"/>
              </w:rPr>
              <w:t xml:space="preserve">Необхідні технічні та кількісні характеристики до предмета закупівлі визначені у дефектному акті, що наданий у цьому Додатку до тендерної документації. </w:t>
            </w:r>
          </w:p>
          <w:p w:rsidR="00F0363C" w:rsidRPr="0028062F" w:rsidRDefault="00F0363C" w:rsidP="0028062F">
            <w:pPr>
              <w:widowControl w:val="0"/>
              <w:autoSpaceDE w:val="0"/>
              <w:autoSpaceDN w:val="0"/>
              <w:adjustRightInd w:val="0"/>
              <w:ind w:firstLine="709"/>
              <w:jc w:val="both"/>
              <w:rPr>
                <w:rFonts w:ascii="Times New Roman" w:hAnsi="Times New Roman" w:cs="Times New Roman"/>
                <w:color w:val="000000"/>
                <w:sz w:val="16"/>
                <w:szCs w:val="16"/>
              </w:rPr>
            </w:pPr>
            <w:r w:rsidRPr="0028062F">
              <w:rPr>
                <w:rFonts w:ascii="Times New Roman" w:hAnsi="Times New Roman" w:cs="Times New Roman"/>
                <w:noProof/>
                <w:sz w:val="16"/>
                <w:szCs w:val="16"/>
              </w:rPr>
              <w:t>Надані послуги Підрядником/Виконавцем повинні відповідати дефектному акту та наданої договоірної ціни</w:t>
            </w:r>
            <w:r w:rsidRPr="0028062F">
              <w:rPr>
                <w:rFonts w:ascii="Times New Roman" w:hAnsi="Times New Roman" w:cs="Times New Roman"/>
                <w:sz w:val="16"/>
                <w:szCs w:val="16"/>
              </w:rPr>
              <w:t xml:space="preserve">та умовам чинного законодавства, нормативно-технічним актам з дотриманням вимог </w:t>
            </w:r>
            <w:r w:rsidRPr="0028062F">
              <w:rPr>
                <w:rFonts w:ascii="Times New Roman" w:hAnsi="Times New Roman" w:cs="Times New Roman"/>
                <w:color w:val="000000"/>
                <w:sz w:val="16"/>
                <w:szCs w:val="16"/>
              </w:rPr>
              <w:t>санітарних норм та охорони навколишнього середовища.</w:t>
            </w:r>
          </w:p>
          <w:p w:rsidR="00F0363C" w:rsidRPr="0028062F" w:rsidRDefault="00F0363C" w:rsidP="0028062F">
            <w:pPr>
              <w:widowControl w:val="0"/>
              <w:autoSpaceDE w:val="0"/>
              <w:autoSpaceDN w:val="0"/>
              <w:adjustRightInd w:val="0"/>
              <w:ind w:firstLine="709"/>
              <w:jc w:val="both"/>
              <w:rPr>
                <w:rFonts w:ascii="Times New Roman" w:hAnsi="Times New Roman" w:cs="Times New Roman"/>
                <w:b/>
                <w:bCs/>
                <w:sz w:val="16"/>
                <w:szCs w:val="16"/>
              </w:rPr>
            </w:pPr>
            <w:r w:rsidRPr="0028062F">
              <w:rPr>
                <w:rFonts w:ascii="Times New Roman" w:hAnsi="Times New Roman" w:cs="Times New Roman"/>
                <w:b/>
                <w:bCs/>
                <w:sz w:val="16"/>
                <w:szCs w:val="16"/>
              </w:rPr>
              <w:t>Гарантійні зобов’язання</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Гарантія на надані послуги з поточного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36 місяців з дати підписання актів здачі-приймання виконаних будівельних робіт.</w:t>
            </w:r>
          </w:p>
          <w:p w:rsidR="00F0363C" w:rsidRPr="0028062F" w:rsidRDefault="00F0363C" w:rsidP="002806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16"/>
                <w:szCs w:val="16"/>
              </w:rPr>
            </w:pPr>
            <w:r w:rsidRPr="0028062F">
              <w:rPr>
                <w:rFonts w:ascii="Times New Roman" w:hAnsi="Times New Roman" w:cs="Times New Roman"/>
                <w:b/>
                <w:bCs/>
                <w:sz w:val="16"/>
                <w:szCs w:val="16"/>
              </w:rPr>
              <w:t>Договірна ціна з поточного ремонту (ціна пропозиції спрощеної закупівлі)</w:t>
            </w:r>
            <w:r w:rsidRPr="0028062F">
              <w:rPr>
                <w:rFonts w:ascii="Times New Roman" w:hAnsi="Times New Roman" w:cs="Times New Roman"/>
                <w:sz w:val="16"/>
                <w:szCs w:val="16"/>
              </w:rPr>
              <w:t>: тверда</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Учасник під час надання послуг з поточного ремонту відповідає:</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достовірність та відповідність заявленим характеристикам матеріалів і комплектуючих;</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дотримання правил охорони праці при проведенні демонтажних та монтажних робіт;</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своєчасне прибирання робочих місць і вивезення будівельного сміття;</w:t>
            </w:r>
          </w:p>
          <w:p w:rsidR="00F0363C" w:rsidRPr="0028062F" w:rsidRDefault="00F0363C" w:rsidP="0028062F">
            <w:pPr>
              <w:widowControl w:val="0"/>
              <w:autoSpaceDE w:val="0"/>
              <w:autoSpaceDN w:val="0"/>
              <w:adjustRightInd w:val="0"/>
              <w:ind w:firstLine="709"/>
              <w:jc w:val="both"/>
              <w:rPr>
                <w:rFonts w:ascii="Times New Roman" w:hAnsi="Times New Roman" w:cs="Times New Roman"/>
                <w:sz w:val="16"/>
                <w:szCs w:val="16"/>
              </w:rPr>
            </w:pPr>
            <w:r w:rsidRPr="0028062F">
              <w:rPr>
                <w:rFonts w:ascii="Times New Roman" w:hAnsi="Times New Roman" w:cs="Times New Roman"/>
                <w:sz w:val="16"/>
                <w:szCs w:val="16"/>
              </w:rPr>
              <w:t>- за збереження цілісності іншого обладнання, яке знаходиться в зоні виконання поточного ремонту.</w:t>
            </w:r>
          </w:p>
          <w:p w:rsidR="00F0363C" w:rsidRPr="0028062F" w:rsidRDefault="00F0363C" w:rsidP="0028062F">
            <w:pPr>
              <w:widowControl w:val="0"/>
              <w:autoSpaceDE w:val="0"/>
              <w:autoSpaceDN w:val="0"/>
              <w:adjustRightInd w:val="0"/>
              <w:ind w:firstLine="709"/>
              <w:rPr>
                <w:rFonts w:ascii="Times New Roman" w:hAnsi="Times New Roman" w:cs="Times New Roman"/>
                <w:b/>
                <w:bCs/>
                <w:sz w:val="16"/>
                <w:szCs w:val="16"/>
              </w:rPr>
            </w:pPr>
            <w:r w:rsidRPr="0028062F">
              <w:rPr>
                <w:rFonts w:ascii="Times New Roman" w:hAnsi="Times New Roman" w:cs="Times New Roman"/>
                <w:b/>
                <w:bCs/>
                <w:sz w:val="16"/>
                <w:szCs w:val="16"/>
              </w:rPr>
              <w:t>Об’єм робіт</w:t>
            </w:r>
          </w:p>
          <w:tbl>
            <w:tblPr>
              <w:tblW w:w="10208" w:type="dxa"/>
              <w:jc w:val="center"/>
              <w:tblLayout w:type="fixed"/>
              <w:tblCellMar>
                <w:left w:w="28" w:type="dxa"/>
                <w:right w:w="28" w:type="dxa"/>
              </w:tblCellMar>
              <w:tblLook w:val="0000"/>
            </w:tblPr>
            <w:tblGrid>
              <w:gridCol w:w="567"/>
              <w:gridCol w:w="4269"/>
              <w:gridCol w:w="1800"/>
              <w:gridCol w:w="1440"/>
              <w:gridCol w:w="2132"/>
            </w:tblGrid>
            <w:tr w:rsidR="00F0363C" w:rsidRPr="0028062F">
              <w:trPr>
                <w:jc w:val="center"/>
              </w:trPr>
              <w:tc>
                <w:tcPr>
                  <w:tcW w:w="567"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r w:rsidRPr="0028062F">
                    <w:rPr>
                      <w:rFonts w:ascii="Times New Roman" w:hAnsi="Times New Roman" w:cs="Times New Roman"/>
                      <w:spacing w:val="-3"/>
                      <w:sz w:val="16"/>
                      <w:szCs w:val="16"/>
                    </w:rPr>
                    <w:t>№</w:t>
                  </w: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Ч.ч.</w:t>
                  </w:r>
                </w:p>
              </w:tc>
              <w:tc>
                <w:tcPr>
                  <w:tcW w:w="4269" w:type="dxa"/>
                  <w:tcBorders>
                    <w:top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Найменування робіт і витрат</w:t>
                  </w:r>
                </w:p>
              </w:tc>
              <w:tc>
                <w:tcPr>
                  <w:tcW w:w="1800" w:type="dxa"/>
                  <w:tcBorders>
                    <w:top w:val="single" w:sz="4" w:space="0" w:color="auto"/>
                    <w:lef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pacing w:val="-3"/>
                      <w:sz w:val="16"/>
                      <w:szCs w:val="16"/>
                    </w:rPr>
                  </w:pPr>
                  <w:r w:rsidRPr="0028062F">
                    <w:rPr>
                      <w:rFonts w:ascii="Times New Roman" w:hAnsi="Times New Roman" w:cs="Times New Roman"/>
                      <w:spacing w:val="-3"/>
                      <w:sz w:val="16"/>
                      <w:szCs w:val="16"/>
                    </w:rPr>
                    <w:t>Одиниця</w:t>
                  </w:r>
                </w:p>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виміру</w:t>
                  </w:r>
                </w:p>
              </w:tc>
              <w:tc>
                <w:tcPr>
                  <w:tcW w:w="1440"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 xml:space="preserve">  Кількість</w:t>
                  </w:r>
                </w:p>
              </w:tc>
              <w:tc>
                <w:tcPr>
                  <w:tcW w:w="2132" w:type="dxa"/>
                  <w:tcBorders>
                    <w:top w:val="single" w:sz="4" w:space="0" w:color="auto"/>
                    <w:left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Примітка</w:t>
                  </w:r>
                </w:p>
              </w:tc>
            </w:tr>
            <w:tr w:rsidR="00F0363C" w:rsidRPr="0028062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w:t>
                  </w:r>
                </w:p>
              </w:tc>
              <w:tc>
                <w:tcPr>
                  <w:tcW w:w="4269" w:type="dxa"/>
                  <w:tcBorders>
                    <w:top w:val="single" w:sz="4" w:space="0" w:color="auto"/>
                    <w:bottom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w:t>
                  </w:r>
                </w:p>
              </w:tc>
              <w:tc>
                <w:tcPr>
                  <w:tcW w:w="1800" w:type="dxa"/>
                  <w:tcBorders>
                    <w:top w:val="single" w:sz="4" w:space="0" w:color="auto"/>
                    <w:left w:val="single" w:sz="4" w:space="0" w:color="auto"/>
                    <w:bottom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4</w:t>
                  </w:r>
                </w:p>
              </w:tc>
              <w:tc>
                <w:tcPr>
                  <w:tcW w:w="2132" w:type="dxa"/>
                  <w:tcBorders>
                    <w:top w:val="single" w:sz="4" w:space="0" w:color="auto"/>
                    <w:left w:val="single" w:sz="4" w:space="0" w:color="auto"/>
                    <w:bottom w:val="single" w:sz="4" w:space="0" w:color="auto"/>
                    <w:right w:val="single" w:sz="4" w:space="0" w:color="auto"/>
                  </w:tcBorders>
                  <w:vAlign w:val="center"/>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5</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Демонтаж трубопроводів опалення зі сталевих</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водогазопровідних неоцинкованих труб діаметром 20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м</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265,9</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Демонтаж трубопроводів опалення зі сталевих</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водогазопровідних неоцинкованих труб діаметром 25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м</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32</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3</w:t>
                  </w:r>
                </w:p>
              </w:tc>
              <w:tc>
                <w:tcPr>
                  <w:tcW w:w="4269" w:type="dxa"/>
                </w:tcPr>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Демонтаж радіаторів масою до 80 кг</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шт</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26</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4</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Прокладання трубопроводів водопостачання з труб</w:t>
                  </w:r>
                </w:p>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поліетиленових [поліпропіленових] напірних діаметром</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25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м</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265,9</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5</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Прокладання трубопроводів водопостачання з труб</w:t>
                  </w:r>
                </w:p>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поліетиленових [поліпропіленових] напірних діаметром</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32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м</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32</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6</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Під'єднання нових ділянок трубопроводу до існуючих</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мереж водопостачання чи опалення діаметром 32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 xml:space="preserve"> шт</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7</w:t>
                  </w:r>
                </w:p>
              </w:tc>
              <w:tc>
                <w:tcPr>
                  <w:tcW w:w="4269" w:type="dxa"/>
                </w:tcPr>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Установлення опалювальних радіаторів сталевих</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кВт</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44,2</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8</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Перевірка опалювальних приладів на прогрівання з</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регулюванням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прилад</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26</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9</w:t>
                  </w:r>
                </w:p>
              </w:tc>
              <w:tc>
                <w:tcPr>
                  <w:tcW w:w="4269" w:type="dxa"/>
                </w:tcPr>
                <w:p w:rsidR="00F0363C" w:rsidRPr="0028062F" w:rsidRDefault="00F0363C" w:rsidP="0028062F">
                  <w:pPr>
                    <w:keepLines/>
                    <w:autoSpaceDE w:val="0"/>
                    <w:autoSpaceDN w:val="0"/>
                    <w:jc w:val="right"/>
                    <w:rPr>
                      <w:rFonts w:ascii="Times New Roman" w:hAnsi="Times New Roman" w:cs="Times New Roman"/>
                      <w:spacing w:val="-3"/>
                      <w:sz w:val="16"/>
                      <w:szCs w:val="16"/>
                    </w:rPr>
                  </w:pPr>
                  <w:r w:rsidRPr="0028062F">
                    <w:rPr>
                      <w:rFonts w:ascii="Times New Roman" w:hAnsi="Times New Roman" w:cs="Times New Roman"/>
                      <w:spacing w:val="-3"/>
                      <w:sz w:val="16"/>
                      <w:szCs w:val="16"/>
                    </w:rPr>
                    <w:t>Свердлення отворів в бетонних конструкціях, діаметр</w:t>
                  </w:r>
                </w:p>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отвору до 60 мм, глибина свердлення 200 мм</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шт</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21</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10</w:t>
                  </w:r>
                </w:p>
              </w:tc>
              <w:tc>
                <w:tcPr>
                  <w:tcW w:w="4269" w:type="dxa"/>
                </w:tcPr>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Навантаження сміття вручну</w:t>
                  </w:r>
                </w:p>
              </w:tc>
              <w:tc>
                <w:tcPr>
                  <w:tcW w:w="1800" w:type="dxa"/>
                  <w:tcBorders>
                    <w:lef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 xml:space="preserve"> т</w:t>
                  </w:r>
                </w:p>
              </w:tc>
              <w:tc>
                <w:tcPr>
                  <w:tcW w:w="1440"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0,0877</w:t>
                  </w:r>
                </w:p>
              </w:tc>
              <w:tc>
                <w:tcPr>
                  <w:tcW w:w="2132" w:type="dxa"/>
                  <w:tcBorders>
                    <w:left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r w:rsidR="00F0363C" w:rsidRPr="0028062F">
              <w:trPr>
                <w:jc w:val="center"/>
              </w:trPr>
              <w:tc>
                <w:tcPr>
                  <w:tcW w:w="567" w:type="dxa"/>
                  <w:tcBorders>
                    <w:left w:val="single" w:sz="4" w:space="0" w:color="auto"/>
                    <w:bottom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11</w:t>
                  </w:r>
                </w:p>
              </w:tc>
              <w:tc>
                <w:tcPr>
                  <w:tcW w:w="4269" w:type="dxa"/>
                  <w:tcBorders>
                    <w:bottom w:val="single" w:sz="4" w:space="0" w:color="auto"/>
                  </w:tcBorders>
                </w:tcPr>
                <w:p w:rsidR="00F0363C" w:rsidRPr="0028062F" w:rsidRDefault="00F0363C" w:rsidP="0028062F">
                  <w:pPr>
                    <w:keepLines/>
                    <w:autoSpaceDE w:val="0"/>
                    <w:autoSpaceDN w:val="0"/>
                    <w:jc w:val="right"/>
                    <w:rPr>
                      <w:rFonts w:ascii="Times New Roman" w:hAnsi="Times New Roman" w:cs="Times New Roman"/>
                      <w:sz w:val="16"/>
                      <w:szCs w:val="16"/>
                    </w:rPr>
                  </w:pPr>
                  <w:r w:rsidRPr="0028062F">
                    <w:rPr>
                      <w:rFonts w:ascii="Times New Roman" w:hAnsi="Times New Roman" w:cs="Times New Roman"/>
                      <w:spacing w:val="-3"/>
                      <w:sz w:val="16"/>
                      <w:szCs w:val="16"/>
                    </w:rPr>
                    <w:t>Перевезення сміття до 15 км</w:t>
                  </w:r>
                </w:p>
              </w:tc>
              <w:tc>
                <w:tcPr>
                  <w:tcW w:w="1800" w:type="dxa"/>
                  <w:tcBorders>
                    <w:left w:val="single" w:sz="4" w:space="0" w:color="auto"/>
                    <w:bottom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т</w:t>
                  </w:r>
                </w:p>
              </w:tc>
              <w:tc>
                <w:tcPr>
                  <w:tcW w:w="1440" w:type="dxa"/>
                  <w:tcBorders>
                    <w:left w:val="single" w:sz="4" w:space="0" w:color="auto"/>
                    <w:bottom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pacing w:val="-3"/>
                      <w:sz w:val="16"/>
                      <w:szCs w:val="16"/>
                    </w:rPr>
                    <w:t>0,0877</w:t>
                  </w:r>
                </w:p>
              </w:tc>
              <w:tc>
                <w:tcPr>
                  <w:tcW w:w="2132" w:type="dxa"/>
                  <w:tcBorders>
                    <w:left w:val="single" w:sz="4" w:space="0" w:color="auto"/>
                    <w:bottom w:val="single" w:sz="4" w:space="0" w:color="auto"/>
                    <w:right w:val="single" w:sz="4" w:space="0" w:color="auto"/>
                  </w:tcBorders>
                </w:tcPr>
                <w:p w:rsidR="00F0363C" w:rsidRPr="0028062F" w:rsidRDefault="00F0363C" w:rsidP="00924C6D">
                  <w:pPr>
                    <w:keepLines/>
                    <w:autoSpaceDE w:val="0"/>
                    <w:autoSpaceDN w:val="0"/>
                    <w:jc w:val="center"/>
                    <w:rPr>
                      <w:rFonts w:ascii="Times New Roman" w:hAnsi="Times New Roman" w:cs="Times New Roman"/>
                      <w:sz w:val="16"/>
                      <w:szCs w:val="16"/>
                    </w:rPr>
                  </w:pPr>
                  <w:r w:rsidRPr="0028062F">
                    <w:rPr>
                      <w:rFonts w:ascii="Times New Roman" w:hAnsi="Times New Roman" w:cs="Times New Roman"/>
                      <w:sz w:val="16"/>
                      <w:szCs w:val="16"/>
                    </w:rPr>
                    <w:t xml:space="preserve"> </w:t>
                  </w:r>
                </w:p>
              </w:tc>
            </w:tr>
          </w:tbl>
          <w:p w:rsidR="00F0363C" w:rsidRPr="0028062F" w:rsidRDefault="00F0363C" w:rsidP="0028062F">
            <w:pPr>
              <w:pStyle w:val="HTMLPreformatted"/>
              <w:jc w:val="both"/>
              <w:rPr>
                <w:rFonts w:ascii="Times New Roman" w:hAnsi="Times New Roman" w:cs="Times New Roman"/>
                <w:i/>
                <w:iCs/>
                <w:sz w:val="16"/>
                <w:szCs w:val="16"/>
                <w:u w:val="single"/>
              </w:rPr>
            </w:pPr>
          </w:p>
          <w:p w:rsidR="00F0363C" w:rsidRPr="0028062F" w:rsidRDefault="00F0363C" w:rsidP="0028062F">
            <w:pPr>
              <w:pStyle w:val="HTMLPreformatted"/>
              <w:ind w:left="360"/>
              <w:jc w:val="both"/>
              <w:rPr>
                <w:rFonts w:ascii="Times New Roman" w:hAnsi="Times New Roman" w:cs="Times New Roman"/>
                <w:i/>
                <w:iCs/>
                <w:sz w:val="16"/>
                <w:szCs w:val="16"/>
                <w:u w:val="single"/>
              </w:rPr>
            </w:pPr>
            <w:r w:rsidRPr="0028062F">
              <w:rPr>
                <w:rFonts w:ascii="Times New Roman" w:hAnsi="Times New Roman" w:cs="Times New Roman"/>
                <w:i/>
                <w:iCs/>
                <w:sz w:val="16"/>
                <w:szCs w:val="16"/>
                <w:u w:val="single"/>
              </w:rPr>
              <w:t xml:space="preserve">Примітка: </w:t>
            </w:r>
          </w:p>
          <w:p w:rsidR="00F0363C" w:rsidRPr="0028062F" w:rsidRDefault="00F0363C" w:rsidP="0028062F">
            <w:pPr>
              <w:pStyle w:val="HTMLPreformatted"/>
              <w:ind w:left="360"/>
              <w:jc w:val="both"/>
              <w:rPr>
                <w:rFonts w:ascii="Times New Roman" w:hAnsi="Times New Roman" w:cs="Times New Roman"/>
                <w:i/>
                <w:iCs/>
                <w:sz w:val="16"/>
                <w:szCs w:val="16"/>
              </w:rPr>
            </w:pPr>
            <w:r w:rsidRPr="0028062F">
              <w:rPr>
                <w:rFonts w:ascii="Times New Roman" w:hAnsi="Times New Roman" w:cs="Times New Roman"/>
                <w:i/>
                <w:iCs/>
                <w:sz w:val="16"/>
                <w:szCs w:val="16"/>
              </w:rPr>
              <w:t>* Усі матеріали та комплектуючи зазначені у технічному завданні з посиланням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учасник, в такому випадку, може запропонувати еквівалент матеріалів та комплектуючих, що мають таке посилання.</w:t>
            </w:r>
          </w:p>
          <w:p w:rsidR="00F0363C" w:rsidRPr="0028062F" w:rsidRDefault="00F0363C" w:rsidP="0028062F">
            <w:pPr>
              <w:jc w:val="center"/>
              <w:rPr>
                <w:rFonts w:ascii="Times New Roman" w:hAnsi="Times New Roman" w:cs="Times New Roman"/>
                <w:b/>
                <w:bCs/>
                <w:i/>
                <w:iCs/>
                <w:kern w:val="3"/>
                <w:sz w:val="16"/>
                <w:szCs w:val="16"/>
              </w:rPr>
            </w:pPr>
          </w:p>
          <w:p w:rsidR="00F0363C" w:rsidRPr="0028062F" w:rsidRDefault="00F0363C" w:rsidP="008E41B8">
            <w:pPr>
              <w:spacing w:line="256" w:lineRule="auto"/>
              <w:jc w:val="center"/>
              <w:rPr>
                <w:rFonts w:ascii="Times New Roman" w:hAnsi="Times New Roman" w:cs="Times New Roman"/>
                <w:color w:val="000000"/>
                <w:sz w:val="16"/>
                <w:szCs w:val="16"/>
                <w:lang w:eastAsia="uk-UA"/>
              </w:rPr>
            </w:pPr>
          </w:p>
        </w:tc>
      </w:tr>
      <w:tr w:rsidR="00F0363C" w:rsidRPr="008F2D70">
        <w:trPr>
          <w:gridBefore w:val="1"/>
          <w:wBefore w:w="6" w:type="dxa"/>
          <w:trHeight w:val="1343"/>
        </w:trPr>
        <w:tc>
          <w:tcPr>
            <w:tcW w:w="2092" w:type="dxa"/>
            <w:vAlign w:val="center"/>
          </w:tcPr>
          <w:p w:rsidR="00F0363C" w:rsidRPr="005A6F21" w:rsidRDefault="00F0363C" w:rsidP="00924C6D">
            <w:pPr>
              <w:spacing w:line="256" w:lineRule="auto"/>
              <w:jc w:val="center"/>
              <w:rPr>
                <w:rFonts w:ascii="Times New Roman" w:hAnsi="Times New Roman" w:cs="Times New Roman"/>
                <w:b/>
                <w:bCs/>
                <w:sz w:val="24"/>
                <w:szCs w:val="24"/>
              </w:rPr>
            </w:pPr>
            <w:r w:rsidRPr="005A6F21">
              <w:rPr>
                <w:rFonts w:ascii="Times New Roman" w:hAnsi="Times New Roman" w:cs="Times New Roman"/>
                <w:b/>
                <w:bCs/>
                <w:sz w:val="24"/>
                <w:szCs w:val="24"/>
              </w:rPr>
              <w:t>Розділ IV. Подання та розкриття тендерної пропозиції</w:t>
            </w:r>
          </w:p>
          <w:p w:rsidR="00F0363C" w:rsidRPr="005A6F21" w:rsidRDefault="00F0363C" w:rsidP="00924C6D">
            <w:pPr>
              <w:spacing w:line="256" w:lineRule="auto"/>
              <w:jc w:val="center"/>
              <w:rPr>
                <w:rFonts w:ascii="Times New Roman" w:hAnsi="Times New Roman" w:cs="Times New Roman"/>
                <w:b/>
                <w:bCs/>
                <w:color w:val="000000"/>
                <w:sz w:val="24"/>
                <w:szCs w:val="24"/>
                <w:lang w:eastAsia="uk-UA"/>
              </w:rPr>
            </w:pPr>
            <w:r>
              <w:rPr>
                <w:rFonts w:ascii="Times New Roman" w:hAnsi="Times New Roman" w:cs="Times New Roman"/>
                <w:b/>
                <w:bCs/>
                <w:sz w:val="24"/>
                <w:szCs w:val="24"/>
              </w:rPr>
              <w:t xml:space="preserve">П. </w:t>
            </w:r>
            <w:r w:rsidRPr="005A6F21">
              <w:rPr>
                <w:rFonts w:ascii="Times New Roman" w:hAnsi="Times New Roman" w:cs="Times New Roman"/>
                <w:b/>
                <w:bCs/>
                <w:sz w:val="24"/>
                <w:szCs w:val="24"/>
              </w:rPr>
              <w:t>1. Кінцевий строк подання тендерної пропозиції</w:t>
            </w:r>
          </w:p>
        </w:tc>
        <w:tc>
          <w:tcPr>
            <w:tcW w:w="6110" w:type="dxa"/>
            <w:vAlign w:val="center"/>
          </w:tcPr>
          <w:p w:rsidR="00F0363C" w:rsidRPr="00FC6FCF" w:rsidRDefault="00F0363C" w:rsidP="00924C6D">
            <w:pPr>
              <w:spacing w:line="240" w:lineRule="exact"/>
              <w:jc w:val="both"/>
              <w:rPr>
                <w:rFonts w:ascii="Times New Roman" w:hAnsi="Times New Roman" w:cs="Times New Roman"/>
                <w:sz w:val="16"/>
                <w:szCs w:val="16"/>
                <w:shd w:val="clear" w:color="auto" w:fill="FFFFFF"/>
              </w:rPr>
            </w:pPr>
            <w:r w:rsidRPr="00FC6FCF">
              <w:rPr>
                <w:rFonts w:ascii="Times New Roman" w:hAnsi="Times New Roman" w:cs="Times New Roman"/>
                <w:strike/>
                <w:spacing w:val="-1"/>
                <w:sz w:val="16"/>
                <w:szCs w:val="16"/>
              </w:rPr>
              <w:t xml:space="preserve"> </w:t>
            </w:r>
            <w:r w:rsidRPr="00FC6FCF">
              <w:rPr>
                <w:rFonts w:ascii="Times New Roman" w:hAnsi="Times New Roman" w:cs="Times New Roman"/>
                <w:sz w:val="16"/>
                <w:szCs w:val="16"/>
                <w:shd w:val="clear" w:color="auto" w:fill="FFFFFF"/>
              </w:rPr>
              <w:t xml:space="preserve">Кінцевий строк подання тендерних пропозицій </w:t>
            </w:r>
            <w:r w:rsidRPr="00FC6FCF">
              <w:rPr>
                <w:rFonts w:ascii="Times New Roman" w:hAnsi="Times New Roman" w:cs="Times New Roman"/>
                <w:b/>
                <w:bCs/>
                <w:strike/>
                <w:sz w:val="16"/>
                <w:szCs w:val="16"/>
                <w:shd w:val="clear" w:color="auto" w:fill="FFFFFF"/>
              </w:rPr>
              <w:t>22.06.2023</w:t>
            </w:r>
            <w:r w:rsidRPr="00FC6FCF">
              <w:rPr>
                <w:rFonts w:ascii="Times New Roman" w:hAnsi="Times New Roman" w:cs="Times New Roman"/>
                <w:b/>
                <w:bCs/>
                <w:sz w:val="16"/>
                <w:szCs w:val="16"/>
                <w:shd w:val="clear" w:color="auto" w:fill="FFFFFF"/>
              </w:rPr>
              <w:t xml:space="preserve"> до 00:00.</w:t>
            </w:r>
          </w:p>
          <w:p w:rsidR="00F0363C" w:rsidRPr="00FC6FCF" w:rsidRDefault="00F0363C" w:rsidP="00924C6D">
            <w:pPr>
              <w:pStyle w:val="NormalWeb"/>
              <w:spacing w:before="0" w:beforeAutospacing="0" w:after="0" w:afterAutospacing="0"/>
              <w:jc w:val="both"/>
              <w:rPr>
                <w:sz w:val="16"/>
                <w:szCs w:val="16"/>
                <w:lang w:eastAsia="ru-RU"/>
              </w:rPr>
            </w:pPr>
            <w:r w:rsidRPr="00FC6FCF">
              <w:rPr>
                <w:sz w:val="16"/>
                <w:szCs w:val="16"/>
                <w:lang w:eastAsia="ru-RU"/>
              </w:rPr>
              <w:t>Отримана тендерна пропозиція вноситься автоматично до реєстру отриманих тендерних пропозицій.</w:t>
            </w:r>
          </w:p>
          <w:p w:rsidR="00F0363C" w:rsidRPr="00FC6FCF" w:rsidRDefault="00F0363C" w:rsidP="00924C6D">
            <w:pPr>
              <w:pStyle w:val="NormalWeb"/>
              <w:spacing w:before="0" w:beforeAutospacing="0" w:after="0" w:afterAutospacing="0"/>
              <w:jc w:val="both"/>
              <w:rPr>
                <w:sz w:val="16"/>
                <w:szCs w:val="16"/>
                <w:lang w:eastAsia="ru-RU"/>
              </w:rPr>
            </w:pPr>
            <w:r w:rsidRPr="00FC6FCF">
              <w:rPr>
                <w:sz w:val="16"/>
                <w:szCs w:val="16"/>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0363C" w:rsidRPr="00FC6FCF" w:rsidRDefault="00F0363C" w:rsidP="00924C6D">
            <w:pPr>
              <w:spacing w:line="256" w:lineRule="auto"/>
              <w:rPr>
                <w:rFonts w:ascii="Times New Roman" w:hAnsi="Times New Roman" w:cs="Times New Roman"/>
                <w:strike/>
                <w:color w:val="000000"/>
                <w:sz w:val="16"/>
                <w:szCs w:val="16"/>
                <w:lang w:eastAsia="uk-UA"/>
              </w:rPr>
            </w:pPr>
            <w:r w:rsidRPr="00FC6FCF">
              <w:rPr>
                <w:rFonts w:ascii="Times New Roman" w:hAnsi="Times New Roman" w:cs="Times New Roman"/>
                <w:sz w:val="16"/>
                <w:szCs w:val="16"/>
                <w:shd w:val="clear" w:color="auto" w:fill="FFFFFF"/>
                <w:lang w:eastAsia="ru-RU"/>
              </w:rPr>
              <w:t>Тендерні пропозиції після закінчення кінцевого строку їх подання не приймаються електронною системою закупівель. Тендерна пропозиція, з ціною, що є вищою, ніж очікувана вартість предмета закупівлі, визначена в оголошені про проведення відкрити торгів, Замовником не приймається.</w:t>
            </w:r>
          </w:p>
        </w:tc>
        <w:tc>
          <w:tcPr>
            <w:tcW w:w="7737" w:type="dxa"/>
            <w:vAlign w:val="center"/>
          </w:tcPr>
          <w:p w:rsidR="00F0363C" w:rsidRPr="00FC6FCF" w:rsidRDefault="00F0363C" w:rsidP="0028062F">
            <w:pPr>
              <w:spacing w:line="240" w:lineRule="exact"/>
              <w:jc w:val="both"/>
              <w:rPr>
                <w:rFonts w:ascii="Times New Roman" w:hAnsi="Times New Roman" w:cs="Times New Roman"/>
                <w:sz w:val="16"/>
                <w:szCs w:val="16"/>
                <w:shd w:val="clear" w:color="auto" w:fill="FFFFFF"/>
              </w:rPr>
            </w:pPr>
            <w:r w:rsidRPr="00FC6FCF">
              <w:rPr>
                <w:rFonts w:ascii="Times New Roman" w:hAnsi="Times New Roman" w:cs="Times New Roman"/>
                <w:sz w:val="16"/>
                <w:szCs w:val="16"/>
                <w:shd w:val="clear" w:color="auto" w:fill="FFFFFF"/>
              </w:rPr>
              <w:t xml:space="preserve">Кінцевий строк подання тендерних пропозицій </w:t>
            </w:r>
            <w:r w:rsidRPr="00FC6FCF">
              <w:rPr>
                <w:rFonts w:ascii="Times New Roman" w:hAnsi="Times New Roman" w:cs="Times New Roman"/>
                <w:b/>
                <w:bCs/>
                <w:sz w:val="16"/>
                <w:szCs w:val="16"/>
                <w:shd w:val="clear" w:color="auto" w:fill="FFFFFF"/>
              </w:rPr>
              <w:t>26.06.2023 до 00:00.</w:t>
            </w:r>
          </w:p>
          <w:p w:rsidR="00F0363C" w:rsidRPr="00FC6FCF" w:rsidRDefault="00F0363C" w:rsidP="0028062F">
            <w:pPr>
              <w:pStyle w:val="NormalWeb"/>
              <w:spacing w:before="0" w:beforeAutospacing="0" w:after="0" w:afterAutospacing="0"/>
              <w:jc w:val="both"/>
              <w:rPr>
                <w:sz w:val="16"/>
                <w:szCs w:val="16"/>
                <w:lang w:eastAsia="ru-RU"/>
              </w:rPr>
            </w:pPr>
            <w:r w:rsidRPr="00FC6FCF">
              <w:rPr>
                <w:sz w:val="16"/>
                <w:szCs w:val="16"/>
                <w:lang w:eastAsia="ru-RU"/>
              </w:rPr>
              <w:t>Отримана тендерна пропозиція вноситься автоматично до реєстру отриманих тендерних пропозицій.</w:t>
            </w:r>
          </w:p>
          <w:p w:rsidR="00F0363C" w:rsidRPr="00FC6FCF" w:rsidRDefault="00F0363C" w:rsidP="0028062F">
            <w:pPr>
              <w:pStyle w:val="NormalWeb"/>
              <w:spacing w:before="0" w:beforeAutospacing="0" w:after="0" w:afterAutospacing="0"/>
              <w:jc w:val="both"/>
              <w:rPr>
                <w:sz w:val="16"/>
                <w:szCs w:val="16"/>
                <w:lang w:eastAsia="ru-RU"/>
              </w:rPr>
            </w:pPr>
            <w:r w:rsidRPr="00FC6FCF">
              <w:rPr>
                <w:sz w:val="16"/>
                <w:szCs w:val="16"/>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0363C" w:rsidRPr="00FC6FCF" w:rsidRDefault="00F0363C" w:rsidP="0028062F">
            <w:pPr>
              <w:spacing w:line="256" w:lineRule="auto"/>
              <w:jc w:val="center"/>
              <w:rPr>
                <w:rFonts w:ascii="Times New Roman" w:hAnsi="Times New Roman" w:cs="Times New Roman"/>
                <w:b/>
                <w:bCs/>
                <w:color w:val="000000"/>
                <w:sz w:val="16"/>
                <w:szCs w:val="16"/>
                <w:lang w:eastAsia="uk-UA"/>
              </w:rPr>
            </w:pPr>
            <w:r w:rsidRPr="00FC6FCF">
              <w:rPr>
                <w:rFonts w:ascii="Times New Roman" w:hAnsi="Times New Roman" w:cs="Times New Roman"/>
                <w:sz w:val="16"/>
                <w:szCs w:val="16"/>
                <w:shd w:val="clear" w:color="auto" w:fill="FFFFFF"/>
                <w:lang w:eastAsia="ru-RU"/>
              </w:rPr>
              <w:t>Тендерні пропозиції після закінчення кінцевого строку їх подання не приймаються електронною системою закупівель. Тендерна пропозиція, з ціною, що є вищою, ніж очікувана вартість предмета закупівлі, визначена в оголошені про проведення відкрити торгів, Замовником не приймається</w:t>
            </w:r>
          </w:p>
        </w:tc>
      </w:tr>
    </w:tbl>
    <w:p w:rsidR="00F0363C" w:rsidRPr="00306F82" w:rsidRDefault="00F0363C" w:rsidP="00306F82">
      <w:pPr>
        <w:spacing w:after="0" w:line="240" w:lineRule="auto"/>
        <w:ind w:left="-851"/>
        <w:jc w:val="both"/>
        <w:rPr>
          <w:rFonts w:ascii="Times New Roman" w:hAnsi="Times New Roman" w:cs="Times New Roman"/>
          <w:lang w:eastAsia="uk-UA"/>
        </w:rPr>
      </w:pPr>
    </w:p>
    <w:sectPr w:rsidR="00F0363C" w:rsidRPr="00306F82" w:rsidSect="0024717A">
      <w:pgSz w:w="16838" w:h="11906" w:orient="landscape"/>
      <w:pgMar w:top="1418" w:right="851" w:bottom="28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0F0"/>
    <w:multiLevelType w:val="hybridMultilevel"/>
    <w:tmpl w:val="202C95A8"/>
    <w:lvl w:ilvl="0" w:tplc="6CDCAF3C">
      <w:start w:val="1"/>
      <w:numFmt w:val="bullet"/>
      <w:lvlText w:val=""/>
      <w:lvlJc w:val="left"/>
      <w:pPr>
        <w:tabs>
          <w:tab w:val="num" w:pos="720"/>
        </w:tabs>
        <w:ind w:left="720" w:hanging="360"/>
      </w:pPr>
      <w:rPr>
        <w:rFonts w:ascii="Symbol" w:hAnsi="Symbol" w:cs="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
    <w:nsid w:val="1ABD69C1"/>
    <w:multiLevelType w:val="hybridMultilevel"/>
    <w:tmpl w:val="68B67B0E"/>
    <w:lvl w:ilvl="0" w:tplc="2632CC34">
      <w:start w:val="30"/>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abstractNum w:abstractNumId="2">
    <w:nsid w:val="567B63A9"/>
    <w:multiLevelType w:val="hybridMultilevel"/>
    <w:tmpl w:val="BC885262"/>
    <w:lvl w:ilvl="0" w:tplc="4EC2F070">
      <w:start w:val="11"/>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549"/>
    <w:rsid w:val="00004CC1"/>
    <w:rsid w:val="00016CE4"/>
    <w:rsid w:val="00020B68"/>
    <w:rsid w:val="00030672"/>
    <w:rsid w:val="00041729"/>
    <w:rsid w:val="00066104"/>
    <w:rsid w:val="00077D96"/>
    <w:rsid w:val="00091086"/>
    <w:rsid w:val="00100BA3"/>
    <w:rsid w:val="001072DF"/>
    <w:rsid w:val="0015310E"/>
    <w:rsid w:val="00164A7E"/>
    <w:rsid w:val="00167EB5"/>
    <w:rsid w:val="00173ED9"/>
    <w:rsid w:val="001B3029"/>
    <w:rsid w:val="001B36B7"/>
    <w:rsid w:val="001C1D21"/>
    <w:rsid w:val="001F43A6"/>
    <w:rsid w:val="001F7E92"/>
    <w:rsid w:val="0020004F"/>
    <w:rsid w:val="0020592D"/>
    <w:rsid w:val="002219FA"/>
    <w:rsid w:val="0024717A"/>
    <w:rsid w:val="0028062F"/>
    <w:rsid w:val="00280736"/>
    <w:rsid w:val="002830AD"/>
    <w:rsid w:val="00284D36"/>
    <w:rsid w:val="002D1D3C"/>
    <w:rsid w:val="002F33CC"/>
    <w:rsid w:val="00306F82"/>
    <w:rsid w:val="00364D76"/>
    <w:rsid w:val="003776F3"/>
    <w:rsid w:val="003B06FD"/>
    <w:rsid w:val="003E68EC"/>
    <w:rsid w:val="00414E22"/>
    <w:rsid w:val="00435B91"/>
    <w:rsid w:val="004367FA"/>
    <w:rsid w:val="004521FC"/>
    <w:rsid w:val="00484ADB"/>
    <w:rsid w:val="00485115"/>
    <w:rsid w:val="004F2E6C"/>
    <w:rsid w:val="0051457C"/>
    <w:rsid w:val="0053010D"/>
    <w:rsid w:val="005632EC"/>
    <w:rsid w:val="00587F11"/>
    <w:rsid w:val="005A6F21"/>
    <w:rsid w:val="005E0978"/>
    <w:rsid w:val="005E6E18"/>
    <w:rsid w:val="005F32AD"/>
    <w:rsid w:val="005F5F55"/>
    <w:rsid w:val="006641EC"/>
    <w:rsid w:val="00673F5C"/>
    <w:rsid w:val="006C18A1"/>
    <w:rsid w:val="006E420C"/>
    <w:rsid w:val="00731730"/>
    <w:rsid w:val="00750229"/>
    <w:rsid w:val="007B096E"/>
    <w:rsid w:val="007C1EBE"/>
    <w:rsid w:val="007D4858"/>
    <w:rsid w:val="007D75AE"/>
    <w:rsid w:val="007E2A78"/>
    <w:rsid w:val="00806919"/>
    <w:rsid w:val="008140D1"/>
    <w:rsid w:val="00815E5C"/>
    <w:rsid w:val="00852F3B"/>
    <w:rsid w:val="00861412"/>
    <w:rsid w:val="00896E1B"/>
    <w:rsid w:val="008A7428"/>
    <w:rsid w:val="008E0351"/>
    <w:rsid w:val="008E41B8"/>
    <w:rsid w:val="008F2D70"/>
    <w:rsid w:val="00903C04"/>
    <w:rsid w:val="0091457A"/>
    <w:rsid w:val="00924C6D"/>
    <w:rsid w:val="0092643A"/>
    <w:rsid w:val="00926D78"/>
    <w:rsid w:val="00940B09"/>
    <w:rsid w:val="00967512"/>
    <w:rsid w:val="00985ABB"/>
    <w:rsid w:val="00A5293F"/>
    <w:rsid w:val="00A65B50"/>
    <w:rsid w:val="00A67373"/>
    <w:rsid w:val="00A90549"/>
    <w:rsid w:val="00AE358A"/>
    <w:rsid w:val="00B13CC9"/>
    <w:rsid w:val="00B2463C"/>
    <w:rsid w:val="00B442F6"/>
    <w:rsid w:val="00B7507B"/>
    <w:rsid w:val="00BA608F"/>
    <w:rsid w:val="00BE59CA"/>
    <w:rsid w:val="00C03FC0"/>
    <w:rsid w:val="00C230D9"/>
    <w:rsid w:val="00C35393"/>
    <w:rsid w:val="00C50788"/>
    <w:rsid w:val="00C52A13"/>
    <w:rsid w:val="00C8099B"/>
    <w:rsid w:val="00C81D26"/>
    <w:rsid w:val="00CB0634"/>
    <w:rsid w:val="00D04D8D"/>
    <w:rsid w:val="00D54E75"/>
    <w:rsid w:val="00D7130D"/>
    <w:rsid w:val="00D849B4"/>
    <w:rsid w:val="00D91F6A"/>
    <w:rsid w:val="00DE02B8"/>
    <w:rsid w:val="00E14A4F"/>
    <w:rsid w:val="00E26C68"/>
    <w:rsid w:val="00E26EA3"/>
    <w:rsid w:val="00E27116"/>
    <w:rsid w:val="00E6214A"/>
    <w:rsid w:val="00EA0628"/>
    <w:rsid w:val="00EB2A8D"/>
    <w:rsid w:val="00EB5B9E"/>
    <w:rsid w:val="00ED5CD5"/>
    <w:rsid w:val="00EE2EF8"/>
    <w:rsid w:val="00EE3021"/>
    <w:rsid w:val="00F0363C"/>
    <w:rsid w:val="00F24163"/>
    <w:rsid w:val="00F25D0A"/>
    <w:rsid w:val="00F46C7F"/>
    <w:rsid w:val="00F51AFD"/>
    <w:rsid w:val="00F84130"/>
    <w:rsid w:val="00FC6FCF"/>
    <w:rsid w:val="00FD43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A"/>
    <w:pPr>
      <w:spacing w:after="160" w:line="259" w:lineRule="auto"/>
    </w:pPr>
    <w:rPr>
      <w:rFonts w:cs="Calibri"/>
      <w:lang w:eastAsia="en-US"/>
    </w:rPr>
  </w:style>
  <w:style w:type="paragraph" w:styleId="Heading1">
    <w:name w:val="heading 1"/>
    <w:basedOn w:val="Normal"/>
    <w:link w:val="Heading1Char"/>
    <w:uiPriority w:val="99"/>
    <w:qFormat/>
    <w:rsid w:val="005E09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9"/>
    <w:qFormat/>
    <w:locked/>
    <w:rsid w:val="005A6F2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978"/>
    <w:rPr>
      <w:rFonts w:ascii="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customStyle="1" w:styleId="docdata">
    <w:name w:val="docdata"/>
    <w:aliases w:val="docy,v5,28328,baiaagaaboqcaaademeaaawiyqaaaaaaaaaaaaaaaaaaaaaaaaaaaaaaaaaaaaaaaaaaaaaaaaaaaaaaaaaaaaaaaaaaaaaaaaaaaaaaaaaaaaaaaaaaaaaaaaaaaaaaaaaaaaaaaaaaaaaaaaaaaaaaaaaaaaaaaaaaaaaaaaaaaaaaaaaaaaaaaaaaaaaaaaaaaaaaaaaaaaaaaaaaaaaaaaaaaaaaaaaaaa"/>
    <w:basedOn w:val="Normal"/>
    <w:uiPriority w:val="99"/>
    <w:rsid w:val="00A905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rmalWeb">
    <w:name w:val="Normal (Web)"/>
    <w:aliases w:val="Normal (Web) Char,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1"/>
    <w:uiPriority w:val="99"/>
    <w:rsid w:val="00A90549"/>
    <w:pPr>
      <w:spacing w:before="100" w:beforeAutospacing="1" w:after="100" w:afterAutospacing="1" w:line="240" w:lineRule="auto"/>
    </w:pPr>
    <w:rPr>
      <w:rFonts w:cs="Times New Roman"/>
      <w:sz w:val="24"/>
      <w:szCs w:val="24"/>
      <w:lang w:eastAsia="uk-UA"/>
    </w:rPr>
  </w:style>
  <w:style w:type="character" w:styleId="Hyperlink">
    <w:name w:val="Hyperlink"/>
    <w:basedOn w:val="DefaultParagraphFont"/>
    <w:uiPriority w:val="99"/>
    <w:semiHidden/>
    <w:rsid w:val="00A90549"/>
    <w:rPr>
      <w:color w:val="0000FF"/>
      <w:u w:val="single"/>
    </w:rPr>
  </w:style>
  <w:style w:type="paragraph" w:styleId="NoSpacing">
    <w:name w:val="No Spacing"/>
    <w:link w:val="NoSpacingChar"/>
    <w:uiPriority w:val="99"/>
    <w:qFormat/>
    <w:rsid w:val="00F84130"/>
    <w:pPr>
      <w:suppressAutoHyphens/>
    </w:pPr>
    <w:rPr>
      <w:rFonts w:eastAsia="Times New Roman" w:cs="Calibri"/>
      <w:lang w:eastAsia="ar-SA"/>
    </w:rPr>
  </w:style>
  <w:style w:type="character" w:customStyle="1" w:styleId="NoSpacingChar">
    <w:name w:val="No Spacing Char"/>
    <w:link w:val="NoSpacing"/>
    <w:uiPriority w:val="99"/>
    <w:locked/>
    <w:rsid w:val="00F84130"/>
    <w:rPr>
      <w:rFonts w:eastAsia="Times New Roman"/>
      <w:sz w:val="22"/>
      <w:szCs w:val="22"/>
      <w:lang w:eastAsia="ar-SA" w:bidi="ar-SA"/>
    </w:rPr>
  </w:style>
  <w:style w:type="character" w:customStyle="1" w:styleId="NormalWebChar1">
    <w:name w:val="Normal (Web) Char1"/>
    <w:aliases w:val="Normal (Web) Char Char,Обычный (веб) Знак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F84130"/>
    <w:rPr>
      <w:rFonts w:ascii="Times New Roman" w:hAnsi="Times New Roman" w:cs="Times New Roman"/>
      <w:sz w:val="24"/>
      <w:szCs w:val="24"/>
      <w:lang w:eastAsia="uk-UA"/>
    </w:rPr>
  </w:style>
  <w:style w:type="paragraph" w:styleId="BalloonText">
    <w:name w:val="Balloon Text"/>
    <w:basedOn w:val="Normal"/>
    <w:link w:val="BalloonTextChar"/>
    <w:uiPriority w:val="99"/>
    <w:semiHidden/>
    <w:rsid w:val="00D71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130D"/>
    <w:rPr>
      <w:rFonts w:ascii="Segoe UI" w:hAnsi="Segoe UI" w:cs="Segoe UI"/>
      <w:sz w:val="18"/>
      <w:szCs w:val="18"/>
    </w:rPr>
  </w:style>
  <w:style w:type="character" w:customStyle="1" w:styleId="apple-converted-space">
    <w:name w:val="apple-converted-space"/>
    <w:basedOn w:val="DefaultParagraphFont"/>
    <w:uiPriority w:val="99"/>
    <w:rsid w:val="006641EC"/>
  </w:style>
  <w:style w:type="character" w:customStyle="1" w:styleId="qaclassifiertype">
    <w:name w:val="qa_classifier_type"/>
    <w:basedOn w:val="DefaultParagraphFont"/>
    <w:uiPriority w:val="99"/>
    <w:rsid w:val="006641EC"/>
  </w:style>
  <w:style w:type="character" w:customStyle="1" w:styleId="qaclassifierdk">
    <w:name w:val="qa_classifier_dk"/>
    <w:basedOn w:val="DefaultParagraphFont"/>
    <w:uiPriority w:val="99"/>
    <w:rsid w:val="006641EC"/>
  </w:style>
  <w:style w:type="character" w:customStyle="1" w:styleId="qaclassifierdescrcode">
    <w:name w:val="qa_classifier_descr_code"/>
    <w:basedOn w:val="DefaultParagraphFont"/>
    <w:uiPriority w:val="99"/>
    <w:rsid w:val="006641EC"/>
  </w:style>
  <w:style w:type="character" w:customStyle="1" w:styleId="qaclassifierdescrprimary">
    <w:name w:val="qa_classifier_descr_primary"/>
    <w:basedOn w:val="DefaultParagraphFont"/>
    <w:uiPriority w:val="99"/>
    <w:rsid w:val="006641EC"/>
  </w:style>
  <w:style w:type="character" w:customStyle="1" w:styleId="js-apiid">
    <w:name w:val="js-apiid"/>
    <w:basedOn w:val="DefaultParagraphFont"/>
    <w:uiPriority w:val="99"/>
    <w:rsid w:val="00BA608F"/>
  </w:style>
  <w:style w:type="table" w:styleId="TableGrid">
    <w:name w:val="Table Grid"/>
    <w:basedOn w:val="TableNormal"/>
    <w:uiPriority w:val="99"/>
    <w:rsid w:val="00306F8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B7507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Normal"/>
    <w:uiPriority w:val="99"/>
    <w:rsid w:val="002D1D3C"/>
    <w:pPr>
      <w:spacing w:after="200" w:line="276" w:lineRule="auto"/>
      <w:ind w:left="720"/>
    </w:pPr>
    <w:rPr>
      <w:lang w:val="ru-RU"/>
    </w:rPr>
  </w:style>
  <w:style w:type="paragraph" w:customStyle="1" w:styleId="a">
    <w:name w:val="Знак"/>
    <w:basedOn w:val="Normal"/>
    <w:link w:val="10"/>
    <w:uiPriority w:val="99"/>
    <w:rsid w:val="002D1D3C"/>
    <w:pPr>
      <w:spacing w:after="0" w:line="240" w:lineRule="auto"/>
    </w:pPr>
    <w:rPr>
      <w:rFonts w:ascii="Verdana" w:hAnsi="Verdana" w:cs="Verdana"/>
      <w:sz w:val="20"/>
      <w:szCs w:val="20"/>
      <w:lang w:val="en-US"/>
    </w:rPr>
  </w:style>
  <w:style w:type="character" w:customStyle="1" w:styleId="10">
    <w:name w:val="Основной шрифт абзаца1"/>
    <w:link w:val="a"/>
    <w:uiPriority w:val="99"/>
    <w:locked/>
    <w:rsid w:val="002D1D3C"/>
    <w:rPr>
      <w:rFonts w:ascii="Verdana" w:hAnsi="Verdana" w:cs="Verdana"/>
      <w:lang w:val="en-US" w:eastAsia="en-US"/>
    </w:rPr>
  </w:style>
  <w:style w:type="paragraph" w:customStyle="1" w:styleId="TableParagraph">
    <w:name w:val="Table Paragraph"/>
    <w:basedOn w:val="Normal"/>
    <w:uiPriority w:val="99"/>
    <w:rsid w:val="00985ABB"/>
    <w:pPr>
      <w:widowControl w:val="0"/>
      <w:autoSpaceDE w:val="0"/>
      <w:autoSpaceDN w:val="0"/>
      <w:spacing w:after="0" w:line="240" w:lineRule="auto"/>
      <w:ind w:left="27"/>
    </w:pPr>
  </w:style>
  <w:style w:type="paragraph" w:styleId="ListParagraph">
    <w:name w:val="List Paragraph"/>
    <w:basedOn w:val="Normal"/>
    <w:uiPriority w:val="99"/>
    <w:qFormat/>
    <w:rsid w:val="00985ABB"/>
    <w:pPr>
      <w:spacing w:after="0" w:line="240" w:lineRule="auto"/>
      <w:ind w:left="708"/>
    </w:pPr>
    <w:rPr>
      <w:sz w:val="24"/>
      <w:szCs w:val="24"/>
      <w:lang w:val="ru-RU" w:eastAsia="ru-RU"/>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5A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5A6F21"/>
    <w:rPr>
      <w:rFonts w:ascii="Courier New" w:hAnsi="Courier New" w:cs="Courier New"/>
      <w:lang w:val="uk-UA" w:eastAsia="uk-UA"/>
    </w:rPr>
  </w:style>
</w:styles>
</file>

<file path=word/webSettings.xml><?xml version="1.0" encoding="utf-8"?>
<w:webSettings xmlns:r="http://schemas.openxmlformats.org/officeDocument/2006/relationships" xmlns:w="http://schemas.openxmlformats.org/wordprocessingml/2006/main">
  <w:divs>
    <w:div w:id="1999578558">
      <w:marLeft w:val="0"/>
      <w:marRight w:val="0"/>
      <w:marTop w:val="0"/>
      <w:marBottom w:val="0"/>
      <w:divBdr>
        <w:top w:val="none" w:sz="0" w:space="0" w:color="auto"/>
        <w:left w:val="none" w:sz="0" w:space="0" w:color="auto"/>
        <w:bottom w:val="none" w:sz="0" w:space="0" w:color="auto"/>
        <w:right w:val="none" w:sz="0" w:space="0" w:color="auto"/>
      </w:divBdr>
    </w:div>
    <w:div w:id="1999578559">
      <w:marLeft w:val="0"/>
      <w:marRight w:val="0"/>
      <w:marTop w:val="0"/>
      <w:marBottom w:val="0"/>
      <w:divBdr>
        <w:top w:val="none" w:sz="0" w:space="0" w:color="auto"/>
        <w:left w:val="none" w:sz="0" w:space="0" w:color="auto"/>
        <w:bottom w:val="none" w:sz="0" w:space="0" w:color="auto"/>
        <w:right w:val="none" w:sz="0" w:space="0" w:color="auto"/>
      </w:divBdr>
    </w:div>
    <w:div w:id="1999578560">
      <w:marLeft w:val="0"/>
      <w:marRight w:val="0"/>
      <w:marTop w:val="0"/>
      <w:marBottom w:val="0"/>
      <w:divBdr>
        <w:top w:val="none" w:sz="0" w:space="0" w:color="auto"/>
        <w:left w:val="none" w:sz="0" w:space="0" w:color="auto"/>
        <w:bottom w:val="none" w:sz="0" w:space="0" w:color="auto"/>
        <w:right w:val="none" w:sz="0" w:space="0" w:color="auto"/>
      </w:divBdr>
    </w:div>
    <w:div w:id="1999578561">
      <w:marLeft w:val="0"/>
      <w:marRight w:val="0"/>
      <w:marTop w:val="0"/>
      <w:marBottom w:val="0"/>
      <w:divBdr>
        <w:top w:val="none" w:sz="0" w:space="0" w:color="auto"/>
        <w:left w:val="none" w:sz="0" w:space="0" w:color="auto"/>
        <w:bottom w:val="none" w:sz="0" w:space="0" w:color="auto"/>
        <w:right w:val="none" w:sz="0" w:space="0" w:color="auto"/>
      </w:divBdr>
    </w:div>
    <w:div w:id="1999578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Pages>
  <Words>4992</Words>
  <Characters>2847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16</cp:revision>
  <cp:lastPrinted>2021-09-24T06:20:00Z</cp:lastPrinted>
  <dcterms:created xsi:type="dcterms:W3CDTF">2021-09-22T07:54:00Z</dcterms:created>
  <dcterms:modified xsi:type="dcterms:W3CDTF">2023-06-19T07:49:00Z</dcterms:modified>
</cp:coreProperties>
</file>