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0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3 </w:t>
      </w:r>
    </w:p>
    <w:p w:rsidR="00E33060" w:rsidRPr="00E927B3" w:rsidRDefault="00E33060" w:rsidP="00E33060">
      <w:pPr>
        <w:spacing w:after="0" w:line="240" w:lineRule="auto"/>
        <w:ind w:right="-142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E927B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143EF9" w:rsidRPr="00143EF9" w:rsidRDefault="00143EF9" w:rsidP="00143EF9">
      <w:pPr>
        <w:spacing w:line="24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3EF9">
        <w:rPr>
          <w:rFonts w:ascii="Times New Roman" w:hAnsi="Times New Roman"/>
          <w:bCs/>
          <w:sz w:val="24"/>
          <w:szCs w:val="24"/>
        </w:rPr>
        <w:t>Послуги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судових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експертиз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за ДК 021:2015 код 71310000-4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Консультаційні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послуги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галузях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інженерії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будівництва</w:t>
      </w:r>
      <w:proofErr w:type="spellEnd"/>
    </w:p>
    <w:p w:rsidR="00143EF9" w:rsidRPr="00143EF9" w:rsidRDefault="00143EF9" w:rsidP="00143EF9">
      <w:pPr>
        <w:shd w:val="clear" w:color="auto" w:fill="FFFFFF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3EF9" w:rsidRPr="00143EF9" w:rsidRDefault="00143EF9" w:rsidP="00143EF9">
      <w:pPr>
        <w:spacing w:line="24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3EF9">
        <w:rPr>
          <w:rFonts w:ascii="Times New Roman" w:hAnsi="Times New Roman"/>
          <w:b/>
          <w:bCs/>
          <w:sz w:val="24"/>
          <w:szCs w:val="24"/>
        </w:rPr>
        <w:t>Послуги</w:t>
      </w:r>
      <w:proofErr w:type="spellEnd"/>
    </w:p>
    <w:p w:rsidR="00143EF9" w:rsidRPr="00143EF9" w:rsidRDefault="00143EF9" w:rsidP="00143EF9">
      <w:pPr>
        <w:spacing w:line="240" w:lineRule="atLeast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143EF9">
        <w:rPr>
          <w:rFonts w:ascii="Times New Roman" w:hAnsi="Times New Roman"/>
          <w:b/>
          <w:bCs/>
          <w:i/>
          <w:sz w:val="24"/>
          <w:szCs w:val="24"/>
        </w:rPr>
        <w:t xml:space="preserve">з </w:t>
      </w:r>
      <w:proofErr w:type="spellStart"/>
      <w:r w:rsidRPr="00143EF9">
        <w:rPr>
          <w:rFonts w:ascii="Times New Roman" w:hAnsi="Times New Roman"/>
          <w:b/>
          <w:bCs/>
          <w:i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bCs/>
          <w:i/>
          <w:sz w:val="24"/>
          <w:szCs w:val="24"/>
        </w:rPr>
        <w:t>криміналістичних</w:t>
      </w:r>
      <w:proofErr w:type="spellEnd"/>
      <w:r w:rsidRPr="00143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bCs/>
          <w:i/>
          <w:sz w:val="24"/>
          <w:szCs w:val="24"/>
        </w:rPr>
        <w:t>судових</w:t>
      </w:r>
      <w:proofErr w:type="spellEnd"/>
      <w:r w:rsidRPr="00143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bCs/>
          <w:i/>
          <w:sz w:val="24"/>
          <w:szCs w:val="24"/>
        </w:rPr>
        <w:t>експертиз</w:t>
      </w:r>
      <w:proofErr w:type="spellEnd"/>
      <w:r w:rsidRPr="00143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i/>
          <w:iCs/>
          <w:sz w:val="24"/>
          <w:szCs w:val="24"/>
        </w:rPr>
        <w:t>товарів</w:t>
      </w:r>
      <w:proofErr w:type="spellEnd"/>
      <w:r w:rsidRPr="00143EF9">
        <w:rPr>
          <w:rFonts w:ascii="Times New Roman" w:hAnsi="Times New Roman"/>
          <w:b/>
          <w:i/>
          <w:iCs/>
          <w:sz w:val="24"/>
          <w:szCs w:val="24"/>
        </w:rPr>
        <w:t xml:space="preserve"> і </w:t>
      </w:r>
      <w:proofErr w:type="spellStart"/>
      <w:r w:rsidRPr="00143EF9">
        <w:rPr>
          <w:rFonts w:ascii="Times New Roman" w:hAnsi="Times New Roman"/>
          <w:b/>
          <w:i/>
          <w:iCs/>
          <w:sz w:val="24"/>
          <w:szCs w:val="24"/>
        </w:rPr>
        <w:t>транспортних</w:t>
      </w:r>
      <w:proofErr w:type="spellEnd"/>
      <w:r w:rsidRPr="00143EF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i/>
          <w:iCs/>
          <w:sz w:val="24"/>
          <w:szCs w:val="24"/>
        </w:rPr>
        <w:t>засобів</w:t>
      </w:r>
      <w:proofErr w:type="spellEnd"/>
      <w:r w:rsidRPr="00143EF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рамках </w:t>
      </w:r>
      <w:proofErr w:type="spellStart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провадження</w:t>
      </w:r>
      <w:proofErr w:type="spellEnd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 справах про </w:t>
      </w:r>
      <w:proofErr w:type="spellStart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порушення</w:t>
      </w:r>
      <w:proofErr w:type="spellEnd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митних</w:t>
      </w:r>
      <w:proofErr w:type="spellEnd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правил, </w:t>
      </w:r>
      <w:proofErr w:type="spellStart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здійснення</w:t>
      </w:r>
      <w:proofErr w:type="spellEnd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господарської</w:t>
      </w:r>
      <w:proofErr w:type="spellEnd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і </w:t>
      </w:r>
      <w:proofErr w:type="spellStart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майнової</w:t>
      </w:r>
      <w:proofErr w:type="spellEnd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діяльності</w:t>
      </w:r>
      <w:proofErr w:type="spellEnd"/>
      <w:proofErr w:type="gramEnd"/>
    </w:p>
    <w:p w:rsidR="00143EF9" w:rsidRPr="00143EF9" w:rsidRDefault="00143EF9" w:rsidP="00143EF9">
      <w:p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EF9">
        <w:rPr>
          <w:rFonts w:ascii="Times New Roman" w:hAnsi="Times New Roman"/>
          <w:color w:val="000000"/>
          <w:sz w:val="24"/>
          <w:szCs w:val="24"/>
        </w:rPr>
        <w:t>ОСОБЛИВІ ВИМОГИ ДО ЗАКУПІ</w:t>
      </w:r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>І:</w:t>
      </w:r>
    </w:p>
    <w:p w:rsidR="00143EF9" w:rsidRPr="00143EF9" w:rsidRDefault="00143EF9" w:rsidP="00143EF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криміналістичних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судових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експертиз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товарів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і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транспортних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засобів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автотехнічна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і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трасологічна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) </w:t>
      </w:r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 рамках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провадження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 справах про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порушення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митних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правил,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здійснення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господарської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і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майнової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діяльності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відповідно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 ст. 7 Закону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України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від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25 лютого 1994 року № 4038-ХІІ «Про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судову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експертизу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надаються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зоні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діяльності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Львівської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митниці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proofErr w:type="gramEnd"/>
    </w:p>
    <w:p w:rsidR="00143EF9" w:rsidRPr="00143EF9" w:rsidRDefault="00143EF9" w:rsidP="00143E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криміналістичних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судових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sz w:val="24"/>
          <w:szCs w:val="24"/>
        </w:rPr>
        <w:t>експертиз</w:t>
      </w:r>
      <w:proofErr w:type="spellEnd"/>
      <w:r w:rsidRPr="00143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товарів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і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транспортних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засобів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здійснюється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судовими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експертами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які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мають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відповідну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вищу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освіту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освітньо-кваліфікаційний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143EF9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143EF9">
        <w:rPr>
          <w:rFonts w:ascii="Times New Roman" w:hAnsi="Times New Roman"/>
          <w:iCs/>
          <w:sz w:val="24"/>
          <w:szCs w:val="24"/>
        </w:rPr>
        <w:t>івень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не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нижче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спеціаліста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пройшли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відповідну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підготовку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отримали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кваліфікацію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судового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експерта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з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певної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спеціальності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атестовані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відповідно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до Закону </w:t>
      </w:r>
      <w:proofErr w:type="spellStart"/>
      <w:r w:rsidRPr="00143EF9">
        <w:rPr>
          <w:rFonts w:ascii="Times New Roman" w:hAnsi="Times New Roman"/>
          <w:iCs/>
          <w:sz w:val="24"/>
          <w:szCs w:val="24"/>
        </w:rPr>
        <w:t>України</w:t>
      </w:r>
      <w:proofErr w:type="spellEnd"/>
      <w:r w:rsidRPr="00143EF9">
        <w:rPr>
          <w:rFonts w:ascii="Times New Roman" w:hAnsi="Times New Roman"/>
          <w:iCs/>
          <w:sz w:val="24"/>
          <w:szCs w:val="24"/>
        </w:rPr>
        <w:t xml:space="preserve"> </w:t>
      </w:r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судову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експертизу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 та </w:t>
      </w:r>
      <w:proofErr w:type="spellStart"/>
      <w:proofErr w:type="gram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включен</w:t>
      </w:r>
      <w:proofErr w:type="gram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і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 державного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Реєстру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атестованих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судових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експертів</w:t>
      </w:r>
      <w:proofErr w:type="spellEnd"/>
      <w:r w:rsidRPr="00143EF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EF9">
        <w:rPr>
          <w:rFonts w:ascii="Times New Roman" w:hAnsi="Times New Roman"/>
          <w:color w:val="000000"/>
          <w:sz w:val="24"/>
          <w:szCs w:val="24"/>
        </w:rPr>
        <w:t xml:space="preserve">Строк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експертизи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розпочинається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з дня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одержання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відповідного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звернення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митниці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(постанови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листа) і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закінчується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складання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висновку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експерта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неможливість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висновку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) та не повинен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перевищувати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30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експертиз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>іджень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місці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подій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місцем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знаходження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об’єкта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експертизи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дослідження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) у будь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час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доби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учасник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прибути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пункти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пропуску через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державний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кордон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зоні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Львівської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митниці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трьох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годин, з часу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виникнення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потреби з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криміналістичної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судової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експертизи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43EF9" w:rsidRPr="00143EF9" w:rsidRDefault="00143EF9" w:rsidP="00143E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Висновки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судового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експерта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надаються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письмовому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друкованому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(один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примірник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) та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електронному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вигляді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Сторінки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пронумеровані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прошиті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скріплені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печаткою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>ідписом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експерта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EF9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: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надає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об’єкти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>ідження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експертизи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виконавцю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у зонах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контролю за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місцем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зберігання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EF9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виникнення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потреби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забезпечує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допуск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пункти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пропуску через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державний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кордон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зоні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Львівської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митниці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, для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експертизи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об’єктів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>ідження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місцем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зберігання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EF9">
        <w:rPr>
          <w:rFonts w:ascii="Times New Roman" w:hAnsi="Times New Roman"/>
          <w:color w:val="000000"/>
          <w:sz w:val="24"/>
          <w:szCs w:val="24"/>
        </w:rPr>
        <w:t xml:space="preserve">8. Порядок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оформлення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: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Унизу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кожної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сторінки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висновку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експерта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залучається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, вносить колонтитулом текст (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зазначенням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 xml:space="preserve">ІБ)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засвідчення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ним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вірності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висновку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EF9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окремих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право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формулювати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висновків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оформлення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специфіки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об’єктів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експертизи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>ідження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) у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завданні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силами і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наданих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3EF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43EF9">
        <w:rPr>
          <w:rFonts w:ascii="Times New Roman" w:hAnsi="Times New Roman"/>
          <w:color w:val="000000"/>
          <w:sz w:val="24"/>
          <w:szCs w:val="24"/>
        </w:rPr>
        <w:t>ідтверджується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актами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наданих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143EF9">
        <w:rPr>
          <w:rFonts w:ascii="Times New Roman" w:hAnsi="Times New Roman"/>
          <w:color w:val="000000"/>
          <w:sz w:val="24"/>
          <w:szCs w:val="24"/>
        </w:rPr>
        <w:t>.</w:t>
      </w:r>
    </w:p>
    <w:p w:rsidR="00143EF9" w:rsidRPr="00143EF9" w:rsidRDefault="00143EF9" w:rsidP="00143EF9">
      <w:pPr>
        <w:spacing w:after="200" w:line="276" w:lineRule="auto"/>
        <w:ind w:firstLine="540"/>
        <w:contextualSpacing/>
        <w:jc w:val="both"/>
        <w:rPr>
          <w:rFonts w:ascii="Times New Roman" w:eastAsia="Cambria" w:hAnsi="Times New Roman"/>
          <w:sz w:val="24"/>
          <w:szCs w:val="24"/>
        </w:rPr>
      </w:pPr>
      <w:proofErr w:type="spellStart"/>
      <w:r w:rsidRPr="00143EF9">
        <w:rPr>
          <w:rFonts w:ascii="Times New Roman" w:eastAsia="Cambria" w:hAnsi="Times New Roman"/>
          <w:sz w:val="24"/>
          <w:szCs w:val="24"/>
        </w:rPr>
        <w:t>Послуги</w:t>
      </w:r>
      <w:proofErr w:type="spellEnd"/>
      <w:r w:rsidRPr="00143EF9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143EF9">
        <w:rPr>
          <w:rFonts w:ascii="Times New Roman" w:eastAsia="Cambria" w:hAnsi="Times New Roman"/>
          <w:sz w:val="24"/>
          <w:szCs w:val="24"/>
        </w:rPr>
        <w:t>мають</w:t>
      </w:r>
      <w:proofErr w:type="spellEnd"/>
      <w:r w:rsidRPr="00143EF9">
        <w:rPr>
          <w:rFonts w:ascii="Times New Roman" w:eastAsia="Cambria" w:hAnsi="Times New Roman"/>
          <w:sz w:val="24"/>
          <w:szCs w:val="24"/>
        </w:rPr>
        <w:t xml:space="preserve"> бути </w:t>
      </w:r>
      <w:proofErr w:type="spellStart"/>
      <w:r w:rsidRPr="00143EF9">
        <w:rPr>
          <w:rFonts w:ascii="Times New Roman" w:eastAsia="Cambria" w:hAnsi="Times New Roman"/>
          <w:sz w:val="24"/>
          <w:szCs w:val="24"/>
        </w:rPr>
        <w:t>надані</w:t>
      </w:r>
      <w:proofErr w:type="spellEnd"/>
      <w:r w:rsidRPr="00143EF9">
        <w:rPr>
          <w:rFonts w:ascii="Times New Roman" w:eastAsia="Cambria" w:hAnsi="Times New Roman"/>
          <w:sz w:val="24"/>
          <w:szCs w:val="24"/>
        </w:rPr>
        <w:t xml:space="preserve"> </w:t>
      </w:r>
      <w:r w:rsidR="004B7644">
        <w:rPr>
          <w:rFonts w:ascii="Times New Roman" w:eastAsia="Cambria" w:hAnsi="Times New Roman"/>
          <w:b/>
          <w:bCs/>
          <w:sz w:val="24"/>
          <w:szCs w:val="24"/>
        </w:rPr>
        <w:t xml:space="preserve">до </w:t>
      </w:r>
      <w:r w:rsidR="004E62AE">
        <w:rPr>
          <w:rFonts w:ascii="Times New Roman" w:eastAsia="Cambria" w:hAnsi="Times New Roman"/>
          <w:b/>
          <w:bCs/>
          <w:sz w:val="24"/>
          <w:szCs w:val="24"/>
          <w:lang w:val="uk-UA"/>
        </w:rPr>
        <w:t>25</w:t>
      </w:r>
      <w:r w:rsidR="00404B0B">
        <w:rPr>
          <w:rFonts w:ascii="Times New Roman" w:eastAsia="Cambria" w:hAnsi="Times New Roman"/>
          <w:b/>
          <w:bCs/>
          <w:sz w:val="24"/>
          <w:szCs w:val="24"/>
        </w:rPr>
        <w:t>.12.202</w:t>
      </w:r>
      <w:r w:rsidR="004E62AE">
        <w:rPr>
          <w:rFonts w:ascii="Times New Roman" w:eastAsia="Cambria" w:hAnsi="Times New Roman"/>
          <w:b/>
          <w:bCs/>
          <w:sz w:val="24"/>
          <w:szCs w:val="24"/>
          <w:lang w:val="uk-UA"/>
        </w:rPr>
        <w:t>4</w:t>
      </w:r>
      <w:r w:rsidRPr="00143EF9">
        <w:rPr>
          <w:rFonts w:ascii="Times New Roman" w:eastAsia="Cambria" w:hAnsi="Times New Roman"/>
          <w:sz w:val="24"/>
          <w:szCs w:val="24"/>
        </w:rPr>
        <w:t xml:space="preserve">, </w:t>
      </w:r>
      <w:r w:rsidRPr="00143EF9">
        <w:rPr>
          <w:rFonts w:ascii="Times New Roman" w:hAnsi="Times New Roman"/>
          <w:sz w:val="24"/>
          <w:szCs w:val="24"/>
        </w:rPr>
        <w:t xml:space="preserve">але </w:t>
      </w:r>
      <w:proofErr w:type="spellStart"/>
      <w:r w:rsidRPr="00143EF9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14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sz w:val="24"/>
          <w:szCs w:val="24"/>
        </w:rPr>
        <w:t>залишає</w:t>
      </w:r>
      <w:proofErr w:type="spellEnd"/>
      <w:r w:rsidRPr="00143EF9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143EF9">
        <w:rPr>
          <w:rFonts w:ascii="Times New Roman" w:hAnsi="Times New Roman"/>
          <w:sz w:val="24"/>
          <w:szCs w:val="24"/>
        </w:rPr>
        <w:t>надати</w:t>
      </w:r>
      <w:proofErr w:type="spellEnd"/>
      <w:r w:rsidRPr="0014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sz w:val="24"/>
          <w:szCs w:val="24"/>
        </w:rPr>
        <w:t>послуги</w:t>
      </w:r>
      <w:proofErr w:type="spellEnd"/>
      <w:r w:rsidRPr="0014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EF9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143EF9">
        <w:rPr>
          <w:rFonts w:ascii="Times New Roman" w:hAnsi="Times New Roman"/>
          <w:sz w:val="24"/>
          <w:szCs w:val="24"/>
        </w:rPr>
        <w:t>.</w:t>
      </w:r>
    </w:p>
    <w:bookmarkEnd w:id="0"/>
    <w:p w:rsidR="00E33060" w:rsidRPr="00E927B3" w:rsidRDefault="00E33060" w:rsidP="00E33060">
      <w:pPr>
        <w:ind w:right="-142"/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sectPr w:rsidR="00E33060" w:rsidRPr="00E927B3" w:rsidSect="00E3306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C235E"/>
    <w:multiLevelType w:val="hybridMultilevel"/>
    <w:tmpl w:val="CF0A7020"/>
    <w:lvl w:ilvl="0" w:tplc="B2586602">
      <w:start w:val="2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4"/>
    <w:rsid w:val="00034F08"/>
    <w:rsid w:val="00082DD4"/>
    <w:rsid w:val="000A7BC6"/>
    <w:rsid w:val="00143EF9"/>
    <w:rsid w:val="00404B0B"/>
    <w:rsid w:val="004B7644"/>
    <w:rsid w:val="004E62AE"/>
    <w:rsid w:val="005C3DB3"/>
    <w:rsid w:val="00853447"/>
    <w:rsid w:val="00B74B43"/>
    <w:rsid w:val="00C70B25"/>
    <w:rsid w:val="00D86D57"/>
    <w:rsid w:val="00E33060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Абзац списку 1,тв-Абзац списка,заголовок 1.1,List Paragraph (numbered (a)),List_Paragraph,Multilevel para_II,Bullets"/>
    <w:basedOn w:val="a"/>
    <w:link w:val="a4"/>
    <w:uiPriority w:val="34"/>
    <w:qFormat/>
    <w:rsid w:val="00E3306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Абзац списку 1 Знак,тв-Абзац списка Знак,заголовок 1.1 Знак"/>
    <w:link w:val="a3"/>
    <w:uiPriority w:val="99"/>
    <w:locked/>
    <w:rsid w:val="00E33060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Оксана Миколаївна</dc:creator>
  <cp:lastModifiedBy>Струк Оксана Миколаївна</cp:lastModifiedBy>
  <cp:revision>2</cp:revision>
  <dcterms:created xsi:type="dcterms:W3CDTF">2024-02-12T09:26:00Z</dcterms:created>
  <dcterms:modified xsi:type="dcterms:W3CDTF">2024-02-12T09:26:00Z</dcterms:modified>
</cp:coreProperties>
</file>