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094F072" w:rsidR="00D80352" w:rsidRPr="00750D23" w:rsidRDefault="00750D23" w:rsidP="00750D23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750D23">
        <w:rPr>
          <w:b/>
          <w:sz w:val="24"/>
          <w:szCs w:val="24"/>
        </w:rPr>
        <w:t>Комунальне некомерційне підприємство « Бориславський міський парк культури і відпочинку» Бориславської міської ради Львівської області</w:t>
      </w:r>
    </w:p>
    <w:p w14:paraId="00000003" w14:textId="77777777" w:rsidR="00D80352" w:rsidRPr="00750D23" w:rsidRDefault="00D80352">
      <w:pPr>
        <w:shd w:val="clear" w:color="auto" w:fill="FFFFFF"/>
        <w:spacing w:after="0"/>
        <w:jc w:val="center"/>
        <w:rPr>
          <w:b/>
          <w:sz w:val="24"/>
          <w:szCs w:val="24"/>
        </w:rPr>
      </w:pPr>
    </w:p>
    <w:p w14:paraId="00000004" w14:textId="77777777" w:rsidR="00D80352" w:rsidRPr="00750D23" w:rsidRDefault="00A344DA">
      <w:pPr>
        <w:shd w:val="clear" w:color="auto" w:fill="FFFFFF"/>
        <w:spacing w:after="0"/>
        <w:jc w:val="center"/>
        <w:rPr>
          <w:b/>
          <w:sz w:val="24"/>
          <w:szCs w:val="24"/>
        </w:rPr>
      </w:pPr>
      <w:r w:rsidRPr="00750D23">
        <w:rPr>
          <w:b/>
          <w:sz w:val="24"/>
          <w:szCs w:val="24"/>
        </w:rPr>
        <w:t xml:space="preserve">ПРОТОКОЛЬНЕ РІШЕННЯ (ПРОТОКОЛ) </w:t>
      </w:r>
    </w:p>
    <w:p w14:paraId="00000005" w14:textId="77777777" w:rsidR="00D80352" w:rsidRPr="00750D23" w:rsidRDefault="00D80352">
      <w:pPr>
        <w:shd w:val="clear" w:color="auto" w:fill="FFFFFF"/>
        <w:spacing w:after="0"/>
        <w:rPr>
          <w:b/>
          <w:sz w:val="24"/>
          <w:szCs w:val="24"/>
        </w:rPr>
      </w:pPr>
    </w:p>
    <w:p w14:paraId="00000006" w14:textId="77777777" w:rsidR="00D80352" w:rsidRPr="00750D23" w:rsidRDefault="00D80352">
      <w:pPr>
        <w:shd w:val="clear" w:color="auto" w:fill="FFFFFF"/>
        <w:spacing w:after="0"/>
        <w:rPr>
          <w:b/>
          <w:sz w:val="24"/>
          <w:szCs w:val="24"/>
        </w:rPr>
      </w:pPr>
    </w:p>
    <w:p w14:paraId="00000007" w14:textId="50A054D5" w:rsidR="00D80352" w:rsidRPr="00750D23" w:rsidRDefault="007062D0">
      <w:pPr>
        <w:shd w:val="clear" w:color="auto" w:fill="FFFFFF"/>
        <w:spacing w:after="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20</w:t>
      </w:r>
      <w:r w:rsidR="00A344DA" w:rsidRPr="00750D23">
        <w:rPr>
          <w:sz w:val="24"/>
          <w:szCs w:val="24"/>
        </w:rPr>
        <w:t>.</w:t>
      </w:r>
      <w:r w:rsidR="00750D23" w:rsidRPr="00750D23">
        <w:rPr>
          <w:sz w:val="24"/>
          <w:szCs w:val="24"/>
        </w:rPr>
        <w:t>12</w:t>
      </w:r>
      <w:r w:rsidR="00A344DA" w:rsidRPr="00750D23">
        <w:rPr>
          <w:sz w:val="24"/>
          <w:szCs w:val="24"/>
        </w:rPr>
        <w:t>.20</w:t>
      </w:r>
      <w:r w:rsidR="00750D23" w:rsidRPr="00750D2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750D23">
        <w:rPr>
          <w:sz w:val="24"/>
          <w:szCs w:val="24"/>
        </w:rPr>
        <w:t>р.</w:t>
      </w:r>
      <w:r w:rsidR="00A344DA" w:rsidRPr="00750D23">
        <w:rPr>
          <w:sz w:val="24"/>
          <w:szCs w:val="24"/>
        </w:rPr>
        <w:t xml:space="preserve">       </w:t>
      </w:r>
      <w:r w:rsidR="00750D23">
        <w:rPr>
          <w:sz w:val="24"/>
          <w:szCs w:val="24"/>
        </w:rPr>
        <w:t xml:space="preserve">                      </w:t>
      </w:r>
      <w:r w:rsidR="00A344DA" w:rsidRPr="00750D23">
        <w:rPr>
          <w:sz w:val="24"/>
          <w:szCs w:val="24"/>
        </w:rPr>
        <w:t xml:space="preserve">  </w:t>
      </w:r>
      <w:r w:rsidR="00A344DA" w:rsidRPr="00750D23">
        <w:rPr>
          <w:sz w:val="24"/>
          <w:szCs w:val="24"/>
          <w:u w:val="single"/>
        </w:rPr>
        <w:t>м.</w:t>
      </w:r>
      <w:r w:rsidR="00750D23">
        <w:rPr>
          <w:sz w:val="24"/>
          <w:szCs w:val="24"/>
          <w:u w:val="single"/>
        </w:rPr>
        <w:t xml:space="preserve"> </w:t>
      </w:r>
      <w:r w:rsidR="00750D23" w:rsidRPr="00750D23">
        <w:rPr>
          <w:sz w:val="24"/>
          <w:szCs w:val="24"/>
          <w:u w:val="single"/>
        </w:rPr>
        <w:t>Борислав</w:t>
      </w:r>
      <w:r w:rsidR="00A344DA" w:rsidRPr="00750D23">
        <w:rPr>
          <w:sz w:val="24"/>
          <w:szCs w:val="24"/>
        </w:rPr>
        <w:t xml:space="preserve">         </w:t>
      </w:r>
      <w:r w:rsidR="00750D23">
        <w:rPr>
          <w:sz w:val="24"/>
          <w:szCs w:val="24"/>
        </w:rPr>
        <w:t xml:space="preserve">                                               </w:t>
      </w:r>
      <w:r w:rsidR="00A344DA" w:rsidRPr="00750D23">
        <w:rPr>
          <w:sz w:val="24"/>
          <w:szCs w:val="24"/>
        </w:rPr>
        <w:t xml:space="preserve"> №</w:t>
      </w:r>
      <w:r>
        <w:rPr>
          <w:sz w:val="24"/>
          <w:szCs w:val="24"/>
        </w:rPr>
        <w:t>22</w:t>
      </w:r>
    </w:p>
    <w:p w14:paraId="00000008" w14:textId="2830F204" w:rsidR="00D80352" w:rsidRPr="00750D23" w:rsidRDefault="00A344DA">
      <w:pPr>
        <w:shd w:val="clear" w:color="auto" w:fill="FFFFFF"/>
        <w:spacing w:after="0"/>
        <w:rPr>
          <w:i/>
          <w:sz w:val="24"/>
          <w:szCs w:val="24"/>
        </w:rPr>
      </w:pPr>
      <w:r w:rsidRPr="00750D23">
        <w:rPr>
          <w:sz w:val="24"/>
          <w:szCs w:val="24"/>
        </w:rPr>
        <w:t xml:space="preserve">                                                             </w:t>
      </w:r>
      <w:r w:rsidRPr="00750D23">
        <w:rPr>
          <w:i/>
          <w:sz w:val="24"/>
          <w:szCs w:val="24"/>
        </w:rPr>
        <w:t xml:space="preserve">                                          </w:t>
      </w:r>
    </w:p>
    <w:p w14:paraId="00000009" w14:textId="77777777" w:rsidR="00D80352" w:rsidRDefault="00D803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 w:val="24"/>
          <w:szCs w:val="24"/>
          <w:highlight w:val="yellow"/>
        </w:rPr>
      </w:pPr>
    </w:p>
    <w:p w14:paraId="0000000A" w14:textId="77777777" w:rsidR="00D80352" w:rsidRDefault="00A344DA">
      <w:pPr>
        <w:shd w:val="clear" w:color="auto" w:fill="FFFFFF"/>
        <w:spacing w:after="0"/>
        <w:rPr>
          <w:b/>
          <w:sz w:val="24"/>
          <w:szCs w:val="24"/>
        </w:rPr>
      </w:pPr>
      <w:r w:rsidRPr="00750D23">
        <w:rPr>
          <w:b/>
          <w:sz w:val="24"/>
          <w:szCs w:val="24"/>
        </w:rPr>
        <w:t>уповноваженої особи</w:t>
      </w:r>
      <w:r>
        <w:rPr>
          <w:b/>
          <w:sz w:val="24"/>
          <w:szCs w:val="24"/>
        </w:rPr>
        <w:t xml:space="preserve"> </w:t>
      </w:r>
    </w:p>
    <w:p w14:paraId="0000000B" w14:textId="77777777" w:rsidR="00D80352" w:rsidRDefault="00D80352">
      <w:pPr>
        <w:spacing w:after="0"/>
        <w:jc w:val="both"/>
        <w:rPr>
          <w:b/>
          <w:color w:val="000000"/>
          <w:sz w:val="24"/>
          <w:szCs w:val="24"/>
        </w:rPr>
      </w:pPr>
    </w:p>
    <w:p w14:paraId="0000000C" w14:textId="77777777" w:rsidR="00D80352" w:rsidRDefault="00A344DA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14:paraId="2EBF375B" w14:textId="25D3DDCB" w:rsidR="00750D23" w:rsidRPr="00750D23" w:rsidRDefault="00750D23" w:rsidP="00750D23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1. </w:t>
      </w:r>
      <w:r w:rsidR="00A344DA">
        <w:rPr>
          <w:sz w:val="24"/>
          <w:szCs w:val="24"/>
        </w:rPr>
        <w:t>Про розгляд та затвердження тендерної документації щодо закупівлі</w:t>
      </w:r>
      <w:r w:rsidRPr="00750D23">
        <w:rPr>
          <w:rFonts w:eastAsia="Times New Roman" w:cs="Times New Roman"/>
          <w:b/>
          <w:color w:val="000000"/>
          <w:sz w:val="24"/>
          <w:szCs w:val="24"/>
        </w:rPr>
        <w:t xml:space="preserve"> Електрична енергія з постачанням та передачею, код 09310000-5 – Електрична енергія </w:t>
      </w:r>
    </w:p>
    <w:p w14:paraId="0000000D" w14:textId="38942172" w:rsidR="00D80352" w:rsidRPr="00750D23" w:rsidRDefault="00750D23" w:rsidP="00750D23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750D23">
        <w:rPr>
          <w:rFonts w:eastAsia="Times New Roman" w:cs="Times New Roman"/>
          <w:b/>
          <w:color w:val="000000"/>
          <w:sz w:val="24"/>
          <w:szCs w:val="24"/>
        </w:rPr>
        <w:t>за ДК 021:2015 «Єдиний закупівельний словник»</w:t>
      </w:r>
      <w:r w:rsidR="00A344DA">
        <w:rPr>
          <w:sz w:val="24"/>
          <w:szCs w:val="24"/>
        </w:rPr>
        <w:t xml:space="preserve"> </w:t>
      </w:r>
      <w:r w:rsidR="00A344DA">
        <w:rPr>
          <w:color w:val="000000"/>
          <w:sz w:val="24"/>
          <w:szCs w:val="24"/>
        </w:rPr>
        <w:t xml:space="preserve"> </w:t>
      </w:r>
      <w:r w:rsidR="00A344DA">
        <w:rPr>
          <w:sz w:val="24"/>
          <w:szCs w:val="24"/>
        </w:rPr>
        <w:t xml:space="preserve">(далі – </w:t>
      </w:r>
      <w:r w:rsidR="00A344DA">
        <w:rPr>
          <w:b/>
          <w:i/>
          <w:sz w:val="24"/>
          <w:szCs w:val="24"/>
        </w:rPr>
        <w:t>Закупівля</w:t>
      </w:r>
      <w:r w:rsidR="00A344DA">
        <w:rPr>
          <w:sz w:val="24"/>
          <w:szCs w:val="24"/>
        </w:rPr>
        <w:t>)</w:t>
      </w:r>
      <w:r w:rsidR="00A344DA">
        <w:rPr>
          <w:color w:val="000000"/>
          <w:sz w:val="24"/>
          <w:szCs w:val="24"/>
        </w:rPr>
        <w:t>.</w:t>
      </w:r>
    </w:p>
    <w:p w14:paraId="0000000E" w14:textId="77777777" w:rsidR="00D80352" w:rsidRDefault="00A344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(далі</w:t>
      </w:r>
      <w:r>
        <w:rPr>
          <w:b/>
          <w:i/>
          <w:sz w:val="24"/>
          <w:szCs w:val="24"/>
        </w:rPr>
        <w:t xml:space="preserve"> —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>
        <w:rPr>
          <w:sz w:val="24"/>
          <w:szCs w:val="24"/>
        </w:rPr>
        <w:t xml:space="preserve"> (далі – </w:t>
      </w:r>
      <w:r>
        <w:rPr>
          <w:b/>
          <w:i/>
          <w:sz w:val="24"/>
          <w:szCs w:val="24"/>
        </w:rPr>
        <w:t>Закон</w:t>
      </w:r>
      <w:r>
        <w:rPr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0000000F" w14:textId="77777777" w:rsidR="00D80352" w:rsidRDefault="00D80352">
      <w:pPr>
        <w:spacing w:after="0"/>
        <w:jc w:val="both"/>
        <w:rPr>
          <w:sz w:val="24"/>
          <w:szCs w:val="24"/>
        </w:rPr>
      </w:pPr>
    </w:p>
    <w:p w14:paraId="00000010" w14:textId="77777777" w:rsidR="00D80352" w:rsidRDefault="00A344DA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14:paraId="00000011" w14:textId="77777777" w:rsidR="00D80352" w:rsidRDefault="00A344DA">
      <w:pPr>
        <w:spacing w:after="0"/>
        <w:ind w:firstLine="709"/>
        <w:jc w:val="both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 xml:space="preserve">Відповідно до пункту 31 частини 1 статті 1 </w:t>
      </w:r>
      <w:r>
        <w:rPr>
          <w:b/>
          <w:i/>
          <w:sz w:val="24"/>
          <w:szCs w:val="24"/>
        </w:rPr>
        <w:t>Закону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тендерна документація</w:t>
      </w:r>
      <w:r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14:paraId="00000012" w14:textId="77777777" w:rsidR="00D80352" w:rsidRDefault="00A344D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Тендерна документація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розроблена з дотриманням усіх вимог, установлених в статті 22 </w:t>
      </w:r>
      <w:r>
        <w:rPr>
          <w:b/>
          <w:i/>
          <w:sz w:val="24"/>
          <w:szCs w:val="24"/>
        </w:rPr>
        <w:t xml:space="preserve">Закону, </w:t>
      </w:r>
      <w:r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14:paraId="00000013" w14:textId="3E9A3868" w:rsidR="00D80352" w:rsidRDefault="00A344D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Крок аукціону </w:t>
      </w:r>
      <w:r w:rsidR="009D336B">
        <w:rPr>
          <w:sz w:val="24"/>
          <w:szCs w:val="24"/>
        </w:rPr>
        <w:t xml:space="preserve">– 0,5% </w:t>
      </w:r>
      <w:r>
        <w:rPr>
          <w:sz w:val="24"/>
          <w:szCs w:val="24"/>
        </w:rPr>
        <w:t xml:space="preserve">від очікуваної вартості </w:t>
      </w:r>
      <w:r>
        <w:rPr>
          <w:b/>
          <w:i/>
          <w:sz w:val="24"/>
          <w:szCs w:val="24"/>
        </w:rPr>
        <w:t>Закупівлі.</w:t>
      </w:r>
    </w:p>
    <w:p w14:paraId="00000014" w14:textId="77777777" w:rsidR="00D80352" w:rsidRDefault="00A344D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>
        <w:rPr>
          <w:sz w:val="24"/>
          <w:szCs w:val="24"/>
        </w:rPr>
        <w:t>проєкту</w:t>
      </w:r>
      <w:proofErr w:type="spellEnd"/>
      <w:r>
        <w:rPr>
          <w:sz w:val="24"/>
          <w:szCs w:val="24"/>
        </w:rPr>
        <w:t xml:space="preserve"> договору щодо </w:t>
      </w:r>
      <w:r>
        <w:rPr>
          <w:b/>
          <w:i/>
          <w:sz w:val="24"/>
          <w:szCs w:val="24"/>
        </w:rPr>
        <w:t>Закупівлі</w:t>
      </w:r>
      <w:r>
        <w:rPr>
          <w:sz w:val="24"/>
          <w:szCs w:val="24"/>
        </w:rPr>
        <w:t xml:space="preserve"> згідно з розглянутим </w:t>
      </w:r>
      <w:proofErr w:type="spellStart"/>
      <w:r>
        <w:rPr>
          <w:sz w:val="24"/>
          <w:szCs w:val="24"/>
        </w:rPr>
        <w:t>проєктом</w:t>
      </w:r>
      <w:proofErr w:type="spellEnd"/>
      <w:r>
        <w:rPr>
          <w:sz w:val="24"/>
          <w:szCs w:val="24"/>
        </w:rPr>
        <w:t>.</w:t>
      </w:r>
    </w:p>
    <w:p w14:paraId="00000015" w14:textId="77777777" w:rsidR="00D80352" w:rsidRDefault="00D80352">
      <w:pPr>
        <w:spacing w:after="60"/>
        <w:jc w:val="both"/>
        <w:rPr>
          <w:b/>
          <w:sz w:val="24"/>
          <w:szCs w:val="24"/>
        </w:rPr>
      </w:pPr>
    </w:p>
    <w:p w14:paraId="00000016" w14:textId="77777777" w:rsidR="00D80352" w:rsidRDefault="00A344DA">
      <w:pPr>
        <w:spacing w:before="80" w:after="80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14:paraId="00000017" w14:textId="77777777" w:rsidR="00D80352" w:rsidRDefault="00A344DA">
      <w:pPr>
        <w:spacing w:after="0"/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На виконання вимог пунктом 24 Особливостей встановлено, що </w:t>
      </w:r>
      <w:r>
        <w:rPr>
          <w:sz w:val="24"/>
          <w:szCs w:val="24"/>
          <w:highlight w:val="white"/>
        </w:rPr>
        <w:t xml:space="preserve">замовник самостійно та безоплатно через авторизований електронний майданчик оприлюднює в електронній системі </w:t>
      </w:r>
      <w:proofErr w:type="spellStart"/>
      <w:r>
        <w:rPr>
          <w:sz w:val="24"/>
          <w:szCs w:val="24"/>
          <w:highlight w:val="white"/>
        </w:rPr>
        <w:t>закупівель</w:t>
      </w:r>
      <w:proofErr w:type="spellEnd"/>
      <w:r>
        <w:rPr>
          <w:sz w:val="24"/>
          <w:szCs w:val="24"/>
          <w:highlight w:val="white"/>
        </w:rPr>
        <w:t xml:space="preserve">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>
        <w:rPr>
          <w:b/>
          <w:sz w:val="24"/>
          <w:szCs w:val="24"/>
          <w:highlight w:val="white"/>
        </w:rPr>
        <w:t>не пізніше ніж за сім днів до кінцевого строку подання тендерних пропозицій</w:t>
      </w:r>
      <w:r>
        <w:rPr>
          <w:sz w:val="24"/>
          <w:szCs w:val="24"/>
          <w:highlight w:val="white"/>
        </w:rPr>
        <w:t>.</w:t>
      </w:r>
    </w:p>
    <w:p w14:paraId="00000018" w14:textId="77777777" w:rsidR="00D80352" w:rsidRDefault="00A344D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 вищезазначеного я, уповноважена особа,</w:t>
      </w:r>
    </w:p>
    <w:p w14:paraId="00000019" w14:textId="77777777" w:rsidR="00D80352" w:rsidRDefault="00D80352">
      <w:pPr>
        <w:spacing w:after="0"/>
        <w:ind w:firstLine="709"/>
        <w:jc w:val="both"/>
        <w:rPr>
          <w:sz w:val="24"/>
          <w:szCs w:val="24"/>
        </w:rPr>
      </w:pPr>
    </w:p>
    <w:p w14:paraId="0000001A" w14:textId="77777777" w:rsidR="00D80352" w:rsidRDefault="00A344DA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ВИРІШИЛА</w:t>
      </w:r>
      <w:r>
        <w:rPr>
          <w:color w:val="000000"/>
          <w:sz w:val="24"/>
          <w:szCs w:val="24"/>
        </w:rPr>
        <w:t>:</w:t>
      </w:r>
    </w:p>
    <w:p w14:paraId="0000001B" w14:textId="77777777" w:rsidR="00D80352" w:rsidRDefault="00A344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усіма Додатками,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0000001C" w14:textId="77777777" w:rsidR="00D80352" w:rsidRDefault="00A344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Оприлюднити оголошення щодо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з урахуванням Особливостей.</w:t>
      </w:r>
    </w:p>
    <w:p w14:paraId="0000001D" w14:textId="77777777" w:rsidR="00D80352" w:rsidRDefault="00D8035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14:paraId="0000001E" w14:textId="0107AA92" w:rsidR="00D80352" w:rsidRDefault="00A344DA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Додатки:                1. Додаток </w:t>
      </w:r>
      <w:r>
        <w:rPr>
          <w:b/>
          <w:sz w:val="24"/>
          <w:szCs w:val="24"/>
        </w:rPr>
        <w:t xml:space="preserve">__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на </w:t>
      </w:r>
      <w:r w:rsidR="002272CE">
        <w:rPr>
          <w:b/>
          <w:sz w:val="24"/>
          <w:szCs w:val="24"/>
        </w:rPr>
        <w:t>2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</w:rPr>
        <w:t>арк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</w:rPr>
        <w:t>.</w:t>
      </w:r>
    </w:p>
    <w:p w14:paraId="0000001F" w14:textId="77777777" w:rsidR="00D80352" w:rsidRDefault="00A344DA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00000020" w14:textId="77777777" w:rsidR="00D80352" w:rsidRDefault="00D8035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D80352" w14:paraId="20E2608E" w14:textId="77777777">
        <w:trPr>
          <w:trHeight w:val="354"/>
        </w:trPr>
        <w:tc>
          <w:tcPr>
            <w:tcW w:w="3664" w:type="dxa"/>
          </w:tcPr>
          <w:p w14:paraId="00000021" w14:textId="77777777" w:rsidR="00D80352" w:rsidRDefault="00D80352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  <w:bookmarkStart w:id="3" w:name="_heading=h.3znysh7" w:colFirst="0" w:colLast="0"/>
            <w:bookmarkEnd w:id="3"/>
          </w:p>
          <w:p w14:paraId="1DDFAA71" w14:textId="77777777" w:rsidR="002272CE" w:rsidRPr="002272CE" w:rsidRDefault="002272CE" w:rsidP="002272CE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r w:rsidRPr="002272CE">
              <w:rPr>
                <w:b/>
                <w:sz w:val="24"/>
                <w:szCs w:val="24"/>
              </w:rPr>
              <w:t>Фахівець з публічних</w:t>
            </w:r>
          </w:p>
          <w:p w14:paraId="00000023" w14:textId="22DC65D9" w:rsidR="00D80352" w:rsidRPr="002272CE" w:rsidRDefault="002272CE" w:rsidP="002272CE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</w:rPr>
            </w:pPr>
            <w:proofErr w:type="spellStart"/>
            <w:r w:rsidRPr="002272CE">
              <w:rPr>
                <w:b/>
                <w:sz w:val="24"/>
                <w:szCs w:val="24"/>
              </w:rPr>
              <w:t>закупівель</w:t>
            </w:r>
            <w:proofErr w:type="spellEnd"/>
            <w:r w:rsidR="00A344DA" w:rsidRPr="002272CE">
              <w:rPr>
                <w:b/>
                <w:sz w:val="24"/>
                <w:szCs w:val="24"/>
              </w:rPr>
              <w:t xml:space="preserve">      </w:t>
            </w:r>
          </w:p>
          <w:p w14:paraId="00000024" w14:textId="77777777" w:rsidR="00D80352" w:rsidRDefault="00D80352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14:paraId="00000025" w14:textId="77777777" w:rsidR="00D80352" w:rsidRPr="002272CE" w:rsidRDefault="00D80352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14:paraId="00000026" w14:textId="77777777" w:rsidR="00D80352" w:rsidRPr="002272CE" w:rsidRDefault="00A344DA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2272CE">
              <w:rPr>
                <w:sz w:val="16"/>
                <w:szCs w:val="16"/>
              </w:rPr>
              <w:t>________________</w:t>
            </w:r>
          </w:p>
          <w:p w14:paraId="00000027" w14:textId="77777777" w:rsidR="00D80352" w:rsidRPr="002272CE" w:rsidRDefault="00A344DA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  <w:r w:rsidRPr="002272CE">
              <w:rPr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0000028" w14:textId="77777777" w:rsidR="00D80352" w:rsidRPr="002272CE" w:rsidRDefault="00A344DA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2272CE">
              <w:rPr>
                <w:b/>
                <w:sz w:val="24"/>
                <w:szCs w:val="24"/>
              </w:rPr>
              <w:t xml:space="preserve"> </w:t>
            </w:r>
          </w:p>
          <w:p w14:paraId="00000029" w14:textId="68A05E16" w:rsidR="00D80352" w:rsidRPr="002272CE" w:rsidRDefault="002272CE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</w:rPr>
            </w:pPr>
            <w:r w:rsidRPr="002272CE">
              <w:rPr>
                <w:b/>
                <w:sz w:val="24"/>
                <w:szCs w:val="24"/>
              </w:rPr>
              <w:t>Анна ОЛЕНЯК</w:t>
            </w:r>
          </w:p>
        </w:tc>
      </w:tr>
    </w:tbl>
    <w:p w14:paraId="0000002A" w14:textId="77777777" w:rsidR="00D80352" w:rsidRDefault="00D80352">
      <w:pPr>
        <w:spacing w:after="0"/>
        <w:rPr>
          <w:sz w:val="24"/>
          <w:szCs w:val="24"/>
        </w:rPr>
      </w:pPr>
    </w:p>
    <w:p w14:paraId="0000002B" w14:textId="77777777" w:rsidR="00D80352" w:rsidRDefault="00D80352">
      <w:pPr>
        <w:spacing w:after="0"/>
        <w:rPr>
          <w:sz w:val="24"/>
          <w:szCs w:val="24"/>
        </w:rPr>
      </w:pPr>
    </w:p>
    <w:p w14:paraId="0000002C" w14:textId="77777777" w:rsidR="00D80352" w:rsidRDefault="00D80352">
      <w:pPr>
        <w:spacing w:after="0"/>
        <w:rPr>
          <w:sz w:val="24"/>
          <w:szCs w:val="24"/>
        </w:rPr>
      </w:pPr>
    </w:p>
    <w:p w14:paraId="0000002D" w14:textId="77777777" w:rsidR="00D80352" w:rsidRDefault="00D80352">
      <w:pPr>
        <w:spacing w:after="0"/>
        <w:rPr>
          <w:sz w:val="24"/>
          <w:szCs w:val="24"/>
        </w:rPr>
      </w:pPr>
    </w:p>
    <w:p w14:paraId="0000002E" w14:textId="77777777" w:rsidR="00D80352" w:rsidRDefault="00D80352">
      <w:pPr>
        <w:spacing w:after="0"/>
        <w:rPr>
          <w:sz w:val="24"/>
          <w:szCs w:val="24"/>
        </w:rPr>
      </w:pPr>
    </w:p>
    <w:p w14:paraId="0000002F" w14:textId="77777777" w:rsidR="00D80352" w:rsidRDefault="00D80352">
      <w:pPr>
        <w:spacing w:after="0"/>
        <w:rPr>
          <w:sz w:val="24"/>
          <w:szCs w:val="24"/>
        </w:rPr>
      </w:pPr>
    </w:p>
    <w:p w14:paraId="00000030" w14:textId="77777777" w:rsidR="00D80352" w:rsidRDefault="00D80352">
      <w:pPr>
        <w:spacing w:after="0"/>
        <w:rPr>
          <w:sz w:val="24"/>
          <w:szCs w:val="24"/>
        </w:rPr>
      </w:pPr>
    </w:p>
    <w:p w14:paraId="00000031" w14:textId="77777777" w:rsidR="00D80352" w:rsidRDefault="00D80352">
      <w:pPr>
        <w:spacing w:after="0"/>
        <w:rPr>
          <w:sz w:val="24"/>
          <w:szCs w:val="24"/>
        </w:rPr>
      </w:pPr>
    </w:p>
    <w:p w14:paraId="00000032" w14:textId="77777777" w:rsidR="00D80352" w:rsidRDefault="00D80352">
      <w:pPr>
        <w:spacing w:after="0"/>
        <w:rPr>
          <w:sz w:val="24"/>
          <w:szCs w:val="24"/>
        </w:rPr>
      </w:pPr>
    </w:p>
    <w:p w14:paraId="00000033" w14:textId="77777777" w:rsidR="00D80352" w:rsidRDefault="00D80352">
      <w:pPr>
        <w:spacing w:after="0"/>
        <w:rPr>
          <w:sz w:val="24"/>
          <w:szCs w:val="24"/>
        </w:rPr>
      </w:pPr>
    </w:p>
    <w:p w14:paraId="00000034" w14:textId="77777777" w:rsidR="00D80352" w:rsidRDefault="00D80352">
      <w:pPr>
        <w:spacing w:after="0"/>
        <w:rPr>
          <w:sz w:val="24"/>
          <w:szCs w:val="24"/>
        </w:rPr>
      </w:pPr>
    </w:p>
    <w:p w14:paraId="00000035" w14:textId="77777777" w:rsidR="00D80352" w:rsidRDefault="00D80352">
      <w:pPr>
        <w:spacing w:after="0"/>
        <w:rPr>
          <w:sz w:val="24"/>
          <w:szCs w:val="24"/>
        </w:rPr>
      </w:pPr>
    </w:p>
    <w:p w14:paraId="00000036" w14:textId="77777777" w:rsidR="00D80352" w:rsidRDefault="00D80352">
      <w:pPr>
        <w:spacing w:after="0"/>
        <w:rPr>
          <w:sz w:val="24"/>
          <w:szCs w:val="24"/>
        </w:rPr>
      </w:pPr>
    </w:p>
    <w:p w14:paraId="00000037" w14:textId="77777777" w:rsidR="00D80352" w:rsidRDefault="00D80352">
      <w:pPr>
        <w:spacing w:after="0"/>
        <w:rPr>
          <w:sz w:val="24"/>
          <w:szCs w:val="24"/>
        </w:rPr>
      </w:pPr>
    </w:p>
    <w:p w14:paraId="00000038" w14:textId="77777777" w:rsidR="00D80352" w:rsidRDefault="00D80352">
      <w:pPr>
        <w:spacing w:after="0"/>
        <w:rPr>
          <w:sz w:val="24"/>
          <w:szCs w:val="24"/>
        </w:rPr>
      </w:pPr>
    </w:p>
    <w:p w14:paraId="00000039" w14:textId="77777777" w:rsidR="00D80352" w:rsidRDefault="00D80352">
      <w:pPr>
        <w:spacing w:after="0"/>
        <w:rPr>
          <w:sz w:val="24"/>
          <w:szCs w:val="24"/>
        </w:rPr>
      </w:pPr>
    </w:p>
    <w:p w14:paraId="0000003A" w14:textId="77777777" w:rsidR="00D80352" w:rsidRDefault="00D80352">
      <w:pPr>
        <w:spacing w:after="0"/>
        <w:rPr>
          <w:sz w:val="24"/>
          <w:szCs w:val="24"/>
        </w:rPr>
      </w:pPr>
    </w:p>
    <w:p w14:paraId="0000003B" w14:textId="77777777" w:rsidR="00D80352" w:rsidRDefault="00D80352">
      <w:pPr>
        <w:spacing w:after="0"/>
        <w:rPr>
          <w:sz w:val="24"/>
          <w:szCs w:val="24"/>
        </w:rPr>
      </w:pPr>
    </w:p>
    <w:p w14:paraId="0000003C" w14:textId="77777777" w:rsidR="00D80352" w:rsidRDefault="00D80352">
      <w:pPr>
        <w:spacing w:after="0"/>
        <w:rPr>
          <w:sz w:val="24"/>
          <w:szCs w:val="24"/>
        </w:rPr>
      </w:pPr>
    </w:p>
    <w:p w14:paraId="0000003D" w14:textId="77777777" w:rsidR="00D80352" w:rsidRDefault="00D80352">
      <w:pPr>
        <w:spacing w:after="0"/>
        <w:rPr>
          <w:sz w:val="24"/>
          <w:szCs w:val="24"/>
        </w:rPr>
      </w:pPr>
    </w:p>
    <w:p w14:paraId="0000003E" w14:textId="77777777" w:rsidR="00D80352" w:rsidRDefault="00D80352">
      <w:pPr>
        <w:spacing w:after="0"/>
        <w:rPr>
          <w:sz w:val="24"/>
          <w:szCs w:val="24"/>
        </w:rPr>
      </w:pPr>
    </w:p>
    <w:p w14:paraId="0000003F" w14:textId="77777777" w:rsidR="00D80352" w:rsidRDefault="00D80352">
      <w:pPr>
        <w:spacing w:after="0"/>
        <w:rPr>
          <w:sz w:val="24"/>
          <w:szCs w:val="24"/>
        </w:rPr>
      </w:pPr>
    </w:p>
    <w:p w14:paraId="00000040" w14:textId="77777777" w:rsidR="00D80352" w:rsidRDefault="00D80352">
      <w:pPr>
        <w:spacing w:after="0"/>
        <w:rPr>
          <w:sz w:val="24"/>
          <w:szCs w:val="24"/>
        </w:rPr>
      </w:pPr>
    </w:p>
    <w:p w14:paraId="00000041" w14:textId="77777777" w:rsidR="00D80352" w:rsidRDefault="00D80352">
      <w:pPr>
        <w:spacing w:after="0"/>
        <w:rPr>
          <w:sz w:val="24"/>
          <w:szCs w:val="24"/>
        </w:rPr>
      </w:pPr>
    </w:p>
    <w:p w14:paraId="00000042" w14:textId="77777777" w:rsidR="00D80352" w:rsidRDefault="00D80352">
      <w:pPr>
        <w:spacing w:after="0"/>
        <w:rPr>
          <w:sz w:val="24"/>
          <w:szCs w:val="24"/>
        </w:rPr>
      </w:pPr>
    </w:p>
    <w:p w14:paraId="00000043" w14:textId="77777777" w:rsidR="00D80352" w:rsidRDefault="00D80352">
      <w:pPr>
        <w:spacing w:after="0"/>
        <w:rPr>
          <w:sz w:val="24"/>
          <w:szCs w:val="24"/>
        </w:rPr>
      </w:pPr>
    </w:p>
    <w:p w14:paraId="00000044" w14:textId="77777777" w:rsidR="00D80352" w:rsidRDefault="00D80352">
      <w:pPr>
        <w:spacing w:after="0"/>
        <w:rPr>
          <w:sz w:val="24"/>
          <w:szCs w:val="24"/>
        </w:rPr>
      </w:pPr>
    </w:p>
    <w:p w14:paraId="00000045" w14:textId="77777777" w:rsidR="00D80352" w:rsidRDefault="00D80352">
      <w:pPr>
        <w:spacing w:after="0"/>
        <w:rPr>
          <w:sz w:val="24"/>
          <w:szCs w:val="24"/>
        </w:rPr>
      </w:pPr>
    </w:p>
    <w:p w14:paraId="00000046" w14:textId="77777777" w:rsidR="00D80352" w:rsidRDefault="00D80352">
      <w:pPr>
        <w:spacing w:after="0"/>
        <w:rPr>
          <w:sz w:val="24"/>
          <w:szCs w:val="24"/>
        </w:rPr>
      </w:pPr>
    </w:p>
    <w:p w14:paraId="00000047" w14:textId="77777777" w:rsidR="00D80352" w:rsidRDefault="00D80352">
      <w:pPr>
        <w:spacing w:after="0"/>
        <w:rPr>
          <w:sz w:val="24"/>
          <w:szCs w:val="24"/>
        </w:rPr>
      </w:pPr>
    </w:p>
    <w:p w14:paraId="00000048" w14:textId="77777777" w:rsidR="00D80352" w:rsidRDefault="00D80352">
      <w:pPr>
        <w:spacing w:after="0"/>
        <w:rPr>
          <w:sz w:val="24"/>
          <w:szCs w:val="24"/>
        </w:rPr>
      </w:pPr>
    </w:p>
    <w:p w14:paraId="00000049" w14:textId="77777777" w:rsidR="00D80352" w:rsidRDefault="00D80352">
      <w:pPr>
        <w:spacing w:after="0"/>
        <w:rPr>
          <w:sz w:val="24"/>
          <w:szCs w:val="24"/>
        </w:rPr>
      </w:pPr>
    </w:p>
    <w:p w14:paraId="0000004A" w14:textId="77777777" w:rsidR="00D80352" w:rsidRDefault="00D80352">
      <w:pPr>
        <w:spacing w:after="0"/>
        <w:rPr>
          <w:sz w:val="24"/>
          <w:szCs w:val="24"/>
        </w:rPr>
      </w:pPr>
    </w:p>
    <w:p w14:paraId="0000004B" w14:textId="77777777" w:rsidR="00D80352" w:rsidRDefault="00D80352">
      <w:pPr>
        <w:spacing w:after="0"/>
        <w:rPr>
          <w:sz w:val="24"/>
          <w:szCs w:val="24"/>
        </w:rPr>
      </w:pPr>
    </w:p>
    <w:p w14:paraId="0000004C" w14:textId="77777777" w:rsidR="00D80352" w:rsidRDefault="00D80352">
      <w:pPr>
        <w:spacing w:after="0"/>
        <w:rPr>
          <w:sz w:val="24"/>
          <w:szCs w:val="24"/>
        </w:rPr>
      </w:pPr>
    </w:p>
    <w:p w14:paraId="0000004D" w14:textId="77777777" w:rsidR="00D80352" w:rsidRDefault="00D80352">
      <w:pPr>
        <w:spacing w:after="0"/>
        <w:rPr>
          <w:sz w:val="24"/>
          <w:szCs w:val="24"/>
        </w:rPr>
      </w:pPr>
    </w:p>
    <w:p w14:paraId="0000004E" w14:textId="77777777" w:rsidR="00D80352" w:rsidRDefault="00D80352">
      <w:pPr>
        <w:tabs>
          <w:tab w:val="left" w:pos="1425"/>
        </w:tabs>
        <w:spacing w:after="0"/>
        <w:rPr>
          <w:sz w:val="24"/>
          <w:szCs w:val="24"/>
        </w:rPr>
      </w:pPr>
      <w:bookmarkStart w:id="4" w:name="_heading=h.2et92p0" w:colFirst="0" w:colLast="0"/>
      <w:bookmarkEnd w:id="4"/>
    </w:p>
    <w:p w14:paraId="0000004F" w14:textId="77777777" w:rsidR="00D80352" w:rsidRDefault="00D80352">
      <w:pPr>
        <w:tabs>
          <w:tab w:val="left" w:pos="1425"/>
        </w:tabs>
        <w:spacing w:after="0"/>
        <w:rPr>
          <w:sz w:val="24"/>
          <w:szCs w:val="24"/>
        </w:rPr>
      </w:pPr>
      <w:bookmarkStart w:id="5" w:name="_heading=h.o6r0pmex9w4" w:colFirst="0" w:colLast="0"/>
      <w:bookmarkEnd w:id="5"/>
    </w:p>
    <w:p w14:paraId="00000050" w14:textId="77777777" w:rsidR="00D80352" w:rsidRDefault="00D80352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08B7586B" w14:textId="77777777" w:rsidR="002272CE" w:rsidRDefault="002272C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1344D8AE" w14:textId="77777777" w:rsidR="002272CE" w:rsidRDefault="002272CE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</w:p>
    <w:p w14:paraId="00000051" w14:textId="7CC7AD00" w:rsidR="00D80352" w:rsidRDefault="00A344DA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Додаток  1</w:t>
      </w:r>
    </w:p>
    <w:p w14:paraId="00000052" w14:textId="77777777" w:rsidR="00D80352" w:rsidRDefault="00D80352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14:paraId="00000053" w14:textId="77777777" w:rsidR="00D80352" w:rsidRDefault="00A344DA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6" w:name="bookmark=id.tyjcwt" w:colFirst="0" w:colLast="0"/>
      <w:bookmarkEnd w:id="6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7" w:name="bookmark=id.2s8eyo1" w:colFirst="0" w:colLast="0"/>
      <w:bookmarkStart w:id="8" w:name="bookmark=id.3dy6vkm" w:colFirst="0" w:colLast="0"/>
      <w:bookmarkStart w:id="9" w:name="bookmark=id.4d34og8" w:colFirst="0" w:colLast="0"/>
      <w:bookmarkStart w:id="10" w:name="bookmark=id.1t3h5sf" w:colFirst="0" w:colLast="0"/>
      <w:bookmarkEnd w:id="7"/>
      <w:bookmarkEnd w:id="8"/>
      <w:bookmarkEnd w:id="9"/>
      <w:bookmarkEnd w:id="10"/>
    </w:p>
    <w:p w14:paraId="00000054" w14:textId="77777777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1" w:name="_heading=h.17dp8vu" w:colFirst="0" w:colLast="0"/>
      <w:bookmarkEnd w:id="11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00000055" w14:textId="08822FD6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1.1. найменування замовника:</w:t>
      </w:r>
      <w:r w:rsidR="002F49DD">
        <w:rPr>
          <w:rFonts w:eastAsia="Times New Roman" w:cs="Times New Roman"/>
          <w:color w:val="000000"/>
          <w:sz w:val="24"/>
          <w:szCs w:val="24"/>
        </w:rPr>
        <w:t xml:space="preserve"> Комунальне некомерційне підприємство « Бориславський міський парк культури і відпочинку» Бориславської міської ради Львівської області</w:t>
      </w:r>
    </w:p>
    <w:p w14:paraId="00000056" w14:textId="3A61F3A7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замовника:</w:t>
      </w:r>
      <w:r w:rsidR="00F555C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F49DD">
        <w:rPr>
          <w:rFonts w:eastAsia="Times New Roman" w:cs="Times New Roman"/>
          <w:color w:val="000000"/>
          <w:sz w:val="24"/>
          <w:szCs w:val="24"/>
        </w:rPr>
        <w:t>82300, Львівська область, м. Борислав, вул.Шевченка,37</w:t>
      </w:r>
    </w:p>
    <w:p w14:paraId="00000057" w14:textId="375F64F8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</w:t>
      </w:r>
      <w:r w:rsidR="002F49DD">
        <w:rPr>
          <w:rFonts w:eastAsia="Times New Roman" w:cs="Times New Roman"/>
          <w:color w:val="000000"/>
          <w:sz w:val="24"/>
          <w:szCs w:val="24"/>
        </w:rPr>
        <w:t>: 02219665</w:t>
      </w:r>
    </w:p>
    <w:p w14:paraId="00000058" w14:textId="228F83EC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 w:rsidR="002F49DD">
        <w:rPr>
          <w:rFonts w:eastAsia="Times New Roman" w:cs="Times New Roman"/>
          <w:color w:val="000000"/>
          <w:sz w:val="24"/>
          <w:szCs w:val="24"/>
        </w:rPr>
        <w:t>юридичні особи, які є підприємствами, установами, організаціями та їх об</w:t>
      </w:r>
      <w:r w:rsidR="002F49DD">
        <w:rPr>
          <w:rFonts w:eastAsia="Times New Roman" w:cs="Times New Roman"/>
          <w:color w:val="000000"/>
          <w:sz w:val="24"/>
          <w:szCs w:val="24"/>
          <w:lang w:val="en-US"/>
        </w:rPr>
        <w:t>’</w:t>
      </w:r>
      <w:r w:rsidR="002F49DD">
        <w:rPr>
          <w:rFonts w:eastAsia="Times New Roman" w:cs="Times New Roman"/>
          <w:color w:val="000000"/>
          <w:sz w:val="24"/>
          <w:szCs w:val="24"/>
        </w:rPr>
        <w:t>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14:paraId="00000059" w14:textId="427D1D3F" w:rsidR="00D80352" w:rsidRDefault="00A344DA">
      <w:pPr>
        <w:shd w:val="clear" w:color="auto" w:fill="FFFFFF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2" w:name="bookmark=id.3rdcrjn" w:colFirst="0" w:colLast="0"/>
      <w:bookmarkEnd w:id="12"/>
      <w:r w:rsidR="002F49DD" w:rsidRPr="002F49D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2F49DD">
        <w:rPr>
          <w:rFonts w:eastAsia="Times New Roman" w:cs="Times New Roman"/>
          <w:b/>
          <w:color w:val="000000"/>
          <w:sz w:val="24"/>
          <w:szCs w:val="24"/>
        </w:rPr>
        <w:t xml:space="preserve">Електрична енергія з постачанням та передачею, код 09310000-5 – Електрична енергія за ДК 021:2015 </w:t>
      </w:r>
      <w:r w:rsidR="002F49DD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0000005B" w14:textId="77777777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13" w:name="bookmark=id.26in1rg" w:colFirst="0" w:colLast="0"/>
      <w:bookmarkEnd w:id="13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000005C" w14:textId="1BDF1B49" w:rsidR="00D80352" w:rsidRDefault="00A34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2F49DD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062D0">
        <w:rPr>
          <w:rFonts w:eastAsia="Times New Roman" w:cs="Times New Roman"/>
          <w:color w:val="000000"/>
          <w:sz w:val="24"/>
          <w:szCs w:val="24"/>
        </w:rPr>
        <w:t>18000</w:t>
      </w:r>
      <w:r w:rsidR="002F49D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F49DD">
        <w:rPr>
          <w:rFonts w:eastAsia="Times New Roman" w:cs="Times New Roman"/>
          <w:color w:val="000000"/>
          <w:sz w:val="24"/>
          <w:szCs w:val="24"/>
        </w:rPr>
        <w:t>кВт.год</w:t>
      </w:r>
      <w:proofErr w:type="spellEnd"/>
    </w:p>
    <w:p w14:paraId="1712311F" w14:textId="77777777" w:rsidR="003C37AB" w:rsidRDefault="00A344DA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4" w:name="bookmark=id.lnxbz9" w:colFirst="0" w:colLast="0"/>
      <w:bookmarkEnd w:id="14"/>
      <w:r>
        <w:rPr>
          <w:color w:val="000000"/>
          <w:sz w:val="24"/>
          <w:szCs w:val="24"/>
        </w:rPr>
        <w:t>:</w:t>
      </w:r>
      <w:r w:rsidR="00F555CC" w:rsidRPr="00F555C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555CC">
        <w:rPr>
          <w:rFonts w:eastAsia="Times New Roman" w:cs="Times New Roman"/>
          <w:color w:val="000000"/>
          <w:sz w:val="24"/>
          <w:szCs w:val="24"/>
        </w:rPr>
        <w:t>82300, Львівська область,</w:t>
      </w:r>
    </w:p>
    <w:p w14:paraId="0000005D" w14:textId="26AEB2E8" w:rsidR="00D80352" w:rsidRDefault="00F555CC">
      <w:pPr>
        <w:shd w:val="clear" w:color="auto" w:fill="FFFFFF"/>
        <w:spacing w:after="150"/>
        <w:jc w:val="both"/>
        <w:rPr>
          <w:color w:val="4A86E8"/>
          <w:sz w:val="24"/>
          <w:szCs w:val="24"/>
          <w:highlight w:val="yellow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м. Борислав, вул.Шевченка,37</w:t>
      </w:r>
    </w:p>
    <w:p w14:paraId="0000005F" w14:textId="4262C04F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F555CC">
        <w:rPr>
          <w:color w:val="000000"/>
          <w:sz w:val="24"/>
          <w:szCs w:val="24"/>
        </w:rPr>
        <w:t>1</w:t>
      </w:r>
      <w:r w:rsidR="007062D0">
        <w:rPr>
          <w:color w:val="000000"/>
          <w:sz w:val="24"/>
          <w:szCs w:val="24"/>
        </w:rPr>
        <w:t>27440</w:t>
      </w:r>
      <w:r w:rsidR="00F555CC">
        <w:rPr>
          <w:color w:val="000000"/>
          <w:sz w:val="24"/>
          <w:szCs w:val="24"/>
        </w:rPr>
        <w:t>.00грн</w:t>
      </w:r>
      <w:r w:rsidR="007062D0">
        <w:rPr>
          <w:color w:val="000000"/>
          <w:sz w:val="24"/>
          <w:szCs w:val="24"/>
        </w:rPr>
        <w:t>., з ПДВ.</w:t>
      </w:r>
    </w:p>
    <w:p w14:paraId="00000060" w14:textId="63F27645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5" w:name="bookmark=id.1ksv4uv" w:colFirst="0" w:colLast="0"/>
      <w:bookmarkEnd w:id="15"/>
      <w:r w:rsidR="00F555CC">
        <w:rPr>
          <w:color w:val="000000"/>
          <w:sz w:val="24"/>
          <w:szCs w:val="24"/>
        </w:rPr>
        <w:t>до 31грудня 202</w:t>
      </w:r>
      <w:r w:rsidR="007062D0">
        <w:rPr>
          <w:color w:val="000000"/>
          <w:sz w:val="24"/>
          <w:szCs w:val="24"/>
        </w:rPr>
        <w:t>4</w:t>
      </w:r>
      <w:r w:rsidR="00F555CC">
        <w:rPr>
          <w:color w:val="000000"/>
          <w:sz w:val="24"/>
          <w:szCs w:val="24"/>
        </w:rPr>
        <w:t>р.</w:t>
      </w:r>
    </w:p>
    <w:p w14:paraId="00000061" w14:textId="08638C5D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r w:rsidR="00281A03">
        <w:rPr>
          <w:color w:val="000000"/>
          <w:sz w:val="24"/>
          <w:szCs w:val="24"/>
        </w:rPr>
        <w:t>28.12.2023р.</w:t>
      </w:r>
    </w:p>
    <w:p w14:paraId="00000062" w14:textId="62DB9B95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Умови оплати</w:t>
      </w:r>
      <w:r w:rsidR="00C57053">
        <w:rPr>
          <w:color w:val="000000"/>
          <w:sz w:val="24"/>
          <w:szCs w:val="24"/>
        </w:rPr>
        <w:t xml:space="preserve">: </w:t>
      </w:r>
    </w:p>
    <w:tbl>
      <w:tblPr>
        <w:tblStyle w:val="a9"/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D80352" w14:paraId="279EF930" w14:textId="77777777">
        <w:tc>
          <w:tcPr>
            <w:tcW w:w="3432" w:type="dxa"/>
          </w:tcPr>
          <w:p w14:paraId="00000063" w14:textId="77777777" w:rsidR="00D80352" w:rsidRDefault="00A344DA">
            <w:pPr>
              <w:jc w:val="both"/>
              <w:rPr>
                <w:b/>
                <w:color w:val="000000"/>
              </w:rPr>
            </w:pPr>
            <w:bookmarkStart w:id="16" w:name="_heading=h.2jxsxqh" w:colFirst="0" w:colLast="0"/>
            <w:bookmarkEnd w:id="16"/>
            <w:r>
              <w:rPr>
                <w:rFonts w:eastAsia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1702" w:type="dxa"/>
          </w:tcPr>
          <w:p w14:paraId="00000064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Опис</w:t>
            </w:r>
          </w:p>
        </w:tc>
        <w:tc>
          <w:tcPr>
            <w:tcW w:w="1844" w:type="dxa"/>
          </w:tcPr>
          <w:p w14:paraId="00000065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00000066" w14:textId="77777777" w:rsidR="00D80352" w:rsidRDefault="00A344DA">
            <w:pPr>
              <w:rPr>
                <w:b/>
              </w:rPr>
            </w:pPr>
            <w:r>
              <w:rPr>
                <w:b/>
              </w:rPr>
              <w:t>Період,</w:t>
            </w:r>
          </w:p>
          <w:p w14:paraId="00000067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376" w:type="dxa"/>
          </w:tcPr>
          <w:p w14:paraId="00000068" w14:textId="77777777" w:rsidR="00D80352" w:rsidRDefault="00A344DA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14:paraId="00000069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064" w:type="dxa"/>
          </w:tcPr>
          <w:p w14:paraId="0000006A" w14:textId="77777777" w:rsidR="00D80352" w:rsidRDefault="00A344DA">
            <w:pPr>
              <w:rPr>
                <w:b/>
              </w:rPr>
            </w:pPr>
            <w:r>
              <w:rPr>
                <w:b/>
              </w:rPr>
              <w:t>Розмір</w:t>
            </w:r>
          </w:p>
          <w:p w14:paraId="0000006B" w14:textId="77777777" w:rsidR="00D80352" w:rsidRDefault="00A344DA">
            <w:pPr>
              <w:rPr>
                <w:b/>
              </w:rPr>
            </w:pPr>
            <w:r>
              <w:rPr>
                <w:b/>
              </w:rPr>
              <w:t>оплати,</w:t>
            </w:r>
          </w:p>
          <w:p w14:paraId="0000006C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D80352" w14:paraId="18CA6980" w14:textId="77777777">
        <w:tc>
          <w:tcPr>
            <w:tcW w:w="3432" w:type="dxa"/>
          </w:tcPr>
          <w:p w14:paraId="0000006E" w14:textId="77777777" w:rsidR="00D80352" w:rsidRDefault="00A344DA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 xml:space="preserve"> — </w:t>
            </w:r>
            <w:r>
              <w:rPr>
                <w:b/>
                <w:color w:val="000000"/>
              </w:rPr>
              <w:t>поставка товару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 — </w:t>
            </w:r>
            <w:r>
              <w:rPr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00000075" w14:textId="71AA9DFF" w:rsidR="00D80352" w:rsidRDefault="00A344DA" w:rsidP="00C57053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highlight w:val="white"/>
              </w:rPr>
              <w:t> </w:t>
            </w:r>
          </w:p>
        </w:tc>
        <w:tc>
          <w:tcPr>
            <w:tcW w:w="1702" w:type="dxa"/>
          </w:tcPr>
          <w:p w14:paraId="00000077" w14:textId="498B1800" w:rsidR="00D80352" w:rsidRDefault="00C57053" w:rsidP="00C57053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Електрична енергія</w:t>
            </w:r>
          </w:p>
        </w:tc>
        <w:tc>
          <w:tcPr>
            <w:tcW w:w="1844" w:type="dxa"/>
          </w:tcPr>
          <w:p w14:paraId="00000079" w14:textId="21D53ABF" w:rsidR="00D80352" w:rsidRDefault="00A344DA">
            <w:pPr>
              <w:ind w:firstLine="360"/>
              <w:jc w:val="both"/>
            </w:pPr>
            <w:r>
              <w:rPr>
                <w:b/>
                <w:highlight w:val="white"/>
              </w:rPr>
              <w:t>Післяплата</w:t>
            </w:r>
            <w:r>
              <w:rPr>
                <w:highlight w:val="white"/>
              </w:rPr>
              <w:t> </w:t>
            </w:r>
          </w:p>
          <w:p w14:paraId="0000007A" w14:textId="77777777" w:rsidR="00D80352" w:rsidRDefault="00D8035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000007B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376" w:type="dxa"/>
          </w:tcPr>
          <w:p w14:paraId="0000007C" w14:textId="7D9F60A3" w:rsidR="00D80352" w:rsidRDefault="00A344DA">
            <w:pPr>
              <w:jc w:val="both"/>
              <w:rPr>
                <w:b/>
                <w:color w:val="000000"/>
              </w:rPr>
            </w:pPr>
            <w:r>
              <w:t xml:space="preserve">Робочі </w:t>
            </w:r>
          </w:p>
        </w:tc>
        <w:tc>
          <w:tcPr>
            <w:tcW w:w="1064" w:type="dxa"/>
          </w:tcPr>
          <w:p w14:paraId="0000007D" w14:textId="77777777" w:rsidR="00D80352" w:rsidRDefault="00A344DA">
            <w:pPr>
              <w:jc w:val="both"/>
              <w:rPr>
                <w:b/>
                <w:color w:val="000000"/>
              </w:rPr>
            </w:pPr>
            <w:r>
              <w:t>100</w:t>
            </w:r>
          </w:p>
        </w:tc>
      </w:tr>
    </w:tbl>
    <w:p w14:paraId="0000007E" w14:textId="25602C12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7" w:name="bookmark=id.z337ya" w:colFirst="0" w:colLast="0"/>
      <w:bookmarkEnd w:id="17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8" w:name="bookmark=id.3j2qqm3" w:colFirst="0" w:colLast="0"/>
      <w:bookmarkEnd w:id="18"/>
      <w:r w:rsidR="00F555CC">
        <w:rPr>
          <w:color w:val="000000"/>
          <w:sz w:val="24"/>
          <w:szCs w:val="24"/>
        </w:rPr>
        <w:t xml:space="preserve"> українська</w:t>
      </w:r>
    </w:p>
    <w:p w14:paraId="0000007F" w14:textId="56AFC39D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F555CC">
        <w:rPr>
          <w:color w:val="000000"/>
          <w:sz w:val="24"/>
          <w:szCs w:val="24"/>
        </w:rPr>
        <w:t xml:space="preserve"> не передбачено</w:t>
      </w:r>
    </w:p>
    <w:p w14:paraId="00000080" w14:textId="5889C933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F555CC">
        <w:rPr>
          <w:color w:val="000000"/>
          <w:sz w:val="24"/>
          <w:szCs w:val="24"/>
        </w:rPr>
        <w:t>не передбачено</w:t>
      </w:r>
    </w:p>
    <w:p w14:paraId="00000081" w14:textId="322D39B6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9.2.Умови надання забезпечення тендерних пропозицій (якщо замовник вимагає його надати): </w:t>
      </w:r>
      <w:bookmarkStart w:id="19" w:name="bookmark=id.1y810tw" w:colFirst="0" w:colLast="0"/>
      <w:bookmarkEnd w:id="19"/>
      <w:r w:rsidR="00F555CC">
        <w:rPr>
          <w:color w:val="000000"/>
          <w:sz w:val="24"/>
          <w:szCs w:val="24"/>
        </w:rPr>
        <w:t>не передбачено</w:t>
      </w:r>
    </w:p>
    <w:p w14:paraId="00000082" w14:textId="0BEC6ECE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 xml:space="preserve">: </w:t>
      </w:r>
      <w:r w:rsidR="00281A03">
        <w:rPr>
          <w:color w:val="000000"/>
          <w:sz w:val="24"/>
          <w:szCs w:val="24"/>
        </w:rPr>
        <w:t>28.12.2023р.</w:t>
      </w:r>
    </w:p>
    <w:p w14:paraId="00000083" w14:textId="1A2DFC1F" w:rsidR="00D80352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20" w:name="bookmark=id.4i7ojhp" w:colFirst="0" w:colLast="0"/>
      <w:bookmarkEnd w:id="20"/>
      <w:r w:rsidR="009D336B">
        <w:rPr>
          <w:color w:val="000000"/>
          <w:sz w:val="24"/>
          <w:szCs w:val="24"/>
        </w:rPr>
        <w:t xml:space="preserve"> 00.00</w:t>
      </w:r>
    </w:p>
    <w:p w14:paraId="15A25C6D" w14:textId="23BB4662" w:rsidR="00F555CC" w:rsidRDefault="00A344DA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21" w:name="bookmark=id.2xcytpi" w:colFirst="0" w:colLast="0"/>
      <w:bookmarkEnd w:id="21"/>
      <w:r w:rsidR="009D336B">
        <w:rPr>
          <w:color w:val="000000"/>
          <w:sz w:val="24"/>
          <w:szCs w:val="24"/>
        </w:rPr>
        <w:t xml:space="preserve"> 0,5%</w:t>
      </w:r>
    </w:p>
    <w:p w14:paraId="00000085" w14:textId="33127323" w:rsidR="00D80352" w:rsidRDefault="00D80352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14:paraId="00000086" w14:textId="77777777" w:rsidR="00D80352" w:rsidRDefault="00A344DA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  <w:bookmarkStart w:id="22" w:name="bookmark=id.1ci93xb" w:colFirst="0" w:colLast="0"/>
      <w:bookmarkEnd w:id="22"/>
      <w:r>
        <w:rPr>
          <w:i/>
          <w:color w:val="000000"/>
          <w:sz w:val="24"/>
          <w:szCs w:val="24"/>
        </w:rPr>
        <w:t>В оголошенні про проведення відкритих торгів може зазначатися інша інформація.</w:t>
      </w:r>
    </w:p>
    <w:p w14:paraId="00000087" w14:textId="77777777" w:rsidR="00D80352" w:rsidRDefault="00D80352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p w14:paraId="00000088" w14:textId="77777777" w:rsidR="00D80352" w:rsidRDefault="00D80352">
      <w:pPr>
        <w:spacing w:after="0"/>
      </w:pPr>
    </w:p>
    <w:tbl>
      <w:tblPr>
        <w:tblStyle w:val="aa"/>
        <w:tblW w:w="975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05"/>
      </w:tblGrid>
      <w:tr w:rsidR="00D80352" w14:paraId="283E1CC8" w14:textId="77777777" w:rsidTr="003C37AB">
        <w:trPr>
          <w:trHeight w:val="354"/>
        </w:trPr>
        <w:tc>
          <w:tcPr>
            <w:tcW w:w="3664" w:type="dxa"/>
          </w:tcPr>
          <w:p w14:paraId="3CD4EF6C" w14:textId="77777777" w:rsidR="003C37AB" w:rsidRDefault="003C37AB" w:rsidP="003C37AB">
            <w:pPr>
              <w:shd w:val="clear" w:color="auto" w:fill="FFFFFF"/>
              <w:spacing w:after="0"/>
              <w:rPr>
                <w:b/>
                <w:sz w:val="24"/>
                <w:szCs w:val="24"/>
                <w:highlight w:val="yellow"/>
              </w:rPr>
            </w:pPr>
          </w:p>
          <w:p w14:paraId="4D17E35D" w14:textId="77777777" w:rsidR="003C37AB" w:rsidRPr="003C37AB" w:rsidRDefault="003C37AB" w:rsidP="003C37AB">
            <w:pPr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  <w:r w:rsidRPr="003C37AB">
              <w:rPr>
                <w:b/>
                <w:sz w:val="24"/>
                <w:szCs w:val="24"/>
              </w:rPr>
              <w:t xml:space="preserve">Фахівець з публічних </w:t>
            </w:r>
          </w:p>
          <w:p w14:paraId="0000008B" w14:textId="69FB1811" w:rsidR="00D80352" w:rsidRPr="003C37AB" w:rsidRDefault="003C37AB" w:rsidP="003C37AB">
            <w:pPr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  <w:proofErr w:type="spellStart"/>
            <w:r w:rsidRPr="003C37AB">
              <w:rPr>
                <w:b/>
                <w:sz w:val="24"/>
                <w:szCs w:val="24"/>
              </w:rPr>
              <w:t>закупівель</w:t>
            </w:r>
            <w:proofErr w:type="spellEnd"/>
          </w:p>
          <w:p w14:paraId="0000008C" w14:textId="77777777" w:rsidR="00D80352" w:rsidRDefault="00D80352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14:paraId="0000008D" w14:textId="77777777" w:rsidR="00D80352" w:rsidRDefault="00D80352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  <w:p w14:paraId="0000008E" w14:textId="77777777" w:rsidR="00D80352" w:rsidRPr="003C37AB" w:rsidRDefault="00A344DA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  <w:r w:rsidRPr="003C37AB">
              <w:rPr>
                <w:sz w:val="16"/>
                <w:szCs w:val="16"/>
              </w:rPr>
              <w:t>________________</w:t>
            </w:r>
          </w:p>
          <w:p w14:paraId="0000008F" w14:textId="77777777" w:rsidR="00D80352" w:rsidRDefault="00A344DA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C37AB">
              <w:rPr>
                <w:sz w:val="16"/>
                <w:szCs w:val="16"/>
              </w:rPr>
              <w:t>підпис</w:t>
            </w:r>
          </w:p>
        </w:tc>
        <w:tc>
          <w:tcPr>
            <w:tcW w:w="2805" w:type="dxa"/>
            <w:vAlign w:val="center"/>
          </w:tcPr>
          <w:p w14:paraId="00000090" w14:textId="77777777" w:rsidR="00D80352" w:rsidRDefault="00A344DA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14:paraId="00000091" w14:textId="01789563" w:rsidR="00D80352" w:rsidRDefault="003C37AB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highlight w:val="yellow"/>
              </w:rPr>
            </w:pPr>
            <w:r w:rsidRPr="003C37AB">
              <w:rPr>
                <w:b/>
                <w:sz w:val="24"/>
                <w:szCs w:val="24"/>
              </w:rPr>
              <w:t>Анна ОЛЕНЯК</w:t>
            </w:r>
          </w:p>
        </w:tc>
      </w:tr>
    </w:tbl>
    <w:p w14:paraId="00000092" w14:textId="77777777" w:rsidR="00D80352" w:rsidRDefault="00D80352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00000093" w14:textId="77777777" w:rsidR="00D80352" w:rsidRDefault="00D80352">
      <w:pPr>
        <w:tabs>
          <w:tab w:val="left" w:pos="1440"/>
        </w:tabs>
        <w:spacing w:after="0"/>
        <w:rPr>
          <w:sz w:val="24"/>
          <w:szCs w:val="24"/>
        </w:rPr>
      </w:pPr>
    </w:p>
    <w:p w14:paraId="00000094" w14:textId="77777777" w:rsidR="00D80352" w:rsidRDefault="00D80352"/>
    <w:sectPr w:rsidR="00D8035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6C21"/>
    <w:multiLevelType w:val="multilevel"/>
    <w:tmpl w:val="13D8C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6FCA"/>
    <w:multiLevelType w:val="multilevel"/>
    <w:tmpl w:val="D21AE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352"/>
    <w:rsid w:val="002272CE"/>
    <w:rsid w:val="00281A03"/>
    <w:rsid w:val="002F49DD"/>
    <w:rsid w:val="003C37AB"/>
    <w:rsid w:val="00476301"/>
    <w:rsid w:val="007062D0"/>
    <w:rsid w:val="00750D23"/>
    <w:rsid w:val="009D336B"/>
    <w:rsid w:val="00A344DA"/>
    <w:rsid w:val="00C57053"/>
    <w:rsid w:val="00D80352"/>
    <w:rsid w:val="00F5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34F"/>
  <w15:docId w15:val="{829FA05F-663B-4E5C-AC6C-A2CC07FF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75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Xo52hUmpN+pi7jIAh01FRFc2YFVf93jaxiGMlapuCvYZo39zbjvgJKoc2rxRGJ/wsiB0kTmNJhZk+pEqpiosUpx3fef3o52tpg9cRCRi2Ly3Mvxj7Y1iLge6OayRtka30votNSkojoTMuOXVz5qtkjxDJPtmhkdSG/BjVHIX39unlhq+E1hl30DaRv8sif44yPpWQAyrxsECAZ6BI5HOJdnIeeW0HWNzSyw8vZ6wMqrS92u5ekFRSB5+l8L0iVCzwsujSsqqqPMnSKD7lG4Hl32jQkvO7I9h3DDwnJQvCMn/v0wH0jkKlHAsC5VN/diPtqLXxcYB9ufZKWbKCl8boNEpTXO33a5dtdubm/j+7lS3HqLV6oCD0/QBH4waL8ox3qMK7zNr0rleta5wfsQ4Od/+/lHyCIcEEQ6XgZvHVWZ23fYQfADOtrrgML1sSb5QPQ89EQAuU5r+8q58BMi/NpU6ivIBhYhaJDjZTdjlkPXAxBrHaoi9SMR0cQ5Fj/CnwXIJdmi+r4WCZnQxVMDUkKdEGbb6dO9MzlB+JSkxCbsF2/LgokpzpLSf9UZB+UV2/6gzAcfd7WaCaQiNYEUAm2AK7bOfGHbIjhAzhLT7hDmTrGo/YLqzY64lRMSxZmx9jp+RZEpNIwnQHvsa5VyYAbhKMpTin66/1DMWgROsX/c+PBR67Mp0QFhAHPek1G9kxG+6lOqyMbdzIRhqCBfYuP4SQZ586bZafwVXywcie993tGCxCg+64+08/oRSSS2FqUwS5zdbwDJeuyQ6MTBbkQXo1Fc9EXuIM1pcP05ucVGvoPBum9ZJDZzDfykZPIBV6H+MMAiN8oF1v2TOaowxbPCAVDOqCPkTJB2GnEjsX7Iy2rbB2cpsSI09W53XaLgRifyl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4057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Rob</cp:lastModifiedBy>
  <cp:revision>3</cp:revision>
  <cp:lastPrinted>2023-12-20T13:35:00Z</cp:lastPrinted>
  <dcterms:created xsi:type="dcterms:W3CDTF">2023-12-19T15:04:00Z</dcterms:created>
  <dcterms:modified xsi:type="dcterms:W3CDTF">2023-12-20T13:36:00Z</dcterms:modified>
</cp:coreProperties>
</file>