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8C" w:rsidRPr="00FD198C" w:rsidRDefault="00FD198C" w:rsidP="00FD198C">
      <w:pPr>
        <w:spacing w:before="240" w:after="0" w:line="240" w:lineRule="auto"/>
        <w:jc w:val="both"/>
        <w:rPr>
          <w:rFonts w:ascii="Times New Roman" w:eastAsia="Times New Roman" w:hAnsi="Times New Roman" w:cs="Times New Roman"/>
          <w:sz w:val="32"/>
          <w:szCs w:val="24"/>
          <w:lang w:val="uk-UA" w:eastAsia="uk-UA"/>
        </w:rPr>
      </w:pPr>
      <w:r w:rsidRPr="00FD198C">
        <w:rPr>
          <w:rFonts w:ascii="Times New Roman" w:eastAsia="Times New Roman" w:hAnsi="Times New Roman" w:cs="Times New Roman"/>
          <w:b/>
          <w:bCs/>
          <w:color w:val="000000"/>
          <w:sz w:val="24"/>
          <w:szCs w:val="20"/>
          <w:lang w:val="uk-UA" w:eastAsia="uk-UA"/>
        </w:rPr>
        <w:t>1.</w:t>
      </w:r>
      <w:r>
        <w:rPr>
          <w:rFonts w:ascii="Times New Roman" w:eastAsia="Times New Roman" w:hAnsi="Times New Roman" w:cs="Times New Roman"/>
          <w:b/>
          <w:bCs/>
          <w:color w:val="000000"/>
          <w:sz w:val="24"/>
          <w:szCs w:val="20"/>
          <w:lang w:val="uk-UA" w:eastAsia="uk-UA"/>
        </w:rPr>
        <w:t xml:space="preserve"> </w:t>
      </w:r>
      <w:r w:rsidRPr="00FD198C">
        <w:rPr>
          <w:rFonts w:ascii="Times New Roman" w:eastAsia="Times New Roman" w:hAnsi="Times New Roman" w:cs="Times New Roman"/>
          <w:b/>
          <w:bCs/>
          <w:color w:val="000000"/>
          <w:sz w:val="24"/>
          <w:szCs w:val="20"/>
          <w:lang w:val="uk-UA" w:eastAsia="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FD198C" w:rsidRPr="00FD198C" w:rsidRDefault="00FD198C" w:rsidP="00FD198C">
      <w:pPr>
        <w:spacing w:after="0" w:line="240" w:lineRule="auto"/>
        <w:contextualSpacing/>
        <w:jc w:val="both"/>
        <w:rPr>
          <w:rFonts w:ascii="Times New Roman" w:eastAsia="Calibri" w:hAnsi="Times New Roman" w:cs="Calibri"/>
          <w:lang w:val="uk-UA" w:eastAsia="ru-RU"/>
        </w:rPr>
      </w:pPr>
    </w:p>
    <w:p w:rsidR="00FD198C" w:rsidRPr="00FD198C" w:rsidRDefault="00FD198C" w:rsidP="00FD198C">
      <w:pPr>
        <w:spacing w:after="0" w:line="240" w:lineRule="auto"/>
        <w:jc w:val="both"/>
        <w:rPr>
          <w:rFonts w:ascii="Times New Roman" w:eastAsia="Times New Roman" w:hAnsi="Times New Roman" w:cs="Times New Roman"/>
          <w:color w:val="000000"/>
          <w:szCs w:val="20"/>
          <w:lang w:val="uk-UA" w:eastAsia="uk-UA"/>
        </w:rPr>
      </w:pPr>
      <w:r w:rsidRPr="00FD198C">
        <w:rPr>
          <w:rFonts w:ascii="Times New Roman" w:eastAsia="Times New Roman" w:hAnsi="Times New Roman" w:cs="Times New Roman"/>
          <w:color w:val="000000"/>
          <w:szCs w:val="20"/>
          <w:lang w:val="uk-UA"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D198C">
        <w:rPr>
          <w:rFonts w:ascii="Times New Roman" w:eastAsia="Times New Roman" w:hAnsi="Times New Roman" w:cs="Times New Roman"/>
          <w:color w:val="000000"/>
          <w:szCs w:val="20"/>
          <w:lang w:val="uk-UA" w:eastAsia="uk-UA"/>
        </w:rPr>
        <w:t>закупівель</w:t>
      </w:r>
      <w:proofErr w:type="spellEnd"/>
      <w:r w:rsidRPr="00FD198C">
        <w:rPr>
          <w:rFonts w:ascii="Times New Roman" w:eastAsia="Times New Roman" w:hAnsi="Times New Roman" w:cs="Times New Roman"/>
          <w:color w:val="000000"/>
          <w:szCs w:val="20"/>
          <w:lang w:val="uk-UA" w:eastAsia="uk-UA"/>
        </w:rPr>
        <w:t xml:space="preserve"> під час подання тендерної пропозиції.</w:t>
      </w:r>
    </w:p>
    <w:p w:rsidR="00FD198C" w:rsidRPr="00FD198C" w:rsidRDefault="00FD198C" w:rsidP="00FD198C">
      <w:pPr>
        <w:spacing w:after="0" w:line="240" w:lineRule="auto"/>
        <w:jc w:val="both"/>
        <w:rPr>
          <w:rFonts w:ascii="Times New Roman" w:eastAsia="Times New Roman" w:hAnsi="Times New Roman" w:cs="Times New Roman"/>
          <w:sz w:val="28"/>
          <w:szCs w:val="24"/>
          <w:lang w:val="uk-UA" w:eastAsia="uk-UA"/>
        </w:rPr>
      </w:pPr>
    </w:p>
    <w:p w:rsidR="00FD198C" w:rsidRPr="00FD198C" w:rsidRDefault="00FD198C" w:rsidP="00FD198C">
      <w:pPr>
        <w:spacing w:after="0" w:line="240" w:lineRule="auto"/>
        <w:jc w:val="both"/>
        <w:rPr>
          <w:rFonts w:ascii="Times New Roman" w:eastAsia="Times New Roman" w:hAnsi="Times New Roman" w:cs="Times New Roman"/>
          <w:color w:val="000000"/>
          <w:szCs w:val="20"/>
          <w:lang w:val="uk-UA" w:eastAsia="uk-UA"/>
        </w:rPr>
      </w:pPr>
      <w:r w:rsidRPr="00FD198C">
        <w:rPr>
          <w:rFonts w:ascii="Times New Roman" w:eastAsia="Times New Roman" w:hAnsi="Times New Roman" w:cs="Times New Roman"/>
          <w:color w:val="000000"/>
          <w:szCs w:val="20"/>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D198C">
        <w:rPr>
          <w:rFonts w:ascii="Times New Roman" w:eastAsia="Times New Roman" w:hAnsi="Times New Roman" w:cs="Times New Roman"/>
          <w:color w:val="000000"/>
          <w:szCs w:val="20"/>
          <w:lang w:val="uk-UA" w:eastAsia="uk-UA"/>
        </w:rPr>
        <w:t>закупівель</w:t>
      </w:r>
      <w:proofErr w:type="spellEnd"/>
      <w:r w:rsidRPr="00FD198C">
        <w:rPr>
          <w:rFonts w:ascii="Times New Roman" w:eastAsia="Times New Roman" w:hAnsi="Times New Roman" w:cs="Times New Roman"/>
          <w:color w:val="000000"/>
          <w:szCs w:val="20"/>
          <w:lang w:val="uk-UA" w:eastAsia="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D198C" w:rsidRPr="00FD198C" w:rsidRDefault="00FD198C" w:rsidP="00FD198C">
      <w:pPr>
        <w:spacing w:after="0" w:line="240" w:lineRule="auto"/>
        <w:jc w:val="both"/>
        <w:rPr>
          <w:rFonts w:ascii="Times New Roman" w:eastAsia="Times New Roman" w:hAnsi="Times New Roman" w:cs="Times New Roman"/>
          <w:sz w:val="28"/>
          <w:szCs w:val="24"/>
          <w:lang w:val="uk-UA" w:eastAsia="uk-UA"/>
        </w:rPr>
      </w:pPr>
    </w:p>
    <w:p w:rsidR="00FD198C" w:rsidRPr="00FD198C" w:rsidRDefault="00FD198C" w:rsidP="00FD198C">
      <w:pPr>
        <w:spacing w:after="0" w:line="240" w:lineRule="auto"/>
        <w:jc w:val="both"/>
        <w:rPr>
          <w:rFonts w:ascii="Times New Roman" w:eastAsia="Times New Roman" w:hAnsi="Times New Roman" w:cs="Times New Roman"/>
          <w:sz w:val="28"/>
          <w:szCs w:val="24"/>
          <w:lang w:val="uk-UA" w:eastAsia="uk-UA"/>
        </w:rPr>
      </w:pPr>
      <w:r w:rsidRPr="00FD198C">
        <w:rPr>
          <w:rFonts w:ascii="Times New Roman" w:eastAsia="Times New Roman" w:hAnsi="Times New Roman" w:cs="Times New Roman"/>
          <w:color w:val="00000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D198C" w:rsidRPr="00FD198C" w:rsidRDefault="00FD198C" w:rsidP="00FD198C">
      <w:pPr>
        <w:spacing w:after="0" w:line="240" w:lineRule="auto"/>
        <w:contextualSpacing/>
        <w:jc w:val="both"/>
        <w:rPr>
          <w:rFonts w:ascii="Times New Roman" w:eastAsia="Calibri" w:hAnsi="Times New Roman" w:cs="Calibri"/>
          <w:lang w:val="uk-UA" w:eastAsia="ru-RU"/>
        </w:rPr>
      </w:pPr>
    </w:p>
    <w:p w:rsidR="00FD198C" w:rsidRPr="00FD198C" w:rsidRDefault="00FD198C" w:rsidP="00FD198C">
      <w:pPr>
        <w:jc w:val="center"/>
        <w:rPr>
          <w:rFonts w:ascii="Times New Roman" w:eastAsia="Calibri" w:hAnsi="Times New Roman" w:cs="Calibri"/>
          <w:b/>
          <w:bCs/>
          <w:color w:val="000000"/>
          <w:sz w:val="24"/>
          <w:szCs w:val="20"/>
          <w:lang w:val="uk-UA" w:eastAsia="ru-RU"/>
        </w:rPr>
      </w:pPr>
      <w:bookmarkStart w:id="0" w:name="_Hlk37754101"/>
    </w:p>
    <w:p w:rsidR="00FD198C" w:rsidRPr="00FD198C" w:rsidRDefault="00FD198C" w:rsidP="00FD198C">
      <w:pPr>
        <w:jc w:val="center"/>
        <w:rPr>
          <w:rFonts w:ascii="Times New Roman" w:eastAsia="Calibri" w:hAnsi="Times New Roman" w:cs="Calibri"/>
          <w:b/>
          <w:bCs/>
          <w:color w:val="000000"/>
          <w:sz w:val="24"/>
          <w:szCs w:val="20"/>
          <w:lang w:val="uk-UA" w:eastAsia="ru-RU"/>
        </w:rPr>
      </w:pPr>
      <w:r>
        <w:rPr>
          <w:rFonts w:ascii="Times New Roman" w:eastAsia="Calibri" w:hAnsi="Times New Roman" w:cs="Calibri"/>
          <w:b/>
          <w:bCs/>
          <w:color w:val="000000"/>
          <w:sz w:val="24"/>
          <w:szCs w:val="20"/>
          <w:lang w:val="uk-UA" w:eastAsia="ru-RU"/>
        </w:rPr>
        <w:t>2</w:t>
      </w:r>
      <w:r w:rsidRPr="00FD198C">
        <w:rPr>
          <w:rFonts w:ascii="Times New Roman" w:eastAsia="Calibri" w:hAnsi="Times New Roman" w:cs="Calibri"/>
          <w:b/>
          <w:bCs/>
          <w:color w:val="000000"/>
          <w:sz w:val="24"/>
          <w:szCs w:val="20"/>
          <w:lang w:val="uk-UA" w:eastAsia="ru-RU"/>
        </w:rPr>
        <w:t>.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FD198C" w:rsidRPr="00FD198C" w:rsidRDefault="00FD198C" w:rsidP="00FD198C">
      <w:pPr>
        <w:spacing w:after="450" w:line="240" w:lineRule="auto"/>
        <w:jc w:val="both"/>
        <w:rPr>
          <w:rFonts w:ascii="Times New Roman" w:eastAsia="Times New Roman" w:hAnsi="Times New Roman" w:cs="Times New Roman"/>
          <w:color w:val="000000"/>
          <w:sz w:val="20"/>
          <w:szCs w:val="20"/>
          <w:shd w:val="clear" w:color="auto" w:fill="FFFFFF"/>
          <w:lang w:val="uk-UA" w:eastAsia="uk-UA"/>
        </w:rPr>
      </w:pPr>
      <w:r w:rsidRPr="00FD198C">
        <w:rPr>
          <w:rFonts w:ascii="Times New Roman" w:eastAsia="Times New Roman" w:hAnsi="Times New Roman" w:cs="Times New Roman"/>
          <w:color w:val="000000"/>
          <w:sz w:val="24"/>
          <w:szCs w:val="24"/>
          <w:lang w:val="uk-UA" w:eastAsia="uk-UA"/>
        </w:rPr>
        <w:t> </w:t>
      </w:r>
      <w:bookmarkEnd w:id="0"/>
      <w:r w:rsidRPr="00FD198C">
        <w:rPr>
          <w:rFonts w:ascii="Times New Roman" w:eastAsia="Times New Roman" w:hAnsi="Times New Roman" w:cs="Times New Roman"/>
          <w:color w:val="000000"/>
          <w:szCs w:val="20"/>
          <w:shd w:val="clear" w:color="auto" w:fill="FFFFFF"/>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D198C" w:rsidRPr="00FD198C" w:rsidRDefault="00FD198C" w:rsidP="00FD198C">
      <w:pPr>
        <w:spacing w:after="450" w:line="240" w:lineRule="auto"/>
        <w:jc w:val="both"/>
        <w:rPr>
          <w:rFonts w:ascii="Times New Roman" w:eastAsia="Times New Roman" w:hAnsi="Times New Roman" w:cs="Times New Roman"/>
          <w:b/>
          <w:color w:val="000000"/>
          <w:szCs w:val="20"/>
          <w:shd w:val="clear" w:color="auto" w:fill="FFFFFF"/>
          <w:lang w:val="uk-UA" w:eastAsia="uk-UA"/>
        </w:rPr>
      </w:pPr>
      <w:r w:rsidRPr="00FD198C">
        <w:rPr>
          <w:rFonts w:ascii="Times New Roman" w:eastAsia="Times New Roman" w:hAnsi="Times New Roman" w:cs="Times New Roman"/>
          <w:b/>
          <w:color w:val="000000"/>
          <w:szCs w:val="20"/>
          <w:shd w:val="clear" w:color="auto" w:fill="FFFFFF"/>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FD198C">
        <w:rPr>
          <w:rFonts w:ascii="Times New Roman" w:eastAsia="Times New Roman" w:hAnsi="Times New Roman" w:cs="Times New Roman"/>
          <w:b/>
          <w:color w:val="000000"/>
          <w:szCs w:val="20"/>
          <w:shd w:val="clear" w:color="auto" w:fill="FFFFFF"/>
          <w:lang w:val="uk-UA" w:eastAsia="uk-UA"/>
        </w:rPr>
        <w:t>закупівель</w:t>
      </w:r>
      <w:proofErr w:type="spellEnd"/>
      <w:r w:rsidRPr="00FD198C">
        <w:rPr>
          <w:rFonts w:ascii="Times New Roman" w:eastAsia="Times New Roman" w:hAnsi="Times New Roman" w:cs="Times New Roman"/>
          <w:b/>
          <w:color w:val="000000"/>
          <w:szCs w:val="20"/>
          <w:shd w:val="clear" w:color="auto" w:fill="FFFFFF"/>
          <w:lang w:val="uk-UA" w:eastAsia="uk-UA"/>
        </w:rPr>
        <w:t xml:space="preserve"> повідомлення про намір укласти </w:t>
      </w:r>
      <w:r>
        <w:rPr>
          <w:rFonts w:ascii="Times New Roman" w:eastAsia="Times New Roman" w:hAnsi="Times New Roman" w:cs="Times New Roman"/>
          <w:b/>
          <w:color w:val="000000"/>
          <w:szCs w:val="20"/>
          <w:shd w:val="clear" w:color="auto" w:fill="FFFFFF"/>
          <w:lang w:val="uk-UA" w:eastAsia="uk-UA"/>
        </w:rPr>
        <w:t>д</w:t>
      </w:r>
      <w:r w:rsidRPr="00FD198C">
        <w:rPr>
          <w:rFonts w:ascii="Times New Roman" w:eastAsia="Times New Roman" w:hAnsi="Times New Roman" w:cs="Times New Roman"/>
          <w:b/>
          <w:color w:val="000000"/>
          <w:szCs w:val="20"/>
          <w:shd w:val="clear" w:color="auto" w:fill="FFFFFF"/>
          <w:lang w:val="uk-UA" w:eastAsia="uk-UA"/>
        </w:rPr>
        <w:t xml:space="preserve">оговір про закупівлю, повинен надати замовнику шляхом оприлюднення в електронній системі </w:t>
      </w:r>
      <w:proofErr w:type="spellStart"/>
      <w:r w:rsidRPr="00FD198C">
        <w:rPr>
          <w:rFonts w:ascii="Times New Roman" w:eastAsia="Times New Roman" w:hAnsi="Times New Roman" w:cs="Times New Roman"/>
          <w:b/>
          <w:color w:val="000000"/>
          <w:szCs w:val="20"/>
          <w:shd w:val="clear" w:color="auto" w:fill="FFFFFF"/>
          <w:lang w:val="uk-UA" w:eastAsia="uk-UA"/>
        </w:rPr>
        <w:t>закупівель</w:t>
      </w:r>
      <w:proofErr w:type="spellEnd"/>
      <w:r w:rsidRPr="00FD198C">
        <w:rPr>
          <w:rFonts w:ascii="Times New Roman" w:eastAsia="Times New Roman" w:hAnsi="Times New Roman" w:cs="Times New Roman"/>
          <w:b/>
          <w:color w:val="000000"/>
          <w:szCs w:val="20"/>
          <w:shd w:val="clear" w:color="auto" w:fill="FFFFFF"/>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w:t>
      </w:r>
    </w:p>
    <w:p w:rsidR="00FD198C" w:rsidRPr="00FD198C" w:rsidRDefault="00FD198C" w:rsidP="00FD198C">
      <w:pPr>
        <w:spacing w:after="0" w:line="240" w:lineRule="auto"/>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3.1. Документи, які надаються  ПЕРЕМОЖЦЕМ (юридичною особою):</w:t>
      </w:r>
    </w:p>
    <w:tbl>
      <w:tblPr>
        <w:tblW w:w="0" w:type="auto"/>
        <w:tblCellMar>
          <w:top w:w="15" w:type="dxa"/>
          <w:left w:w="15" w:type="dxa"/>
          <w:bottom w:w="15" w:type="dxa"/>
          <w:right w:w="15" w:type="dxa"/>
        </w:tblCellMar>
        <w:tblLook w:val="04A0" w:firstRow="1" w:lastRow="0" w:firstColumn="1" w:lastColumn="0" w:noHBand="0" w:noVBand="1"/>
      </w:tblPr>
      <w:tblGrid>
        <w:gridCol w:w="587"/>
        <w:gridCol w:w="4432"/>
        <w:gridCol w:w="4820"/>
      </w:tblGrid>
      <w:tr w:rsidR="00FD198C" w:rsidRPr="00FD198C" w:rsidTr="00501CF4">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00"/>
              <w:jc w:val="center"/>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w:t>
            </w:r>
          </w:p>
          <w:p w:rsidR="00FD198C" w:rsidRPr="00FD198C" w:rsidRDefault="00FD198C" w:rsidP="00FD198C">
            <w:pPr>
              <w:spacing w:after="0" w:line="240" w:lineRule="auto"/>
              <w:ind w:left="100"/>
              <w:jc w:val="center"/>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00"/>
              <w:jc w:val="both"/>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Вимоги статті 17 Закону</w:t>
            </w:r>
          </w:p>
          <w:p w:rsidR="00FD198C" w:rsidRPr="00FD198C" w:rsidRDefault="00FD198C" w:rsidP="00FD198C">
            <w:pPr>
              <w:spacing w:after="0" w:line="240" w:lineRule="auto"/>
              <w:rPr>
                <w:rFonts w:ascii="Times New Roman" w:eastAsia="Calibri" w:hAnsi="Times New Roman" w:cs="Calibri"/>
                <w:sz w:val="24"/>
                <w:szCs w:val="24"/>
                <w:lang w:val="uk-UA"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00"/>
              <w:jc w:val="both"/>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FD198C" w:rsidRPr="00FD198C" w:rsidTr="00501CF4">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00"/>
              <w:jc w:val="center"/>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40" w:right="140"/>
              <w:jc w:val="both"/>
              <w:rPr>
                <w:rFonts w:ascii="Times New Roman" w:eastAsia="Calibri" w:hAnsi="Times New Roman" w:cs="Calibri"/>
                <w:sz w:val="24"/>
                <w:szCs w:val="24"/>
                <w:lang w:val="uk-UA" w:eastAsia="uk-UA"/>
              </w:rPr>
            </w:pPr>
            <w:r w:rsidRPr="00FD198C">
              <w:rPr>
                <w:rFonts w:ascii="Times New Roman" w:eastAsia="Calibri" w:hAnsi="Times New Roman" w:cs="Calibri"/>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D198C">
              <w:rPr>
                <w:rFonts w:ascii="Times New Roman" w:eastAsia="Calibri" w:hAnsi="Times New Roman" w:cs="Calibri"/>
                <w:color w:val="000000"/>
                <w:sz w:val="20"/>
                <w:szCs w:val="20"/>
                <w:lang w:val="uk-UA" w:eastAsia="uk-UA"/>
              </w:rPr>
              <w:t>.</w:t>
            </w:r>
          </w:p>
          <w:p w:rsidR="00FD198C" w:rsidRPr="00FD198C" w:rsidRDefault="00FD198C" w:rsidP="00FD198C">
            <w:pPr>
              <w:spacing w:after="0" w:line="240" w:lineRule="auto"/>
              <w:ind w:left="100"/>
              <w:jc w:val="both"/>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(пункт 3 частини 1 статті 17 За</w:t>
            </w:r>
            <w:bookmarkStart w:id="1" w:name="_GoBack"/>
            <w:bookmarkEnd w:id="1"/>
            <w:r w:rsidRPr="00FD198C">
              <w:rPr>
                <w:rFonts w:ascii="Times New Roman" w:eastAsia="Calibri" w:hAnsi="Times New Roman" w:cs="Calibri"/>
                <w:b/>
                <w:bCs/>
                <w:color w:val="000000"/>
                <w:sz w:val="20"/>
                <w:szCs w:val="20"/>
                <w:lang w:val="uk-UA" w:eastAsia="uk-UA"/>
              </w:rPr>
              <w:t>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right="140"/>
              <w:jc w:val="both"/>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198C" w:rsidRPr="00FD198C" w:rsidTr="00501CF4">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00"/>
              <w:jc w:val="center"/>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right="140"/>
              <w:jc w:val="both"/>
              <w:rPr>
                <w:rFonts w:ascii="Times New Roman" w:eastAsia="Calibri" w:hAnsi="Times New Roman" w:cs="Calibri"/>
                <w:sz w:val="24"/>
                <w:szCs w:val="24"/>
                <w:lang w:val="uk-UA" w:eastAsia="uk-UA"/>
              </w:rPr>
            </w:pPr>
            <w:proofErr w:type="spellStart"/>
            <w:proofErr w:type="gramStart"/>
            <w:r w:rsidRPr="00FD198C">
              <w:rPr>
                <w:rFonts w:ascii="Times New Roman" w:eastAsia="Calibri" w:hAnsi="Times New Roman" w:cs="Calibri"/>
                <w:color w:val="333333"/>
                <w:sz w:val="20"/>
                <w:szCs w:val="20"/>
                <w:shd w:val="clear" w:color="auto" w:fill="FFFFFF"/>
                <w:lang w:eastAsia="uk-UA"/>
              </w:rPr>
              <w:t>керівник</w:t>
            </w:r>
            <w:proofErr w:type="spellEnd"/>
            <w:proofErr w:type="gram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учасника</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процедури</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закупівлі</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був</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засуджений</w:t>
            </w:r>
            <w:proofErr w:type="spellEnd"/>
            <w:r w:rsidRPr="00FD198C">
              <w:rPr>
                <w:rFonts w:ascii="Times New Roman" w:eastAsia="Calibri" w:hAnsi="Times New Roman" w:cs="Calibri"/>
                <w:color w:val="333333"/>
                <w:sz w:val="20"/>
                <w:szCs w:val="20"/>
                <w:shd w:val="clear" w:color="auto" w:fill="FFFFFF"/>
                <w:lang w:eastAsia="uk-UA"/>
              </w:rPr>
              <w:t xml:space="preserve"> за </w:t>
            </w:r>
            <w:proofErr w:type="spellStart"/>
            <w:r w:rsidRPr="00FD198C">
              <w:rPr>
                <w:rFonts w:ascii="Times New Roman" w:eastAsia="Calibri" w:hAnsi="Times New Roman" w:cs="Calibri"/>
                <w:color w:val="333333"/>
                <w:sz w:val="20"/>
                <w:szCs w:val="20"/>
                <w:shd w:val="clear" w:color="auto" w:fill="FFFFFF"/>
                <w:lang w:eastAsia="uk-UA"/>
              </w:rPr>
              <w:t>кримінальне</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правопорушення</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вчинене</w:t>
            </w:r>
            <w:proofErr w:type="spellEnd"/>
            <w:r w:rsidRPr="00FD198C">
              <w:rPr>
                <w:rFonts w:ascii="Times New Roman" w:eastAsia="Calibri" w:hAnsi="Times New Roman" w:cs="Calibri"/>
                <w:color w:val="333333"/>
                <w:sz w:val="20"/>
                <w:szCs w:val="20"/>
                <w:shd w:val="clear" w:color="auto" w:fill="FFFFFF"/>
                <w:lang w:eastAsia="uk-UA"/>
              </w:rPr>
              <w:t xml:space="preserve"> з </w:t>
            </w:r>
            <w:proofErr w:type="spellStart"/>
            <w:r w:rsidRPr="00FD198C">
              <w:rPr>
                <w:rFonts w:ascii="Times New Roman" w:eastAsia="Calibri" w:hAnsi="Times New Roman" w:cs="Calibri"/>
                <w:color w:val="333333"/>
                <w:sz w:val="20"/>
                <w:szCs w:val="20"/>
                <w:shd w:val="clear" w:color="auto" w:fill="FFFFFF"/>
                <w:lang w:eastAsia="uk-UA"/>
              </w:rPr>
              <w:t>корисливих</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мотивів</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зокрема</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пов’язане</w:t>
            </w:r>
            <w:proofErr w:type="spellEnd"/>
            <w:r w:rsidRPr="00FD198C">
              <w:rPr>
                <w:rFonts w:ascii="Times New Roman" w:eastAsia="Calibri" w:hAnsi="Times New Roman" w:cs="Calibri"/>
                <w:color w:val="333333"/>
                <w:sz w:val="20"/>
                <w:szCs w:val="20"/>
                <w:shd w:val="clear" w:color="auto" w:fill="FFFFFF"/>
                <w:lang w:eastAsia="uk-UA"/>
              </w:rPr>
              <w:t xml:space="preserve"> з </w:t>
            </w:r>
            <w:proofErr w:type="spellStart"/>
            <w:r w:rsidRPr="00FD198C">
              <w:rPr>
                <w:rFonts w:ascii="Times New Roman" w:eastAsia="Calibri" w:hAnsi="Times New Roman" w:cs="Calibri"/>
                <w:color w:val="333333"/>
                <w:sz w:val="20"/>
                <w:szCs w:val="20"/>
                <w:shd w:val="clear" w:color="auto" w:fill="FFFFFF"/>
                <w:lang w:eastAsia="uk-UA"/>
              </w:rPr>
              <w:t>хабарництвом</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шахрайством</w:t>
            </w:r>
            <w:proofErr w:type="spellEnd"/>
            <w:r w:rsidRPr="00FD198C">
              <w:rPr>
                <w:rFonts w:ascii="Times New Roman" w:eastAsia="Calibri" w:hAnsi="Times New Roman" w:cs="Calibri"/>
                <w:color w:val="333333"/>
                <w:sz w:val="20"/>
                <w:szCs w:val="20"/>
                <w:shd w:val="clear" w:color="auto" w:fill="FFFFFF"/>
                <w:lang w:eastAsia="uk-UA"/>
              </w:rPr>
              <w:t xml:space="preserve"> та </w:t>
            </w:r>
            <w:proofErr w:type="spellStart"/>
            <w:r w:rsidRPr="00FD198C">
              <w:rPr>
                <w:rFonts w:ascii="Times New Roman" w:eastAsia="Calibri" w:hAnsi="Times New Roman" w:cs="Calibri"/>
                <w:color w:val="333333"/>
                <w:sz w:val="20"/>
                <w:szCs w:val="20"/>
                <w:shd w:val="clear" w:color="auto" w:fill="FFFFFF"/>
                <w:lang w:eastAsia="uk-UA"/>
              </w:rPr>
              <w:t>відмиванням</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коштів</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судимість</w:t>
            </w:r>
            <w:proofErr w:type="spellEnd"/>
            <w:r w:rsidRPr="00FD198C">
              <w:rPr>
                <w:rFonts w:ascii="Times New Roman" w:eastAsia="Calibri" w:hAnsi="Times New Roman" w:cs="Calibri"/>
                <w:color w:val="333333"/>
                <w:sz w:val="20"/>
                <w:szCs w:val="20"/>
                <w:shd w:val="clear" w:color="auto" w:fill="FFFFFF"/>
                <w:lang w:eastAsia="uk-UA"/>
              </w:rPr>
              <w:t xml:space="preserve"> з </w:t>
            </w:r>
            <w:proofErr w:type="spellStart"/>
            <w:r w:rsidRPr="00FD198C">
              <w:rPr>
                <w:rFonts w:ascii="Times New Roman" w:eastAsia="Calibri" w:hAnsi="Times New Roman" w:cs="Calibri"/>
                <w:color w:val="333333"/>
                <w:sz w:val="20"/>
                <w:szCs w:val="20"/>
                <w:shd w:val="clear" w:color="auto" w:fill="FFFFFF"/>
                <w:lang w:eastAsia="uk-UA"/>
              </w:rPr>
              <w:t>якого</w:t>
            </w:r>
            <w:proofErr w:type="spellEnd"/>
            <w:r w:rsidRPr="00FD198C">
              <w:rPr>
                <w:rFonts w:ascii="Times New Roman" w:eastAsia="Calibri" w:hAnsi="Times New Roman" w:cs="Calibri"/>
                <w:color w:val="333333"/>
                <w:sz w:val="20"/>
                <w:szCs w:val="20"/>
                <w:shd w:val="clear" w:color="auto" w:fill="FFFFFF"/>
                <w:lang w:eastAsia="uk-UA"/>
              </w:rPr>
              <w:t xml:space="preserve"> не </w:t>
            </w:r>
            <w:proofErr w:type="spellStart"/>
            <w:r w:rsidRPr="00FD198C">
              <w:rPr>
                <w:rFonts w:ascii="Times New Roman" w:eastAsia="Calibri" w:hAnsi="Times New Roman" w:cs="Calibri"/>
                <w:color w:val="333333"/>
                <w:sz w:val="20"/>
                <w:szCs w:val="20"/>
                <w:shd w:val="clear" w:color="auto" w:fill="FFFFFF"/>
                <w:lang w:eastAsia="uk-UA"/>
              </w:rPr>
              <w:t>знято</w:t>
            </w:r>
            <w:proofErr w:type="spellEnd"/>
            <w:r w:rsidRPr="00FD198C">
              <w:rPr>
                <w:rFonts w:ascii="Times New Roman" w:eastAsia="Calibri" w:hAnsi="Times New Roman" w:cs="Calibri"/>
                <w:color w:val="333333"/>
                <w:sz w:val="20"/>
                <w:szCs w:val="20"/>
                <w:shd w:val="clear" w:color="auto" w:fill="FFFFFF"/>
                <w:lang w:eastAsia="uk-UA"/>
              </w:rPr>
              <w:t xml:space="preserve"> </w:t>
            </w:r>
            <w:proofErr w:type="spellStart"/>
            <w:r w:rsidRPr="00FD198C">
              <w:rPr>
                <w:rFonts w:ascii="Times New Roman" w:eastAsia="Calibri" w:hAnsi="Times New Roman" w:cs="Calibri"/>
                <w:color w:val="333333"/>
                <w:sz w:val="20"/>
                <w:szCs w:val="20"/>
                <w:shd w:val="clear" w:color="auto" w:fill="FFFFFF"/>
                <w:lang w:eastAsia="uk-UA"/>
              </w:rPr>
              <w:t>або</w:t>
            </w:r>
            <w:proofErr w:type="spellEnd"/>
            <w:r w:rsidRPr="00FD198C">
              <w:rPr>
                <w:rFonts w:ascii="Times New Roman" w:eastAsia="Calibri" w:hAnsi="Times New Roman" w:cs="Calibri"/>
                <w:color w:val="333333"/>
                <w:sz w:val="20"/>
                <w:szCs w:val="20"/>
                <w:shd w:val="clear" w:color="auto" w:fill="FFFFFF"/>
                <w:lang w:eastAsia="uk-UA"/>
              </w:rPr>
              <w:t xml:space="preserve"> не погашено в </w:t>
            </w:r>
            <w:proofErr w:type="spellStart"/>
            <w:r w:rsidRPr="00FD198C">
              <w:rPr>
                <w:rFonts w:ascii="Times New Roman" w:eastAsia="Calibri" w:hAnsi="Times New Roman" w:cs="Calibri"/>
                <w:color w:val="333333"/>
                <w:sz w:val="20"/>
                <w:szCs w:val="20"/>
                <w:shd w:val="clear" w:color="auto" w:fill="FFFFFF"/>
                <w:lang w:eastAsia="uk-UA"/>
              </w:rPr>
              <w:t>установленому</w:t>
            </w:r>
            <w:proofErr w:type="spellEnd"/>
            <w:r w:rsidRPr="00FD198C">
              <w:rPr>
                <w:rFonts w:ascii="Times New Roman" w:eastAsia="Calibri" w:hAnsi="Times New Roman" w:cs="Calibri"/>
                <w:color w:val="333333"/>
                <w:sz w:val="20"/>
                <w:szCs w:val="20"/>
                <w:shd w:val="clear" w:color="auto" w:fill="FFFFFF"/>
                <w:lang w:eastAsia="uk-UA"/>
              </w:rPr>
              <w:t xml:space="preserve"> законом порядку</w:t>
            </w:r>
            <w:r w:rsidRPr="00FD198C">
              <w:rPr>
                <w:rFonts w:ascii="Times New Roman" w:eastAsia="Calibri" w:hAnsi="Times New Roman" w:cs="Calibri"/>
                <w:color w:val="333333"/>
                <w:sz w:val="20"/>
                <w:szCs w:val="20"/>
                <w:shd w:val="clear" w:color="auto" w:fill="FFFFFF"/>
                <w:lang w:val="uk-UA" w:eastAsia="uk-UA"/>
              </w:rPr>
              <w:t>;</w:t>
            </w:r>
            <w:r w:rsidRPr="00FD198C">
              <w:rPr>
                <w:rFonts w:ascii="Times New Roman" w:eastAsia="Calibri" w:hAnsi="Times New Roman" w:cs="Calibri"/>
                <w:b/>
                <w:bCs/>
                <w:color w:val="000000"/>
                <w:sz w:val="20"/>
                <w:szCs w:val="20"/>
                <w:lang w:val="uk-UA" w:eastAsia="uk-UA"/>
              </w:rPr>
              <w:t> (пункт 6 частини 1 статті 17 Закону)</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jc w:val="both"/>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D198C" w:rsidRPr="00FD198C" w:rsidTr="00501CF4">
        <w:trPr>
          <w:trHeight w:val="4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00"/>
              <w:jc w:val="center"/>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00"/>
              <w:jc w:val="both"/>
              <w:rPr>
                <w:rFonts w:ascii="Times New Roman" w:eastAsia="Calibri" w:hAnsi="Times New Roman" w:cs="Calibri"/>
                <w:sz w:val="24"/>
                <w:szCs w:val="24"/>
                <w:lang w:val="uk-UA" w:eastAsia="uk-UA"/>
              </w:rPr>
            </w:pPr>
            <w:r w:rsidRPr="00FD198C">
              <w:rPr>
                <w:rFonts w:ascii="Times New Roman" w:eastAsia="Calibri" w:hAnsi="Times New Roman" w:cs="Calibri"/>
                <w:color w:val="333333"/>
                <w:sz w:val="20"/>
                <w:szCs w:val="2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D198C">
              <w:rPr>
                <w:rFonts w:ascii="Times New Roman" w:eastAsia="Calibri" w:hAnsi="Times New Roman" w:cs="Calibri"/>
                <w:color w:val="333333"/>
                <w:sz w:val="20"/>
                <w:szCs w:val="20"/>
                <w:shd w:val="clear" w:color="auto" w:fill="FFFFFF"/>
                <w:lang w:val="uk-UA" w:eastAsia="uk-UA"/>
              </w:rPr>
              <w:t>;</w:t>
            </w:r>
            <w:r w:rsidRPr="00FD198C">
              <w:rPr>
                <w:rFonts w:ascii="Times New Roman" w:eastAsia="Calibri" w:hAnsi="Times New Roman" w:cs="Calibri"/>
                <w:b/>
                <w:bCs/>
                <w:color w:val="000000"/>
                <w:sz w:val="20"/>
                <w:szCs w:val="20"/>
                <w:lang w:val="uk-UA" w:eastAsia="uk-UA"/>
              </w:rPr>
              <w:t xml:space="preserve"> (пункт 12 частини 1 статті 17 Закону)</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198C" w:rsidRPr="00FD198C" w:rsidRDefault="00FD198C" w:rsidP="00FD198C">
            <w:pPr>
              <w:spacing w:after="0" w:line="240" w:lineRule="auto"/>
              <w:rPr>
                <w:rFonts w:ascii="Times New Roman" w:eastAsia="Calibri" w:hAnsi="Times New Roman" w:cs="Calibri"/>
                <w:sz w:val="24"/>
                <w:szCs w:val="24"/>
                <w:lang w:val="uk-UA" w:eastAsia="uk-UA"/>
              </w:rPr>
            </w:pPr>
          </w:p>
        </w:tc>
      </w:tr>
      <w:tr w:rsidR="00FD198C" w:rsidRPr="00FD198C" w:rsidTr="00501CF4">
        <w:trPr>
          <w:trHeight w:val="8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00"/>
              <w:jc w:val="center"/>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00"/>
              <w:jc w:val="both"/>
              <w:rPr>
                <w:rFonts w:ascii="Times New Roman" w:eastAsia="Calibri" w:hAnsi="Times New Roman" w:cs="Calibri"/>
                <w:sz w:val="24"/>
                <w:szCs w:val="24"/>
                <w:lang w:val="uk-UA" w:eastAsia="uk-UA"/>
              </w:rPr>
            </w:pPr>
            <w:r w:rsidRPr="00FD198C">
              <w:rPr>
                <w:rFonts w:ascii="Times New Roman" w:eastAsia="Calibri" w:hAnsi="Times New Roman" w:cs="Calibri"/>
                <w:color w:val="000000"/>
                <w:sz w:val="20"/>
                <w:szCs w:val="20"/>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198C" w:rsidRPr="00FD198C" w:rsidRDefault="00FD198C" w:rsidP="00FD198C">
            <w:pPr>
              <w:spacing w:after="0" w:line="240" w:lineRule="auto"/>
              <w:ind w:left="100"/>
              <w:jc w:val="both"/>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(частина 2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198C" w:rsidRPr="00FD198C" w:rsidRDefault="00FD198C" w:rsidP="00FD198C">
            <w:pPr>
              <w:spacing w:after="0" w:line="240" w:lineRule="auto"/>
              <w:ind w:left="140" w:right="140"/>
              <w:jc w:val="both"/>
              <w:rPr>
                <w:rFonts w:ascii="Times New Roman" w:eastAsia="Calibri" w:hAnsi="Times New Roman" w:cs="Calibri"/>
                <w:sz w:val="24"/>
                <w:szCs w:val="24"/>
                <w:lang w:val="uk-UA" w:eastAsia="uk-UA"/>
              </w:rPr>
            </w:pPr>
            <w:r w:rsidRPr="00FD198C">
              <w:rPr>
                <w:rFonts w:ascii="Times New Roman" w:eastAsia="Calibri" w:hAnsi="Times New Roman" w:cs="Calibri"/>
                <w:b/>
                <w:bCs/>
                <w:color w:val="000000"/>
                <w:sz w:val="20"/>
                <w:szCs w:val="20"/>
                <w:lang w:val="uk-UA" w:eastAsia="uk-UA"/>
              </w:rPr>
              <w:t>Довідка в довільній формі</w:t>
            </w:r>
            <w:r w:rsidRPr="00FD198C">
              <w:rPr>
                <w:rFonts w:ascii="Times New Roman" w:eastAsia="Calibri" w:hAnsi="Times New Roman" w:cs="Calibri"/>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2A08" w:rsidRPr="00FD198C" w:rsidRDefault="00372A08">
      <w:pPr>
        <w:rPr>
          <w:lang w:val="uk-UA"/>
        </w:rPr>
      </w:pPr>
    </w:p>
    <w:sectPr w:rsidR="00372A08" w:rsidRPr="00FD198C" w:rsidSect="00372A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F6A35"/>
    <w:multiLevelType w:val="hybridMultilevel"/>
    <w:tmpl w:val="A3CAE452"/>
    <w:lvl w:ilvl="0" w:tplc="11A418C6">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3306"/>
    <w:rsid w:val="00372A08"/>
    <w:rsid w:val="00593306"/>
    <w:rsid w:val="005F6037"/>
    <w:rsid w:val="00FD1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864B3-3737-48E8-8DB7-15D48658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A0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2023-03-03T07:39:00Z</dcterms:created>
  <dcterms:modified xsi:type="dcterms:W3CDTF">2023-03-03T07:46:00Z</dcterms:modified>
</cp:coreProperties>
</file>