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3D275E19"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633106">
        <w:rPr>
          <w:rFonts w:ascii="Times New Roman" w:eastAsia="Times New Roman" w:hAnsi="Times New Roman" w:cs="Times New Roman"/>
          <w:b/>
          <w:bCs/>
          <w:sz w:val="24"/>
          <w:szCs w:val="24"/>
          <w:lang w:eastAsia="uk-UA" w:bidi="uk-UA"/>
        </w:rPr>
        <w:t>2</w:t>
      </w:r>
      <w:r w:rsidR="00331838">
        <w:rPr>
          <w:rFonts w:ascii="Times New Roman" w:eastAsia="Times New Roman" w:hAnsi="Times New Roman" w:cs="Times New Roman"/>
          <w:b/>
          <w:bCs/>
          <w:sz w:val="24"/>
          <w:szCs w:val="24"/>
          <w:lang w:eastAsia="uk-UA" w:bidi="uk-UA"/>
        </w:rPr>
        <w:t>92</w:t>
      </w:r>
      <w:r w:rsidRPr="00BD395E">
        <w:rPr>
          <w:rFonts w:ascii="Times New Roman" w:eastAsia="Times New Roman" w:hAnsi="Times New Roman" w:cs="Times New Roman"/>
          <w:b/>
          <w:bCs/>
          <w:sz w:val="24"/>
          <w:szCs w:val="24"/>
          <w:lang w:eastAsia="uk-UA" w:bidi="uk-UA"/>
        </w:rPr>
        <w:t xml:space="preserve">  від « </w:t>
      </w:r>
      <w:r w:rsidR="00331838">
        <w:rPr>
          <w:rFonts w:ascii="Times New Roman" w:eastAsia="Times New Roman" w:hAnsi="Times New Roman" w:cs="Times New Roman"/>
          <w:b/>
          <w:bCs/>
          <w:sz w:val="24"/>
          <w:szCs w:val="24"/>
          <w:lang w:eastAsia="uk-UA" w:bidi="uk-UA"/>
        </w:rPr>
        <w:t>31</w:t>
      </w:r>
      <w:r w:rsidRPr="00BD395E">
        <w:rPr>
          <w:rFonts w:ascii="Times New Roman" w:eastAsia="Times New Roman" w:hAnsi="Times New Roman" w:cs="Times New Roman"/>
          <w:b/>
          <w:bCs/>
          <w:sz w:val="24"/>
          <w:szCs w:val="24"/>
          <w:lang w:eastAsia="uk-UA" w:bidi="uk-UA"/>
        </w:rPr>
        <w:t xml:space="preserve"> » </w:t>
      </w:r>
      <w:r w:rsidR="004F7911">
        <w:rPr>
          <w:rFonts w:ascii="Times New Roman" w:eastAsia="Times New Roman" w:hAnsi="Times New Roman" w:cs="Times New Roman"/>
          <w:b/>
          <w:bCs/>
          <w:sz w:val="24"/>
          <w:szCs w:val="24"/>
          <w:lang w:eastAsia="uk-UA" w:bidi="uk-UA"/>
        </w:rPr>
        <w:t>сер</w:t>
      </w:r>
      <w:r w:rsidR="00907F36">
        <w:rPr>
          <w:rFonts w:ascii="Times New Roman" w:eastAsia="Times New Roman" w:hAnsi="Times New Roman" w:cs="Times New Roman"/>
          <w:b/>
          <w:bCs/>
          <w:sz w:val="24"/>
          <w:szCs w:val="24"/>
          <w:lang w:eastAsia="uk-UA" w:bidi="uk-UA"/>
        </w:rPr>
        <w:t>п</w:t>
      </w:r>
      <w:r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2AAC4F3C" w14:textId="77777777" w:rsidR="00D840EE" w:rsidRDefault="00D840EE" w:rsidP="00DF258F">
      <w:pPr>
        <w:spacing w:line="240" w:lineRule="auto"/>
        <w:jc w:val="center"/>
        <w:rPr>
          <w:rFonts w:ascii="Times New Roman" w:hAnsi="Times New Roman"/>
          <w:b/>
          <w:sz w:val="28"/>
          <w:szCs w:val="28"/>
        </w:rPr>
      </w:pPr>
      <w:r w:rsidRPr="00D840EE">
        <w:rPr>
          <w:rFonts w:ascii="Times New Roman" w:hAnsi="Times New Roman"/>
          <w:b/>
          <w:sz w:val="28"/>
          <w:szCs w:val="28"/>
        </w:rPr>
        <w:t>Капітальний ремонт частини нежитлового приміщення 243 (з заходами з енергозбереження) в багатоквартирному житловому будинку по вул. Привокзальна,2/1 в м. Вінниці</w:t>
      </w:r>
    </w:p>
    <w:p w14:paraId="12419C07" w14:textId="2F686E04"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750601" w:rsidRPr="00750601">
        <w:rPr>
          <w:rFonts w:ascii="Times New Roman" w:hAnsi="Times New Roman"/>
          <w:sz w:val="24"/>
          <w:szCs w:val="24"/>
        </w:rPr>
        <w:t>45453000-7</w:t>
      </w:r>
      <w:r w:rsidR="00750601">
        <w:rPr>
          <w:rFonts w:ascii="Times New Roman" w:hAnsi="Times New Roman"/>
          <w:sz w:val="24"/>
          <w:szCs w:val="24"/>
        </w:rPr>
        <w:t xml:space="preserve"> Капітальний ремонт і реставрація</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p w14:paraId="3BCFAA8B" w14:textId="77777777" w:rsidR="00931513" w:rsidRPr="00765D66" w:rsidRDefault="00931513"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46CA5DB7" w14:textId="77777777" w:rsidR="003E3AAB" w:rsidRDefault="003E3AAB" w:rsidP="009714E2">
            <w:pPr>
              <w:spacing w:line="240" w:lineRule="auto"/>
              <w:jc w:val="center"/>
              <w:rPr>
                <w:rFonts w:ascii="Times New Roman" w:hAnsi="Times New Roman"/>
                <w:sz w:val="24"/>
                <w:szCs w:val="24"/>
                <w:lang w:eastAsia="uk-UA"/>
              </w:rPr>
            </w:pPr>
            <w:r w:rsidRPr="003E3AAB">
              <w:rPr>
                <w:rFonts w:ascii="Times New Roman" w:hAnsi="Times New Roman"/>
                <w:sz w:val="24"/>
                <w:szCs w:val="24"/>
                <w:lang w:eastAsia="uk-UA"/>
              </w:rPr>
              <w:t>Капітальний ремонт частини нежитлового приміщення 243 (з заходами з енергозбереження) в багатоквартирному житловому будинку по вул. Привокзальна,2/1 в м. Вінниці</w:t>
            </w:r>
          </w:p>
          <w:p w14:paraId="69C103FA" w14:textId="5C7A056D" w:rsidR="009714E2" w:rsidRPr="003D5C5E" w:rsidRDefault="00931513" w:rsidP="009714E2">
            <w:pPr>
              <w:spacing w:line="240" w:lineRule="auto"/>
              <w:jc w:val="center"/>
              <w:rPr>
                <w:rFonts w:ascii="Times New Roman" w:hAnsi="Times New Roman"/>
                <w:sz w:val="24"/>
                <w:szCs w:val="24"/>
              </w:rPr>
            </w:pPr>
            <w:r w:rsidRPr="00931513">
              <w:rPr>
                <w:rFonts w:ascii="Times New Roman" w:hAnsi="Times New Roman"/>
                <w:sz w:val="24"/>
                <w:szCs w:val="24"/>
              </w:rPr>
              <w:t>Класифікація за ДК 021:2015: 45453000-7 Капітальний ремонт і реставрація</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2BA3A85F" w:rsidR="007A3135" w:rsidRPr="003D5C5E" w:rsidRDefault="00E33CA3" w:rsidP="009F34F8">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w:t>
            </w:r>
            <w:r w:rsidR="009F34F8">
              <w:rPr>
                <w:rFonts w:ascii="Times New Roman" w:hAnsi="Times New Roman" w:cs="Times New Roman"/>
                <w:color w:val="auto"/>
                <w:sz w:val="24"/>
                <w:szCs w:val="24"/>
                <w:lang w:val="uk-UA"/>
              </w:rPr>
              <w:t>Привокзальна,2/1</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1 об</w:t>
            </w:r>
            <w:r w:rsidRPr="00345BC6">
              <w:rPr>
                <w:rFonts w:ascii="Times New Roman" w:hAnsi="Times New Roman" w:cs="Times New Roman"/>
                <w:color w:val="auto"/>
                <w:sz w:val="24"/>
                <w:szCs w:val="24"/>
                <w:lang w:val="uk-UA"/>
              </w:rPr>
              <w:t>’</w:t>
            </w:r>
            <w:r w:rsidRPr="00005A66">
              <w:rPr>
                <w:rFonts w:ascii="Times New Roman" w:hAnsi="Times New Roman" w:cs="Times New Roman"/>
                <w:color w:val="auto"/>
                <w:sz w:val="24"/>
                <w:szCs w:val="24"/>
                <w:lang w:val="uk-UA"/>
              </w:rPr>
              <w:t xml:space="preserve">єкт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6A317711" w:rsidR="007A3135" w:rsidRPr="00C426B9" w:rsidRDefault="007A3135"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BA74E7">
              <w:rPr>
                <w:rFonts w:ascii="Times New Roman" w:eastAsia="Times New Roman" w:hAnsi="Times New Roman" w:cs="Times New Roman"/>
                <w:color w:val="000000" w:themeColor="text1"/>
                <w:sz w:val="24"/>
                <w:szCs w:val="24"/>
                <w:lang w:val="uk-UA"/>
              </w:rPr>
              <w:t xml:space="preserve">Протягом </w:t>
            </w:r>
            <w:r w:rsidR="00BA74E7" w:rsidRPr="00BA74E7">
              <w:rPr>
                <w:rFonts w:ascii="Times New Roman" w:eastAsia="Times New Roman" w:hAnsi="Times New Roman" w:cs="Times New Roman"/>
                <w:color w:val="000000" w:themeColor="text1"/>
                <w:sz w:val="24"/>
                <w:szCs w:val="24"/>
                <w:lang w:val="uk-UA"/>
              </w:rPr>
              <w:t>4</w:t>
            </w:r>
            <w:r w:rsidRPr="00BA74E7">
              <w:rPr>
                <w:rFonts w:ascii="Times New Roman" w:eastAsia="Times New Roman" w:hAnsi="Times New Roman" w:cs="Times New Roman"/>
                <w:color w:val="000000" w:themeColor="text1"/>
                <w:sz w:val="24"/>
                <w:szCs w:val="24"/>
                <w:lang w:val="uk-UA"/>
              </w:rPr>
              <w:t xml:space="preserve"> </w:t>
            </w:r>
            <w:r w:rsidR="005607D3" w:rsidRPr="00BA74E7">
              <w:rPr>
                <w:rFonts w:ascii="Times New Roman" w:eastAsia="Times New Roman" w:hAnsi="Times New Roman" w:cs="Times New Roman"/>
                <w:color w:val="000000" w:themeColor="text1"/>
                <w:sz w:val="24"/>
                <w:szCs w:val="24"/>
                <w:lang w:val="uk-UA"/>
              </w:rPr>
              <w:t>місяців</w:t>
            </w:r>
            <w:r w:rsidR="009E2CD9" w:rsidRPr="00BA74E7">
              <w:rPr>
                <w:rFonts w:ascii="Times New Roman" w:eastAsia="Times New Roman" w:hAnsi="Times New Roman" w:cs="Times New Roman"/>
                <w:color w:val="000000" w:themeColor="text1"/>
                <w:sz w:val="24"/>
                <w:szCs w:val="24"/>
                <w:lang w:val="uk-UA"/>
              </w:rPr>
              <w:t xml:space="preserve"> </w:t>
            </w:r>
            <w:r w:rsidRPr="00BA74E7">
              <w:rPr>
                <w:rFonts w:ascii="Times New Roman" w:eastAsia="Times New Roman" w:hAnsi="Times New Roman" w:cs="Times New Roman"/>
                <w:color w:val="000000" w:themeColor="text1"/>
                <w:sz w:val="24"/>
                <w:szCs w:val="24"/>
                <w:lang w:val="uk-UA"/>
              </w:rPr>
              <w:t>відповідно до календарного графіку.</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340167"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40167">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560202" w:rsidRPr="003D5C5E" w14:paraId="47BF933C" w14:textId="77777777" w:rsidTr="00324184">
        <w:trPr>
          <w:trHeight w:val="520"/>
          <w:jc w:val="center"/>
        </w:trPr>
        <w:tc>
          <w:tcPr>
            <w:tcW w:w="10771" w:type="dxa"/>
            <w:gridSpan w:val="3"/>
            <w:vAlign w:val="center"/>
          </w:tcPr>
          <w:p w14:paraId="354C35FA" w14:textId="77777777" w:rsidR="00560202" w:rsidRPr="003D5C5E" w:rsidRDefault="00560202" w:rsidP="00324184">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560202" w:rsidRPr="003D5C5E" w14:paraId="12148308" w14:textId="77777777" w:rsidTr="00324184">
        <w:trPr>
          <w:trHeight w:val="274"/>
          <w:jc w:val="center"/>
        </w:trPr>
        <w:tc>
          <w:tcPr>
            <w:tcW w:w="566" w:type="dxa"/>
          </w:tcPr>
          <w:p w14:paraId="1B803DBD"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21CD4671"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Процедура надання роз’яснень щодо </w:t>
            </w:r>
            <w:r w:rsidRPr="003D5C5E">
              <w:rPr>
                <w:rFonts w:ascii="Times New Roman" w:eastAsia="Times New Roman" w:hAnsi="Times New Roman" w:cs="Times New Roman"/>
                <w:color w:val="auto"/>
                <w:sz w:val="24"/>
                <w:szCs w:val="24"/>
                <w:lang w:val="uk-UA"/>
              </w:rPr>
              <w:lastRenderedPageBreak/>
              <w:t>тендерної документації</w:t>
            </w:r>
          </w:p>
        </w:tc>
        <w:tc>
          <w:tcPr>
            <w:tcW w:w="7228" w:type="dxa"/>
          </w:tcPr>
          <w:p w14:paraId="5B141B2A"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lastRenderedPageBreak/>
              <w:t xml:space="preserve">1.1. Фізична/юридична особа має право не пізніше ніж за 3 дні до закінчення строку подання тендерної пропозиції звернутися через </w:t>
            </w:r>
            <w:r w:rsidRPr="00947F0B">
              <w:rPr>
                <w:rFonts w:ascii="Times New Roman" w:eastAsia="Times New Roman" w:hAnsi="Times New Roman" w:cs="Times New Roman"/>
                <w:color w:val="auto"/>
                <w:sz w:val="24"/>
                <w:szCs w:val="24"/>
                <w:lang w:val="uk-UA"/>
              </w:rPr>
              <w:lastRenderedPageBreak/>
              <w:t xml:space="preserve">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D630A5A"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4B90EE58"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560202" w:rsidRPr="003D5C5E" w14:paraId="1EB2FA1B" w14:textId="77777777" w:rsidTr="00324184">
        <w:trPr>
          <w:trHeight w:val="520"/>
          <w:jc w:val="center"/>
        </w:trPr>
        <w:tc>
          <w:tcPr>
            <w:tcW w:w="566" w:type="dxa"/>
          </w:tcPr>
          <w:p w14:paraId="37F39450" w14:textId="77777777" w:rsidR="00560202" w:rsidRPr="003D5C5E" w:rsidRDefault="00560202" w:rsidP="00324184">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8D82B4"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несення змін до тендерної документації</w:t>
            </w:r>
          </w:p>
        </w:tc>
        <w:tc>
          <w:tcPr>
            <w:tcW w:w="7228" w:type="dxa"/>
          </w:tcPr>
          <w:p w14:paraId="4DDBEB5D"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08E11C90"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F11889E"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560202" w:rsidRPr="003D5C5E" w14:paraId="305766EA" w14:textId="77777777" w:rsidTr="00324184">
        <w:trPr>
          <w:trHeight w:val="520"/>
          <w:jc w:val="center"/>
        </w:trPr>
        <w:tc>
          <w:tcPr>
            <w:tcW w:w="10771" w:type="dxa"/>
            <w:gridSpan w:val="3"/>
            <w:vAlign w:val="center"/>
          </w:tcPr>
          <w:p w14:paraId="53319614" w14:textId="77777777" w:rsidR="00560202" w:rsidRPr="003D5C5E" w:rsidRDefault="00560202" w:rsidP="00324184">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560202" w:rsidRPr="004E4D48" w14:paraId="59178AF0" w14:textId="77777777" w:rsidTr="00324184">
        <w:trPr>
          <w:trHeight w:val="520"/>
          <w:jc w:val="center"/>
        </w:trPr>
        <w:tc>
          <w:tcPr>
            <w:tcW w:w="566" w:type="dxa"/>
          </w:tcPr>
          <w:p w14:paraId="2413FD32" w14:textId="77777777" w:rsidR="00560202" w:rsidRPr="003D5C5E" w:rsidRDefault="00560202" w:rsidP="00324184">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2DE52701"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1621E9" w14:textId="77777777" w:rsidR="00560202" w:rsidRPr="002B186E"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B1FCB9A" w14:textId="77777777" w:rsidR="00560202" w:rsidRPr="002B186E"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7DD29242" w14:textId="77777777" w:rsidR="00560202" w:rsidRPr="002B186E"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1241DA7A" w14:textId="77777777" w:rsidR="00560202" w:rsidRPr="002B186E"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3672E66" w14:textId="77777777" w:rsidR="00560202" w:rsidRPr="003D5C5E"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B186E">
              <w:rPr>
                <w:rFonts w:ascii="Times New Roman" w:eastAsia="Times New Roman" w:hAnsi="Times New Roman" w:cs="Times New Roman"/>
                <w:color w:val="auto"/>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286BBBC0" w14:textId="77777777" w:rsidR="00560202"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480E6D2C" w14:textId="77777777" w:rsidR="00560202" w:rsidRPr="00374340"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6C7F0234" w14:textId="77777777" w:rsidR="00560202" w:rsidRPr="00374340"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5F848132" w14:textId="77777777" w:rsidR="00560202" w:rsidRPr="00374340"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795D4230" w14:textId="77777777" w:rsidR="00560202" w:rsidRPr="00374340"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9C12247" w14:textId="77777777" w:rsidR="00560202" w:rsidRPr="00374340"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514CB491" w14:textId="77777777" w:rsidR="00560202"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06B7F00D" w14:textId="77777777" w:rsidR="00560202"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5980E03D" w14:textId="77777777" w:rsidR="00560202" w:rsidRPr="000333EF" w:rsidRDefault="00560202" w:rsidP="00324184">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57B67B35" w14:textId="77777777" w:rsidR="00AE34B6" w:rsidRDefault="00560202" w:rsidP="00AE34B6">
            <w:pPr>
              <w:pStyle w:val="1b"/>
              <w:widowControl w:val="0"/>
              <w:spacing w:line="240" w:lineRule="auto"/>
              <w:ind w:left="34"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xml:space="preserve">. </w:t>
            </w:r>
            <w:r w:rsidR="00AE34B6">
              <w:rPr>
                <w:rFonts w:ascii="Times New Roman" w:eastAsia="Times New Roman" w:hAnsi="Times New Roman" w:cs="Times New Roman"/>
                <w:color w:val="auto"/>
                <w:sz w:val="24"/>
                <w:szCs w:val="24"/>
                <w:lang w:val="uk-UA"/>
              </w:rPr>
              <w:t xml:space="preserve">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кошторисну документацію, що повинна бути розроблена за допомогою програмного комплексу АВК-5 /інших сумісних з ним ПК, у форматі </w:t>
            </w:r>
            <w:r w:rsidR="00AE34B6">
              <w:rPr>
                <w:rFonts w:ascii="Times New Roman" w:eastAsia="Times New Roman" w:hAnsi="Times New Roman" w:cs="Times New Roman"/>
                <w:color w:val="auto"/>
                <w:sz w:val="24"/>
                <w:szCs w:val="24"/>
              </w:rPr>
              <w:t>PDF</w:t>
            </w:r>
            <w:r w:rsidR="00AE34B6">
              <w:rPr>
                <w:rFonts w:ascii="Times New Roman" w:eastAsia="Times New Roman" w:hAnsi="Times New Roman" w:cs="Times New Roman"/>
                <w:color w:val="auto"/>
                <w:sz w:val="24"/>
                <w:szCs w:val="24"/>
                <w:lang w:val="uk-UA"/>
              </w:rPr>
              <w:t>, завірену учасником, яка має складатися з д</w:t>
            </w:r>
            <w:proofErr w:type="spellStart"/>
            <w:r w:rsidR="00AE34B6">
              <w:rPr>
                <w:rFonts w:ascii="Times New Roman" w:eastAsia="Times New Roman" w:hAnsi="Times New Roman" w:cs="Times New Roman"/>
                <w:color w:val="auto"/>
                <w:sz w:val="24"/>
                <w:szCs w:val="24"/>
              </w:rPr>
              <w:t>оговірн</w:t>
            </w:r>
            <w:r w:rsidR="00AE34B6">
              <w:rPr>
                <w:rFonts w:ascii="Times New Roman" w:eastAsia="Times New Roman" w:hAnsi="Times New Roman" w:cs="Times New Roman"/>
                <w:color w:val="auto"/>
                <w:sz w:val="24"/>
                <w:szCs w:val="24"/>
                <w:lang w:val="uk-UA"/>
              </w:rPr>
              <w:t>ої</w:t>
            </w:r>
            <w:proofErr w:type="spellEnd"/>
            <w:r w:rsidR="00AE34B6">
              <w:rPr>
                <w:rFonts w:ascii="Times New Roman" w:eastAsia="Times New Roman" w:hAnsi="Times New Roman" w:cs="Times New Roman"/>
                <w:color w:val="auto"/>
                <w:sz w:val="24"/>
                <w:szCs w:val="24"/>
              </w:rPr>
              <w:t xml:space="preserve"> </w:t>
            </w:r>
            <w:proofErr w:type="spellStart"/>
            <w:r w:rsidR="00AE34B6">
              <w:rPr>
                <w:rFonts w:ascii="Times New Roman" w:eastAsia="Times New Roman" w:hAnsi="Times New Roman" w:cs="Times New Roman"/>
                <w:color w:val="auto"/>
                <w:sz w:val="24"/>
                <w:szCs w:val="24"/>
              </w:rPr>
              <w:t>цін</w:t>
            </w:r>
            <w:proofErr w:type="spellEnd"/>
            <w:r w:rsidR="00AE34B6">
              <w:rPr>
                <w:rFonts w:ascii="Times New Roman" w:eastAsia="Times New Roman" w:hAnsi="Times New Roman" w:cs="Times New Roman"/>
                <w:color w:val="auto"/>
                <w:sz w:val="24"/>
                <w:szCs w:val="24"/>
                <w:lang w:val="uk-UA"/>
              </w:rPr>
              <w:t>и.</w:t>
            </w:r>
          </w:p>
          <w:p w14:paraId="402762DF" w14:textId="676D9301" w:rsidR="00560202" w:rsidRDefault="00AE34B6" w:rsidP="00AE34B6">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Вид договірної ціни – тверда.</w:t>
            </w:r>
          </w:p>
          <w:p w14:paraId="4208CF44" w14:textId="77777777" w:rsidR="00560202" w:rsidRPr="003D5C5E" w:rsidRDefault="00560202" w:rsidP="0032418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67043DC4" w14:textId="77777777" w:rsidR="00560202" w:rsidRPr="003D5C5E" w:rsidRDefault="00560202" w:rsidP="00324184">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w:t>
            </w:r>
            <w:r w:rsidRPr="003D5C5E">
              <w:rPr>
                <w:rFonts w:ascii="Times New Roman" w:eastAsia="Times New Roman" w:hAnsi="Times New Roman" w:cs="Times New Roman"/>
                <w:color w:val="auto"/>
                <w:sz w:val="24"/>
                <w:szCs w:val="24"/>
                <w:lang w:val="uk-UA"/>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Додатку №</w:t>
            </w:r>
            <w:r>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28C26EC8" w14:textId="77777777" w:rsidR="00560202" w:rsidRPr="003D5C5E" w:rsidRDefault="00560202" w:rsidP="00324184">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620BBAF" w14:textId="77777777" w:rsidR="00560202" w:rsidRPr="003D5C5E" w:rsidRDefault="00560202" w:rsidP="00324184">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70CCF7EC" w14:textId="77777777" w:rsidR="00560202" w:rsidRPr="00BE2B1C" w:rsidRDefault="00560202" w:rsidP="00324184">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0250004A" w14:textId="77777777" w:rsidR="00560202" w:rsidRDefault="00560202" w:rsidP="00324184">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xml:space="preserve">. Ціною тендерної пропозиції вважається сума, зазначена </w:t>
            </w:r>
            <w:r w:rsidRPr="003D5C5E">
              <w:rPr>
                <w:rFonts w:ascii="Times New Roman" w:eastAsia="Times New Roman" w:hAnsi="Times New Roman" w:cs="Times New Roman"/>
                <w:color w:val="auto"/>
                <w:sz w:val="24"/>
                <w:szCs w:val="24"/>
                <w:lang w:val="uk-UA"/>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27CB8E" w14:textId="77777777" w:rsidR="00560202" w:rsidRDefault="00560202" w:rsidP="00324184">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5BB8FB07" w14:textId="77777777" w:rsidR="00560202" w:rsidRDefault="00560202" w:rsidP="00324184">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6283105C" w14:textId="77777777" w:rsidR="00560202" w:rsidRPr="004E4D48" w:rsidRDefault="00560202" w:rsidP="00324184">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60202" w:rsidRPr="00826624" w14:paraId="37C1DE5C" w14:textId="77777777" w:rsidTr="00324184">
        <w:trPr>
          <w:trHeight w:val="400"/>
          <w:jc w:val="center"/>
        </w:trPr>
        <w:tc>
          <w:tcPr>
            <w:tcW w:w="566" w:type="dxa"/>
          </w:tcPr>
          <w:p w14:paraId="7739FA24" w14:textId="77777777" w:rsidR="00560202" w:rsidRPr="00513062" w:rsidRDefault="00560202" w:rsidP="00324184">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lastRenderedPageBreak/>
              <w:t>2</w:t>
            </w:r>
          </w:p>
        </w:tc>
        <w:tc>
          <w:tcPr>
            <w:tcW w:w="2977" w:type="dxa"/>
          </w:tcPr>
          <w:p w14:paraId="063E38EF" w14:textId="77777777" w:rsidR="00560202" w:rsidRPr="00513062" w:rsidRDefault="00560202" w:rsidP="00324184">
            <w:pPr>
              <w:pStyle w:val="1b"/>
              <w:widowControl w:val="0"/>
              <w:spacing w:line="240" w:lineRule="auto"/>
              <w:jc w:val="both"/>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1C1AD40F" w14:textId="77777777" w:rsidR="00560202" w:rsidRPr="00AF2A0B" w:rsidRDefault="00560202" w:rsidP="00324184">
            <w:pPr>
              <w:pStyle w:val="rvps2"/>
              <w:shd w:val="clear" w:color="auto" w:fill="FFFFFF"/>
              <w:spacing w:before="0" w:beforeAutospacing="0" w:after="0" w:afterAutospacing="0"/>
              <w:jc w:val="both"/>
              <w:rPr>
                <w:color w:val="000000"/>
              </w:rPr>
            </w:pPr>
            <w:r>
              <w:rPr>
                <w:color w:val="000000"/>
              </w:rPr>
              <w:t>Не вимагається</w:t>
            </w:r>
          </w:p>
          <w:p w14:paraId="4C4615DF" w14:textId="77777777" w:rsidR="00560202" w:rsidRPr="00826624" w:rsidRDefault="00560202" w:rsidP="00324184">
            <w:pPr>
              <w:pStyle w:val="rvps2"/>
              <w:shd w:val="clear" w:color="auto" w:fill="FFFFFF"/>
              <w:spacing w:before="0" w:beforeAutospacing="0" w:after="0" w:afterAutospacing="0"/>
              <w:jc w:val="both"/>
              <w:rPr>
                <w:highlight w:val="green"/>
              </w:rPr>
            </w:pPr>
          </w:p>
        </w:tc>
      </w:tr>
      <w:tr w:rsidR="00560202" w:rsidRPr="003D5C5E" w14:paraId="2A878AC7" w14:textId="77777777" w:rsidTr="00324184">
        <w:trPr>
          <w:trHeight w:val="520"/>
          <w:jc w:val="center"/>
        </w:trPr>
        <w:tc>
          <w:tcPr>
            <w:tcW w:w="566" w:type="dxa"/>
          </w:tcPr>
          <w:p w14:paraId="237C3ACD" w14:textId="77777777" w:rsidR="00560202" w:rsidRPr="00513062" w:rsidRDefault="00560202" w:rsidP="00324184">
            <w:pPr>
              <w:pStyle w:val="1b"/>
              <w:widowControl w:val="0"/>
              <w:spacing w:line="240" w:lineRule="auto"/>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3</w:t>
            </w:r>
          </w:p>
        </w:tc>
        <w:tc>
          <w:tcPr>
            <w:tcW w:w="2977" w:type="dxa"/>
          </w:tcPr>
          <w:p w14:paraId="6FE899F8" w14:textId="77777777" w:rsidR="00560202" w:rsidRPr="00513062" w:rsidRDefault="00560202" w:rsidP="00324184">
            <w:pPr>
              <w:pStyle w:val="1b"/>
              <w:widowControl w:val="0"/>
              <w:spacing w:line="240" w:lineRule="auto"/>
              <w:ind w:right="113"/>
              <w:rPr>
                <w:rFonts w:ascii="Times New Roman" w:hAnsi="Times New Roman" w:cs="Times New Roman"/>
                <w:color w:val="auto"/>
                <w:sz w:val="24"/>
                <w:szCs w:val="24"/>
                <w:lang w:val="uk-UA"/>
              </w:rPr>
            </w:pPr>
            <w:r w:rsidRPr="00513062">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4967B495" w14:textId="77777777" w:rsidR="00560202" w:rsidRPr="00355EF6" w:rsidRDefault="00560202" w:rsidP="00324184">
            <w:pPr>
              <w:pStyle w:val="1b"/>
              <w:widowControl w:val="0"/>
              <w:spacing w:line="240" w:lineRule="auto"/>
              <w:ind w:left="3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вимагається</w:t>
            </w:r>
          </w:p>
        </w:tc>
      </w:tr>
      <w:tr w:rsidR="00560202" w:rsidRPr="003D5C5E" w14:paraId="34D8A4CD" w14:textId="77777777" w:rsidTr="00324184">
        <w:trPr>
          <w:trHeight w:val="2159"/>
          <w:jc w:val="center"/>
        </w:trPr>
        <w:tc>
          <w:tcPr>
            <w:tcW w:w="566" w:type="dxa"/>
          </w:tcPr>
          <w:p w14:paraId="2CE3B52F"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36AA8B17"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47A6C1FA"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Pr>
                <w:rFonts w:ascii="Times New Roman" w:eastAsia="Times New Roman" w:hAnsi="Times New Roman" w:cs="Times New Roman"/>
                <w:color w:val="auto"/>
                <w:sz w:val="24"/>
                <w:szCs w:val="24"/>
                <w:lang w:val="uk-UA"/>
              </w:rPr>
              <w:t>;</w:t>
            </w:r>
          </w:p>
          <w:p w14:paraId="636C7EBE"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4472094"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47B9BAA3" w14:textId="77777777" w:rsidR="00560202"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3B39D622"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560202" w:rsidRPr="003D5C5E" w14:paraId="43A27619" w14:textId="77777777" w:rsidTr="00324184">
        <w:trPr>
          <w:trHeight w:val="520"/>
          <w:jc w:val="center"/>
        </w:trPr>
        <w:tc>
          <w:tcPr>
            <w:tcW w:w="566" w:type="dxa"/>
          </w:tcPr>
          <w:p w14:paraId="76372D21"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DCB30F7" w14:textId="77777777" w:rsidR="00560202" w:rsidRPr="003D5C5E" w:rsidRDefault="00560202" w:rsidP="00324184">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47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372255D0"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Для об’єднання учасників замовником зазначаються умови щодо надання інформації та способу підтвердження </w:t>
            </w:r>
            <w:r w:rsidRPr="003D5C5E">
              <w:rPr>
                <w:rFonts w:ascii="Times New Roman" w:eastAsia="Times New Roman" w:hAnsi="Times New Roman" w:cs="Times New Roman"/>
                <w:color w:val="auto"/>
                <w:sz w:val="24"/>
                <w:szCs w:val="24"/>
                <w:lang w:val="uk-UA"/>
              </w:rPr>
              <w:lastRenderedPageBreak/>
              <w:t>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47 Особливостей.</w:t>
            </w:r>
          </w:p>
        </w:tc>
        <w:tc>
          <w:tcPr>
            <w:tcW w:w="7228" w:type="dxa"/>
          </w:tcPr>
          <w:p w14:paraId="3B42DD7C"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F37BE7C"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689345C1"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74E7EB7B"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0041BCE2"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74F7CC7E"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616CE5EC"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5.3. </w:t>
            </w:r>
            <w:proofErr w:type="spellStart"/>
            <w:r w:rsidRPr="00D30973">
              <w:rPr>
                <w:rFonts w:ascii="Times New Roman" w:eastAsia="Times New Roman" w:hAnsi="Times New Roman" w:cs="Times New Roman"/>
                <w:color w:val="auto"/>
                <w:sz w:val="24"/>
                <w:szCs w:val="24"/>
                <w:lang w:val="uk-UA"/>
              </w:rPr>
              <w:t>Скан</w:t>
            </w:r>
            <w:proofErr w:type="spellEnd"/>
            <w:r w:rsidRPr="00D30973">
              <w:rPr>
                <w:rFonts w:ascii="Times New Roman" w:eastAsia="Times New Roman" w:hAnsi="Times New Roman" w:cs="Times New Roman"/>
                <w:color w:val="auto"/>
                <w:sz w:val="24"/>
                <w:szCs w:val="24"/>
                <w:lang w:val="uk-UA"/>
              </w:rPr>
              <w:t xml:space="preserve"> копію ліцензії або документа дозвільного характеру, </w:t>
            </w:r>
            <w:r w:rsidRPr="00D30973">
              <w:rPr>
                <w:rFonts w:ascii="Times New Roman" w:eastAsia="Times New Roman" w:hAnsi="Times New Roman" w:cs="Times New Roman"/>
                <w:color w:val="auto"/>
                <w:sz w:val="24"/>
                <w:szCs w:val="24"/>
                <w:lang w:val="uk-UA"/>
              </w:rPr>
              <w:lastRenderedPageBreak/>
              <w:t xml:space="preserve">виданих уповноваженим державним органом, необхідних для виконання робіт, вказаних в </w:t>
            </w:r>
            <w:proofErr w:type="spellStart"/>
            <w:r w:rsidRPr="00D30973">
              <w:rPr>
                <w:rFonts w:ascii="Times New Roman" w:eastAsia="Times New Roman" w:hAnsi="Times New Roman" w:cs="Times New Roman"/>
                <w:color w:val="auto"/>
                <w:sz w:val="24"/>
                <w:szCs w:val="24"/>
                <w:lang w:val="uk-UA"/>
              </w:rPr>
              <w:t>тех</w:t>
            </w:r>
            <w:proofErr w:type="spellEnd"/>
            <w:r w:rsidRPr="00D30973">
              <w:rPr>
                <w:rFonts w:ascii="Times New Roman" w:eastAsia="Times New Roman" w:hAnsi="Times New Roman" w:cs="Times New Roman"/>
                <w:color w:val="auto"/>
                <w:sz w:val="24"/>
                <w:szCs w:val="24"/>
                <w:lang w:val="uk-UA"/>
              </w:rPr>
              <w:t xml:space="preserve"> завданні, якщо отримання дозволу або ліцензії передбачено Законом, а також дозвіл на газо-полум’яні роботи і дозвіл на посудини, які працюють під тиском.</w:t>
            </w:r>
            <w:r w:rsidRPr="00355EF6">
              <w:rPr>
                <w:rFonts w:ascii="Times New Roman" w:eastAsia="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14:paraId="29BD8965" w14:textId="77777777" w:rsidR="00560202" w:rsidRPr="00355EF6" w:rsidRDefault="00560202" w:rsidP="00324184">
            <w:pPr>
              <w:tabs>
                <w:tab w:val="left" w:pos="720"/>
              </w:tabs>
              <w:spacing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4CA86D"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E65B68"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5A4D5748"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1A4F55"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6062491E"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9BEA8D"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1F738"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5EA92"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A34CAF6"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355EF6">
              <w:rPr>
                <w:rFonts w:ascii="Times New Roman" w:eastAsia="Times New Roman" w:hAnsi="Times New Roman" w:cs="Times New Roman"/>
                <w:color w:val="000000"/>
                <w:sz w:val="24"/>
                <w:szCs w:val="24"/>
                <w:lang w:eastAsia="uk-UA"/>
              </w:rPr>
              <w:lastRenderedPageBreak/>
              <w:t>державну реєстрацію юридичних осіб, фізичних осіб — підприємців та громадських формувань” (крім нерезидентів);</w:t>
            </w:r>
          </w:p>
          <w:p w14:paraId="565B3D19"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55EF6">
              <w:rPr>
                <w:rFonts w:ascii="Times New Roman" w:eastAsia="Times New Roman" w:hAnsi="Times New Roman" w:cs="Times New Roman"/>
                <w:color w:val="000000"/>
                <w:sz w:val="24"/>
                <w:szCs w:val="24"/>
                <w:lang w:eastAsia="uk-UA"/>
              </w:rPr>
              <w:br/>
              <w:t>20 млн. гривень (у тому числі за лотом);</w:t>
            </w:r>
          </w:p>
          <w:p w14:paraId="0543BA22"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124859DC"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AC068A"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83D01F" w14:textId="77777777" w:rsidR="00560202" w:rsidRDefault="00560202" w:rsidP="00324184">
            <w:pPr>
              <w:widowControl w:val="0"/>
              <w:jc w:val="both"/>
              <w:rPr>
                <w:rFonts w:ascii="Times New Roman" w:eastAsia="Times New Roman" w:hAnsi="Times New Roman" w:cs="Times New Roman"/>
                <w:sz w:val="24"/>
                <w:szCs w:val="24"/>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w:t>
            </w:r>
            <w:r>
              <w:rPr>
                <w:rFonts w:ascii="Times New Roman" w:eastAsia="Times New Roman" w:hAnsi="Times New Roman" w:cs="Times New Roman"/>
                <w:sz w:val="24"/>
                <w:szCs w:val="24"/>
                <w:highlight w:val="white"/>
              </w:rPr>
              <w:t xml:space="preserve">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1D415FE" w14:textId="77777777" w:rsidR="00560202" w:rsidRPr="00723EAD" w:rsidRDefault="00560202" w:rsidP="00324184">
            <w:pPr>
              <w:widowControl w:val="0"/>
              <w:jc w:val="both"/>
              <w:rPr>
                <w:rFonts w:ascii="Times New Roman" w:eastAsia="Times New Roman" w:hAnsi="Times New Roman" w:cs="Times New Roman"/>
                <w:sz w:val="24"/>
                <w:szCs w:val="24"/>
                <w:highlight w:val="white"/>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505C9E4B"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w:t>
            </w:r>
            <w:r w:rsidRPr="00355EF6">
              <w:rPr>
                <w:rFonts w:ascii="Times New Roman" w:eastAsia="Times New Roman" w:hAnsi="Times New Roman" w:cs="Times New Roman"/>
                <w:color w:val="000000"/>
                <w:sz w:val="24"/>
                <w:szCs w:val="24"/>
                <w:lang w:eastAsia="uk-UA"/>
              </w:rPr>
              <w:lastRenderedPageBreak/>
              <w:t xml:space="preserve">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0C31881A" w14:textId="77777777" w:rsidR="00560202" w:rsidRPr="00355EF6" w:rsidRDefault="00560202" w:rsidP="00324184">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33F13A7"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5E1CF14"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2D1EAD6"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5.6. У зв</w:t>
            </w:r>
            <w:r w:rsidRPr="00355EF6">
              <w:rPr>
                <w:rFonts w:ascii="Times New Roman" w:eastAsia="Times New Roman" w:hAnsi="Times New Roman" w:cs="Times New Roman"/>
                <w:color w:val="auto"/>
                <w:sz w:val="24"/>
                <w:szCs w:val="24"/>
              </w:rPr>
              <w:t>’</w:t>
            </w:r>
            <w:proofErr w:type="spellStart"/>
            <w:r w:rsidRPr="00355EF6">
              <w:rPr>
                <w:rFonts w:ascii="Times New Roman" w:eastAsia="Times New Roman" w:hAnsi="Times New Roman" w:cs="Times New Roman"/>
                <w:color w:val="auto"/>
                <w:sz w:val="24"/>
                <w:szCs w:val="24"/>
                <w:lang w:val="uk-UA"/>
              </w:rPr>
              <w:t>язку</w:t>
            </w:r>
            <w:proofErr w:type="spellEnd"/>
            <w:r w:rsidRPr="00355EF6">
              <w:rPr>
                <w:rFonts w:ascii="Times New Roman" w:eastAsia="Times New Roman" w:hAnsi="Times New Roman" w:cs="Times New Roman"/>
                <w:color w:val="auto"/>
                <w:sz w:val="24"/>
                <w:szCs w:val="24"/>
                <w:lang w:val="uk-UA"/>
              </w:rPr>
              <w:t xml:space="preserve"> 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0A2AF2E8" w14:textId="77777777" w:rsidR="00560202" w:rsidRPr="00355EF6"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2CB5559F" w14:textId="77777777" w:rsidR="00560202" w:rsidRPr="006E3880"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5.8.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tc>
      </w:tr>
      <w:tr w:rsidR="00560202" w:rsidRPr="003D5C5E" w14:paraId="298DD463" w14:textId="77777777" w:rsidTr="00324184">
        <w:trPr>
          <w:trHeight w:val="520"/>
          <w:jc w:val="center"/>
        </w:trPr>
        <w:tc>
          <w:tcPr>
            <w:tcW w:w="566" w:type="dxa"/>
          </w:tcPr>
          <w:p w14:paraId="4A9985E8"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7EB2F38A"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w:t>
            </w:r>
            <w:r w:rsidRPr="003D5C5E">
              <w:rPr>
                <w:rFonts w:ascii="Times New Roman" w:eastAsia="Times New Roman" w:hAnsi="Times New Roman" w:cs="Times New Roman"/>
                <w:color w:val="auto"/>
                <w:sz w:val="24"/>
                <w:szCs w:val="24"/>
                <w:lang w:val="uk-UA"/>
              </w:rPr>
              <w:lastRenderedPageBreak/>
              <w:t>технічна специфікація (у разі потреби - плани, креслення, малюнки чи опис предмета закупівлі)</w:t>
            </w:r>
          </w:p>
        </w:tc>
        <w:tc>
          <w:tcPr>
            <w:tcW w:w="7228" w:type="dxa"/>
          </w:tcPr>
          <w:p w14:paraId="3235E24E" w14:textId="77777777" w:rsidR="00560202" w:rsidRDefault="00560202" w:rsidP="00324184">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lastRenderedPageBreak/>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Додатку №3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583796D6" w14:textId="77777777" w:rsidR="00560202" w:rsidRPr="003D5C5E" w:rsidRDefault="00560202" w:rsidP="00324184">
            <w:pPr>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Клас наслідків об</w:t>
            </w:r>
            <w:r w:rsidRPr="00C42247">
              <w:rPr>
                <w:rFonts w:ascii="Times New Roman" w:hAnsi="Times New Roman"/>
                <w:sz w:val="24"/>
                <w:szCs w:val="24"/>
              </w:rPr>
              <w:t>’</w:t>
            </w:r>
            <w:r>
              <w:rPr>
                <w:rFonts w:ascii="Times New Roman" w:hAnsi="Times New Roman"/>
                <w:sz w:val="24"/>
                <w:szCs w:val="24"/>
              </w:rPr>
              <w:t>єкта будівництва – СС1</w:t>
            </w:r>
          </w:p>
          <w:p w14:paraId="67A27B0A" w14:textId="77777777" w:rsidR="00560202" w:rsidRPr="003D5C5E" w:rsidRDefault="00560202" w:rsidP="00324184">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F570CAB" w14:textId="77777777" w:rsidR="00560202" w:rsidRPr="003D5C5E" w:rsidRDefault="00560202" w:rsidP="00324184">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60202" w:rsidRPr="001C45EC" w14:paraId="109F0A07" w14:textId="77777777" w:rsidTr="00324184">
        <w:trPr>
          <w:trHeight w:val="520"/>
          <w:jc w:val="center"/>
        </w:trPr>
        <w:tc>
          <w:tcPr>
            <w:tcW w:w="566" w:type="dxa"/>
          </w:tcPr>
          <w:p w14:paraId="4119B2C1" w14:textId="77777777" w:rsidR="00560202" w:rsidRPr="003D5C5E" w:rsidRDefault="00560202" w:rsidP="00324184">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7</w:t>
            </w:r>
          </w:p>
        </w:tc>
        <w:tc>
          <w:tcPr>
            <w:tcW w:w="2977" w:type="dxa"/>
          </w:tcPr>
          <w:p w14:paraId="11EB7952" w14:textId="77777777" w:rsidR="00560202" w:rsidRPr="003D5C5E" w:rsidRDefault="00560202" w:rsidP="00324184">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119A0526" w14:textId="77777777" w:rsidR="00560202"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5CC44BC9" w14:textId="77777777" w:rsidR="00560202"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19C34B5" w14:textId="77777777" w:rsidR="00560202" w:rsidRPr="001C45EC"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560202" w:rsidRPr="003D5C5E" w14:paraId="3A6B47AF" w14:textId="77777777" w:rsidTr="00324184">
        <w:trPr>
          <w:trHeight w:val="520"/>
          <w:jc w:val="center"/>
        </w:trPr>
        <w:tc>
          <w:tcPr>
            <w:tcW w:w="566" w:type="dxa"/>
          </w:tcPr>
          <w:p w14:paraId="40507533"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9AD0A61"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E7417D0" w14:textId="77777777" w:rsidR="00560202" w:rsidRPr="001C45EC" w:rsidRDefault="00560202" w:rsidP="00324184">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14:paraId="36C2419B" w14:textId="77777777" w:rsidR="00560202" w:rsidRPr="001C45EC" w:rsidRDefault="00560202" w:rsidP="00324184">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555BB63E"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p>
        </w:tc>
      </w:tr>
      <w:tr w:rsidR="00560202" w:rsidRPr="003D5C5E" w14:paraId="0254A2D4" w14:textId="77777777" w:rsidTr="00324184">
        <w:trPr>
          <w:trHeight w:val="520"/>
          <w:jc w:val="center"/>
        </w:trPr>
        <w:tc>
          <w:tcPr>
            <w:tcW w:w="566" w:type="dxa"/>
          </w:tcPr>
          <w:p w14:paraId="40A9D246"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4DF4AF21"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3EEF6DD0"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560202" w:rsidRPr="003D5C5E" w14:paraId="3F4A5E4C" w14:textId="77777777" w:rsidTr="00324184">
        <w:trPr>
          <w:trHeight w:val="520"/>
          <w:jc w:val="center"/>
        </w:trPr>
        <w:tc>
          <w:tcPr>
            <w:tcW w:w="10771" w:type="dxa"/>
            <w:gridSpan w:val="3"/>
          </w:tcPr>
          <w:p w14:paraId="03F73F77" w14:textId="77777777" w:rsidR="00560202" w:rsidRPr="003D5C5E" w:rsidRDefault="00560202" w:rsidP="00324184">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560202" w:rsidRPr="003D5C5E" w14:paraId="2D2B7354" w14:textId="77777777" w:rsidTr="00324184">
        <w:trPr>
          <w:trHeight w:val="520"/>
          <w:jc w:val="center"/>
        </w:trPr>
        <w:tc>
          <w:tcPr>
            <w:tcW w:w="566" w:type="dxa"/>
          </w:tcPr>
          <w:p w14:paraId="23105E92"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4608D0D8"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B40C516" w14:textId="2709C060" w:rsidR="00560202" w:rsidRPr="00BF3BDA" w:rsidRDefault="00560202" w:rsidP="00324184">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BF329C">
              <w:rPr>
                <w:rFonts w:ascii="Times New Roman" w:eastAsia="Times New Roman" w:hAnsi="Times New Roman" w:cs="Times New Roman"/>
                <w:b/>
                <w:color w:val="auto"/>
                <w:sz w:val="24"/>
                <w:szCs w:val="24"/>
                <w:lang w:val="uk-UA"/>
              </w:rPr>
              <w:t>08</w:t>
            </w:r>
            <w:r w:rsidRPr="00B907F8">
              <w:rPr>
                <w:rFonts w:ascii="Times New Roman" w:eastAsia="Times New Roman" w:hAnsi="Times New Roman" w:cs="Times New Roman"/>
                <w:b/>
                <w:color w:val="auto"/>
                <w:sz w:val="24"/>
                <w:szCs w:val="24"/>
                <w:lang w:val="uk-UA"/>
              </w:rPr>
              <w:t>.0</w:t>
            </w:r>
            <w:r w:rsidR="00BF329C">
              <w:rPr>
                <w:rFonts w:ascii="Times New Roman" w:eastAsia="Times New Roman" w:hAnsi="Times New Roman" w:cs="Times New Roman"/>
                <w:b/>
                <w:color w:val="auto"/>
                <w:sz w:val="24"/>
                <w:szCs w:val="24"/>
                <w:lang w:val="uk-UA"/>
              </w:rPr>
              <w:t>9</w:t>
            </w:r>
            <w:bookmarkStart w:id="1" w:name="_GoBack"/>
            <w:bookmarkEnd w:id="1"/>
            <w:r w:rsidRPr="00B907F8">
              <w:rPr>
                <w:rFonts w:ascii="Times New Roman" w:eastAsia="Times New Roman" w:hAnsi="Times New Roman" w:cs="Times New Roman"/>
                <w:b/>
                <w:color w:val="auto"/>
                <w:sz w:val="24"/>
                <w:szCs w:val="24"/>
                <w:lang w:val="uk-UA"/>
              </w:rPr>
              <w:t>.2023 року 0</w:t>
            </w:r>
            <w:r w:rsidRPr="00B907F8">
              <w:rPr>
                <w:rFonts w:ascii="Times New Roman" w:eastAsia="Times New Roman" w:hAnsi="Times New Roman" w:cs="Times New Roman"/>
                <w:b/>
                <w:color w:val="auto"/>
                <w:sz w:val="24"/>
                <w:szCs w:val="24"/>
              </w:rPr>
              <w:t>0</w:t>
            </w:r>
            <w:r w:rsidRPr="00B907F8">
              <w:rPr>
                <w:rFonts w:ascii="Times New Roman" w:eastAsia="Times New Roman" w:hAnsi="Times New Roman" w:cs="Times New Roman"/>
                <w:b/>
                <w:color w:val="auto"/>
                <w:sz w:val="24"/>
                <w:szCs w:val="24"/>
                <w:lang w:val="uk-UA"/>
              </w:rPr>
              <w:t>.00 год.</w:t>
            </w:r>
          </w:p>
          <w:p w14:paraId="5ED5B5EE" w14:textId="77777777" w:rsidR="00560202" w:rsidRPr="003D5C5E" w:rsidRDefault="00560202" w:rsidP="00324184">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47B15C9A" w14:textId="77777777" w:rsidR="00560202" w:rsidRPr="003D5C5E" w:rsidRDefault="00560202" w:rsidP="00324184">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7A3A646C" w14:textId="77777777" w:rsidR="00560202" w:rsidRPr="003D5C5E" w:rsidRDefault="00560202" w:rsidP="00324184">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560202" w:rsidRPr="003D5C5E" w14:paraId="77F58696" w14:textId="77777777" w:rsidTr="00324184">
        <w:trPr>
          <w:trHeight w:val="520"/>
          <w:jc w:val="center"/>
        </w:trPr>
        <w:tc>
          <w:tcPr>
            <w:tcW w:w="566" w:type="dxa"/>
          </w:tcPr>
          <w:p w14:paraId="76F42D29"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10758152"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06EEF159" w14:textId="77777777" w:rsidR="00560202"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17AD8C8C"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560202" w:rsidRPr="003D5C5E" w14:paraId="2728F9DE" w14:textId="77777777" w:rsidTr="00324184">
        <w:trPr>
          <w:trHeight w:val="520"/>
          <w:jc w:val="center"/>
        </w:trPr>
        <w:tc>
          <w:tcPr>
            <w:tcW w:w="10771" w:type="dxa"/>
            <w:gridSpan w:val="3"/>
          </w:tcPr>
          <w:p w14:paraId="21391D62" w14:textId="77777777" w:rsidR="00560202" w:rsidRPr="003D5C5E" w:rsidRDefault="00560202" w:rsidP="00324184">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 Оцінка тендерної пропозиції</w:t>
            </w:r>
          </w:p>
        </w:tc>
      </w:tr>
      <w:tr w:rsidR="00560202" w:rsidRPr="003D5C5E" w14:paraId="2A344526" w14:textId="77777777" w:rsidTr="00324184">
        <w:trPr>
          <w:trHeight w:val="274"/>
          <w:jc w:val="center"/>
        </w:trPr>
        <w:tc>
          <w:tcPr>
            <w:tcW w:w="566" w:type="dxa"/>
          </w:tcPr>
          <w:p w14:paraId="6A067524"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14C8C876"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75BF1D4C" w14:textId="77777777" w:rsidR="00560202" w:rsidRDefault="00560202" w:rsidP="00324184">
            <w:pPr>
              <w:pStyle w:val="af7"/>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3FD3E2EC" w14:textId="77777777" w:rsidR="00560202" w:rsidRDefault="00560202" w:rsidP="00324184">
            <w:pPr>
              <w:pStyle w:val="af7"/>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EB54A61" w14:textId="77777777" w:rsidR="00560202" w:rsidRDefault="00560202" w:rsidP="00324184">
            <w:pPr>
              <w:pStyle w:val="af7"/>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4BF3527D" w14:textId="77777777" w:rsidR="00560202" w:rsidRDefault="00560202" w:rsidP="00324184">
            <w:pPr>
              <w:pStyle w:val="af7"/>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50B06ACA" w14:textId="77777777" w:rsidR="00560202" w:rsidRDefault="00560202" w:rsidP="00324184">
            <w:pPr>
              <w:pStyle w:val="af7"/>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AFD9802" w14:textId="77777777" w:rsidR="00560202" w:rsidRDefault="00560202" w:rsidP="00324184">
            <w:pPr>
              <w:pStyle w:val="af7"/>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0DBD494A" w14:textId="77777777" w:rsidR="00560202" w:rsidRDefault="00560202" w:rsidP="00324184">
            <w:pPr>
              <w:pStyle w:val="af7"/>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1B15714" w14:textId="77777777" w:rsidR="00560202" w:rsidRDefault="00560202" w:rsidP="00397993">
            <w:pPr>
              <w:pStyle w:val="1b"/>
              <w:widowControl w:val="0"/>
              <w:numPr>
                <w:ilvl w:val="1"/>
                <w:numId w:val="3"/>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B6660C5" w14:textId="77777777" w:rsidR="00560202" w:rsidRPr="002F4AD5" w:rsidRDefault="00560202" w:rsidP="00397993">
            <w:pPr>
              <w:pStyle w:val="af7"/>
              <w:numPr>
                <w:ilvl w:val="1"/>
                <w:numId w:val="3"/>
              </w:numPr>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19B62D9" w14:textId="77777777" w:rsidR="00560202" w:rsidRPr="00355EF6" w:rsidRDefault="00560202" w:rsidP="00397993">
            <w:pPr>
              <w:pStyle w:val="af7"/>
              <w:widowControl w:val="0"/>
              <w:numPr>
                <w:ilvl w:val="1"/>
                <w:numId w:val="3"/>
              </w:numPr>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612BED48" w14:textId="77777777" w:rsidR="00560202"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6D3AC3D0" w14:textId="77777777" w:rsidR="00560202" w:rsidRPr="002A5467"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0276E88B"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6C3D837"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424A86E8" w14:textId="77777777" w:rsidR="00560202"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4026435B"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16F2C211"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2</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Особливостей під терміном</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аномально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xml:space="preserve">, яка є меншою на 40 або більше відсотків  </w:t>
            </w:r>
            <w:r w:rsidRPr="003D5C5E">
              <w:rPr>
                <w:rFonts w:ascii="Times New Roman" w:hAnsi="Times New Roman" w:cs="Times New Roman"/>
                <w:color w:val="auto"/>
                <w:sz w:val="24"/>
                <w:szCs w:val="24"/>
                <w:lang w:val="uk-UA"/>
              </w:rPr>
              <w:lastRenderedPageBreak/>
              <w:t>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A0BCF01"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3211487C" w14:textId="77777777" w:rsidR="00560202" w:rsidRPr="00DC0735"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5C167EE8" w14:textId="77777777" w:rsidR="00560202" w:rsidRPr="00DC0735"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60F7D85" w14:textId="77777777" w:rsidR="00560202" w:rsidRPr="00DC0735"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B4F3F17"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560202" w:rsidRPr="006454FD" w14:paraId="4F6BDBA8" w14:textId="77777777" w:rsidTr="00324184">
        <w:trPr>
          <w:trHeight w:val="274"/>
          <w:jc w:val="center"/>
        </w:trPr>
        <w:tc>
          <w:tcPr>
            <w:tcW w:w="566" w:type="dxa"/>
          </w:tcPr>
          <w:p w14:paraId="324D9CF2" w14:textId="77777777" w:rsidR="00560202" w:rsidRPr="003D5C5E" w:rsidRDefault="00560202" w:rsidP="00324184">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68AB718" w14:textId="77777777" w:rsidR="00560202" w:rsidRPr="003D5C5E" w:rsidRDefault="00560202" w:rsidP="00324184">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729F02FC" w14:textId="77777777" w:rsidR="00560202" w:rsidRDefault="00560202" w:rsidP="00324184">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94273A2" w14:textId="77777777" w:rsidR="00560202" w:rsidRPr="003D5C5E" w:rsidRDefault="00560202" w:rsidP="00324184">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655AF1E1"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CFE3162"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уживання великої літери;</w:t>
            </w:r>
          </w:p>
          <w:p w14:paraId="6EB964F9"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5963A5B5"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5ED8F754"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449544E8"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2D8147A2"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53A5D30A"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9E0186"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AD31D2"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 xml:space="preserve">3. Невірна назва документа (документів), що подається учасником процедури закупівлі у складі тендерної пропозиції, зміст якого </w:t>
            </w:r>
            <w:r w:rsidRPr="003D5C5E">
              <w:rPr>
                <w:lang w:val="uk-UA"/>
              </w:rPr>
              <w:lastRenderedPageBreak/>
              <w:t>відповідає вимогам, визначеним замовником у тендерній документації.</w:t>
            </w:r>
          </w:p>
          <w:p w14:paraId="6A5D0B58"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E8928CE"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EF27A6"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D0E9B6"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A2E63A"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670355"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F79990"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CB004E" w14:textId="77777777" w:rsidR="00560202" w:rsidRPr="003D5C5E" w:rsidRDefault="00560202" w:rsidP="00324184">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D785C2" w14:textId="77777777" w:rsidR="00560202"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3319A5" w14:textId="77777777" w:rsidR="00560202" w:rsidRPr="006454FD"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560202" w:rsidRPr="003D5C5E" w14:paraId="1AFCD020" w14:textId="77777777" w:rsidTr="00324184">
        <w:trPr>
          <w:trHeight w:val="520"/>
          <w:jc w:val="center"/>
        </w:trPr>
        <w:tc>
          <w:tcPr>
            <w:tcW w:w="566" w:type="dxa"/>
          </w:tcPr>
          <w:p w14:paraId="77D69AAA"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7EF85567"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17F1551E" w14:textId="77777777" w:rsidR="00560202" w:rsidRPr="00E2550C"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205B2DC0" w14:textId="77777777" w:rsidR="00560202" w:rsidRPr="00F337C2"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lastRenderedPageBreak/>
              <w:t>3.</w:t>
            </w:r>
            <w:r>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електронній системі </w:t>
            </w:r>
            <w:proofErr w:type="spellStart"/>
            <w:r w:rsidRPr="00F337C2">
              <w:rPr>
                <w:rFonts w:ascii="Times New Roman" w:hAnsi="Times New Roman" w:cs="Times New Roman"/>
                <w:color w:val="auto"/>
                <w:sz w:val="24"/>
                <w:szCs w:val="24"/>
                <w:lang w:val="uk-UA"/>
              </w:rPr>
              <w:t>закупівель</w:t>
            </w:r>
            <w:proofErr w:type="spellEnd"/>
            <w:r w:rsidRPr="00F337C2">
              <w:rPr>
                <w:rFonts w:ascii="Times New Roman" w:hAnsi="Times New Roman" w:cs="Times New Roman"/>
                <w:color w:val="auto"/>
                <w:sz w:val="24"/>
                <w:szCs w:val="24"/>
                <w:lang w:val="uk-UA"/>
              </w:rPr>
              <w:t>.</w:t>
            </w:r>
          </w:p>
          <w:p w14:paraId="64F6EE06" w14:textId="77777777" w:rsidR="00560202" w:rsidRPr="00F337C2"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p>
          <w:p w14:paraId="70163CC2" w14:textId="77777777" w:rsidR="00560202" w:rsidRPr="00F337C2"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2025E3DA"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A2E1F5" w14:textId="77777777" w:rsidR="00560202" w:rsidRPr="00255E2F"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BC363F2" w14:textId="77777777" w:rsidR="00560202" w:rsidRPr="00255E2F"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21DE22FE" w14:textId="77777777" w:rsidR="00560202" w:rsidRPr="00255E2F"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61F12936" w14:textId="77777777" w:rsidR="00560202"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7BC6ECA2"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1970F1E6"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1CFCBF87"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274C4FA6"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5985039"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До розрахунку ціни пропозиції не включаються будь-які витрати, </w:t>
            </w:r>
            <w:r w:rsidRPr="003D5C5E">
              <w:rPr>
                <w:rFonts w:ascii="Times New Roman" w:hAnsi="Times New Roman" w:cs="Times New Roman"/>
                <w:color w:val="auto"/>
                <w:sz w:val="24"/>
                <w:szCs w:val="24"/>
                <w:lang w:val="uk-UA"/>
              </w:rPr>
              <w:lastRenderedPageBreak/>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2F4A6809"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5485E621"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2FDA570E"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664A9078"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55954A5F"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53053D"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60202" w:rsidRPr="003D5C5E" w14:paraId="740DC1BB" w14:textId="77777777" w:rsidTr="00324184">
        <w:trPr>
          <w:trHeight w:val="557"/>
          <w:jc w:val="center"/>
        </w:trPr>
        <w:tc>
          <w:tcPr>
            <w:tcW w:w="566" w:type="dxa"/>
          </w:tcPr>
          <w:p w14:paraId="6FC922BB" w14:textId="77777777" w:rsidR="00560202" w:rsidRPr="003D5C5E" w:rsidRDefault="00560202" w:rsidP="00324184">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1246483D"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2D4DF9A5"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236EEC3C"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71698399"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7EA818F"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794A40"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1A226A78"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355B42C1"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1CB2B2"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CFFFC34"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w:t>
            </w:r>
            <w:r>
              <w:rPr>
                <w:rFonts w:ascii="Times New Roman" w:hAnsi="Times New Roman"/>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7B30CD"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580C277A"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55348A9"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47177753"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4995A0"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FDF93D"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614F5207"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B0AD193"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16D7FC"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C68A161"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040758"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069A6D40"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w:t>
            </w:r>
            <w:r>
              <w:rPr>
                <w:rFonts w:ascii="Times New Roman" w:hAnsi="Times New Roman"/>
                <w:sz w:val="24"/>
                <w:szCs w:val="24"/>
              </w:rPr>
              <w:lastRenderedPageBreak/>
              <w:t>тендерної пропозиції, що є аномально низькою;</w:t>
            </w:r>
          </w:p>
          <w:p w14:paraId="6D5DDF27"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46D022" w14:textId="77777777" w:rsidR="00560202" w:rsidRDefault="00560202" w:rsidP="0032418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48AB70A8"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560202" w:rsidRPr="003D5C5E" w14:paraId="55DEBF2F" w14:textId="77777777" w:rsidTr="00324184">
        <w:trPr>
          <w:trHeight w:val="520"/>
          <w:jc w:val="center"/>
        </w:trPr>
        <w:tc>
          <w:tcPr>
            <w:tcW w:w="10771" w:type="dxa"/>
            <w:gridSpan w:val="3"/>
            <w:vAlign w:val="center"/>
          </w:tcPr>
          <w:p w14:paraId="4ECE27EE" w14:textId="77777777" w:rsidR="00560202" w:rsidRPr="003D5C5E" w:rsidRDefault="00560202" w:rsidP="00324184">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60202" w:rsidRPr="003D5C5E" w14:paraId="3E62B600" w14:textId="77777777" w:rsidTr="00324184">
        <w:trPr>
          <w:trHeight w:val="3109"/>
          <w:jc w:val="center"/>
        </w:trPr>
        <w:tc>
          <w:tcPr>
            <w:tcW w:w="566" w:type="dxa"/>
          </w:tcPr>
          <w:p w14:paraId="5D59533A"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46DABA27"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0243B17" w14:textId="77777777" w:rsidR="00560202" w:rsidRPr="00180F98"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18FBC1CA" w14:textId="77777777" w:rsidR="00560202" w:rsidRPr="00180F98"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0D463375" w14:textId="77777777" w:rsidR="00560202" w:rsidRPr="00180F98"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930D782" w14:textId="77777777" w:rsidR="00560202" w:rsidRPr="00180F98"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41C8856C" w14:textId="77777777" w:rsidR="00560202" w:rsidRPr="00180F98"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4B348FD" w14:textId="77777777" w:rsidR="00560202" w:rsidRPr="00180F98"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2D03FA10" w14:textId="77777777" w:rsidR="00560202" w:rsidRPr="00180F98"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0C9CFDB9" w14:textId="77777777" w:rsidR="00560202" w:rsidRPr="00180F98"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DBE67BD" w14:textId="77777777" w:rsidR="00560202" w:rsidRPr="00180F98"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C9EAD15"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560202" w:rsidRPr="003D5C5E" w14:paraId="71FD1F01" w14:textId="77777777" w:rsidTr="00324184">
        <w:trPr>
          <w:trHeight w:val="520"/>
          <w:jc w:val="center"/>
        </w:trPr>
        <w:tc>
          <w:tcPr>
            <w:tcW w:w="566" w:type="dxa"/>
          </w:tcPr>
          <w:p w14:paraId="6BED00C1"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7E42D562"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650118BF"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61F32DF"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5EF8CE6"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560202" w:rsidRPr="003D5C5E" w14:paraId="3006A923" w14:textId="77777777" w:rsidTr="00324184">
        <w:trPr>
          <w:trHeight w:val="520"/>
          <w:jc w:val="center"/>
        </w:trPr>
        <w:tc>
          <w:tcPr>
            <w:tcW w:w="566" w:type="dxa"/>
          </w:tcPr>
          <w:p w14:paraId="169B6632"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62AC5751"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089E9F63"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48554E17"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Закону та Особливостей</w:t>
            </w:r>
            <w:r w:rsidRPr="003D5C5E">
              <w:rPr>
                <w:rFonts w:ascii="Times New Roman" w:hAnsi="Times New Roman" w:cs="Times New Roman"/>
                <w:color w:val="auto"/>
                <w:sz w:val="24"/>
                <w:szCs w:val="24"/>
                <w:lang w:val="uk-UA"/>
              </w:rPr>
              <w:t>.</w:t>
            </w:r>
          </w:p>
          <w:p w14:paraId="0BA199E2"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51991831"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7941E644" w14:textId="77777777" w:rsidR="00560202"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2BB011" w14:textId="77777777" w:rsidR="00560202" w:rsidRPr="00374B74" w:rsidRDefault="00560202" w:rsidP="00324184">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Pr>
                <w:rFonts w:ascii="Times New Roman" w:hAnsi="Times New Roman"/>
                <w:sz w:val="24"/>
                <w:szCs w:val="24"/>
              </w:rPr>
              <w:t>і</w:t>
            </w:r>
            <w:r w:rsidRPr="00374B74">
              <w:rPr>
                <w:rFonts w:ascii="Times New Roman" w:hAnsi="Times New Roman"/>
                <w:sz w:val="24"/>
                <w:szCs w:val="24"/>
              </w:rPr>
              <w:t xml:space="preserve"> кошторис</w:t>
            </w:r>
            <w:r>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 xml:space="preserve">розрахунок загальновиробничих витрат до локальних кошторисів; </w:t>
            </w:r>
            <w:r w:rsidRPr="00374B74">
              <w:rPr>
                <w:rFonts w:ascii="Times New Roman" w:hAnsi="Times New Roman"/>
                <w:sz w:val="24"/>
                <w:szCs w:val="24"/>
              </w:rPr>
              <w:t>підсумкову відомість ресурсів до локальн</w:t>
            </w:r>
            <w:r>
              <w:rPr>
                <w:rFonts w:ascii="Times New Roman" w:hAnsi="Times New Roman"/>
                <w:sz w:val="24"/>
                <w:szCs w:val="24"/>
              </w:rPr>
              <w:t>их</w:t>
            </w:r>
            <w:r w:rsidRPr="00374B74">
              <w:rPr>
                <w:rFonts w:ascii="Times New Roman" w:hAnsi="Times New Roman"/>
                <w:sz w:val="24"/>
                <w:szCs w:val="24"/>
              </w:rPr>
              <w:t xml:space="preserve"> кошторис</w:t>
            </w:r>
            <w:r>
              <w:rPr>
                <w:rFonts w:ascii="Times New Roman" w:hAnsi="Times New Roman"/>
                <w:sz w:val="24"/>
                <w:szCs w:val="24"/>
              </w:rPr>
              <w:t>ів.</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 по підприємству</w:t>
            </w:r>
            <w:r w:rsidRPr="00374B74">
              <w:rPr>
                <w:rFonts w:ascii="Times New Roman" w:hAnsi="Times New Roman"/>
                <w:sz w:val="24"/>
                <w:szCs w:val="24"/>
              </w:rPr>
              <w:t>;</w:t>
            </w:r>
          </w:p>
          <w:p w14:paraId="570E75A2" w14:textId="77777777" w:rsidR="00560202" w:rsidRPr="00374B74" w:rsidRDefault="00560202" w:rsidP="00324184">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60C3B29F" w14:textId="77777777" w:rsidR="00560202"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EA877BF" w14:textId="77777777" w:rsidR="00560202" w:rsidRPr="00920012"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560202" w:rsidRPr="003D5C5E" w14:paraId="7F4D353F" w14:textId="77777777" w:rsidTr="00324184">
        <w:trPr>
          <w:trHeight w:val="520"/>
          <w:jc w:val="center"/>
        </w:trPr>
        <w:tc>
          <w:tcPr>
            <w:tcW w:w="566" w:type="dxa"/>
          </w:tcPr>
          <w:p w14:paraId="0A9379E3"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56B7A898"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ECBB2B9"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 xml:space="preserve">Додатку №5 </w:t>
            </w:r>
            <w:r>
              <w:rPr>
                <w:rFonts w:ascii="Times New Roman" w:eastAsia="Times New Roman" w:hAnsi="Times New Roman" w:cs="Times New Roman"/>
                <w:color w:val="auto"/>
                <w:sz w:val="24"/>
                <w:szCs w:val="24"/>
                <w:lang w:val="uk-UA"/>
              </w:rPr>
              <w:t>до цієї тендерної документації.</w:t>
            </w:r>
          </w:p>
          <w:p w14:paraId="47944570"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1E38B88D" w14:textId="77777777" w:rsidR="00560202" w:rsidRPr="003D5C5E"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0CAB0E" w14:textId="77777777" w:rsidR="00560202" w:rsidRPr="00361823"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 xml:space="preserve">ного </w:t>
            </w:r>
            <w:r>
              <w:rPr>
                <w:rFonts w:ascii="Times New Roman" w:eastAsia="Times New Roman" w:hAnsi="Times New Roman" w:cs="Times New Roman"/>
                <w:color w:val="auto"/>
                <w:sz w:val="24"/>
                <w:szCs w:val="24"/>
                <w:lang w:val="uk-UA"/>
              </w:rPr>
              <w:lastRenderedPageBreak/>
              <w:t>обсягу видатків замовника;</w:t>
            </w:r>
          </w:p>
          <w:p w14:paraId="5E0AE38B" w14:textId="77777777" w:rsidR="00560202" w:rsidRPr="00361823"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sz w:val="24"/>
                <w:szCs w:val="24"/>
                <w:lang w:val="uk-UA"/>
              </w:rPr>
              <w:t>півлю на момент його укладення;</w:t>
            </w:r>
          </w:p>
          <w:p w14:paraId="62C832D2" w14:textId="77777777" w:rsidR="00560202" w:rsidRPr="00361823"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35529A1A" w14:textId="77777777" w:rsidR="00560202" w:rsidRPr="00361823"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3CEE9BEE" w14:textId="77777777" w:rsidR="00560202" w:rsidRPr="00361823"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28E0D40D" w14:textId="77777777" w:rsidR="00560202" w:rsidRPr="00361823"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5433C15A" w14:textId="77777777" w:rsidR="00560202" w:rsidRPr="00361823"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608D703C" w14:textId="77777777" w:rsidR="00560202" w:rsidRDefault="00560202" w:rsidP="00324184">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2D17A622" w14:textId="77777777" w:rsidR="00560202" w:rsidRPr="003D5C5E" w:rsidRDefault="00560202" w:rsidP="00324184">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560202" w:rsidRPr="003D5C5E" w14:paraId="121E99D5" w14:textId="77777777" w:rsidTr="00324184">
        <w:trPr>
          <w:trHeight w:val="1370"/>
          <w:jc w:val="center"/>
        </w:trPr>
        <w:tc>
          <w:tcPr>
            <w:tcW w:w="566" w:type="dxa"/>
          </w:tcPr>
          <w:p w14:paraId="5000BC5B"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4746BC4F"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7FB306F3" w14:textId="77777777" w:rsidR="00560202" w:rsidRPr="00DA2329"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560202" w:rsidRPr="003D5C5E" w14:paraId="0A23BCF7" w14:textId="77777777" w:rsidTr="00324184">
        <w:trPr>
          <w:trHeight w:val="520"/>
          <w:jc w:val="center"/>
        </w:trPr>
        <w:tc>
          <w:tcPr>
            <w:tcW w:w="566" w:type="dxa"/>
          </w:tcPr>
          <w:p w14:paraId="3B00361A"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1228665B" w14:textId="77777777" w:rsidR="00560202" w:rsidRPr="003D5C5E" w:rsidRDefault="00560202" w:rsidP="00324184">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32EB5B8B" w14:textId="77777777" w:rsidR="00560202" w:rsidRPr="003D5C5E" w:rsidRDefault="00560202" w:rsidP="00324184">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1814FE90" w14:textId="77777777" w:rsidR="00560202" w:rsidRPr="003D5C5E" w:rsidRDefault="00560202" w:rsidP="00560202">
      <w:pPr>
        <w:pStyle w:val="1b"/>
        <w:widowControl w:val="0"/>
        <w:spacing w:line="240" w:lineRule="auto"/>
        <w:jc w:val="center"/>
        <w:rPr>
          <w:rFonts w:ascii="Times New Roman" w:hAnsi="Times New Roman" w:cs="Times New Roman"/>
          <w:color w:val="auto"/>
          <w:sz w:val="24"/>
          <w:szCs w:val="24"/>
          <w:lang w:val="uk-UA"/>
        </w:rPr>
      </w:pPr>
    </w:p>
    <w:p w14:paraId="7876A1F1"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7A2F8D43"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0D4B4724"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1BF4F70A"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1FB5EEA3"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219098F1"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43481218"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3EEAF391"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568EDB24"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4179C946"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782B4A0F"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2FC5142A"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36A36CB2"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368DAF8C"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74946140"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7B63DAD1"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40CE8CD2"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4EFD28BC"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611082F8"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517D59A8"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50E55BA5"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09F9AC13"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4A4B144B"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3D564E59"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330882A7"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6888FDBB"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6A7AF08F"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096B80EF"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7C3E0246"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71EA3322"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40B89B5C"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052CE394"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26235F5D"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360E27E9"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581DE72A"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0E3A2814"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6820375E"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36F90284"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09E254FA"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4AE2B830" w14:textId="77777777" w:rsidR="00560202" w:rsidRDefault="00560202" w:rsidP="00560202">
      <w:pPr>
        <w:tabs>
          <w:tab w:val="left" w:pos="0"/>
          <w:tab w:val="center" w:pos="4153"/>
          <w:tab w:val="right" w:pos="8306"/>
        </w:tabs>
        <w:ind w:firstLine="540"/>
        <w:jc w:val="right"/>
        <w:rPr>
          <w:rFonts w:ascii="Times New Roman" w:hAnsi="Times New Roman" w:cs="Times New Roman"/>
          <w:b/>
          <w:bCs/>
        </w:rPr>
      </w:pPr>
    </w:p>
    <w:p w14:paraId="76C0DA35" w14:textId="77777777" w:rsidR="00560202" w:rsidRPr="003F262E" w:rsidRDefault="00560202" w:rsidP="00560202">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Pr="003F262E">
        <w:rPr>
          <w:rFonts w:ascii="Times New Roman" w:hAnsi="Times New Roman" w:cs="Times New Roman"/>
          <w:b/>
          <w:bCs/>
        </w:rPr>
        <w:t xml:space="preserve"> 1 до ТД</w:t>
      </w:r>
    </w:p>
    <w:p w14:paraId="5F801C1D" w14:textId="77777777" w:rsidR="00560202" w:rsidRPr="003F262E" w:rsidRDefault="00560202" w:rsidP="00560202">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50C35DED" w14:textId="77777777" w:rsidR="00560202" w:rsidRPr="00F24EAE" w:rsidRDefault="00560202" w:rsidP="00560202">
      <w:pPr>
        <w:spacing w:after="0" w:line="240" w:lineRule="auto"/>
        <w:ind w:left="885"/>
        <w:jc w:val="center"/>
        <w:rPr>
          <w:rFonts w:ascii="Times New Roman" w:eastAsia="Times New Roman" w:hAnsi="Times New Roman" w:cs="Times New Roman"/>
          <w:b/>
          <w:i/>
          <w:color w:val="4A86E8"/>
          <w:sz w:val="20"/>
          <w:szCs w:val="20"/>
        </w:rPr>
      </w:pPr>
    </w:p>
    <w:tbl>
      <w:tblPr>
        <w:tblW w:w="9620" w:type="dxa"/>
        <w:jc w:val="center"/>
        <w:tblLayout w:type="fixed"/>
        <w:tblLook w:val="0400" w:firstRow="0" w:lastRow="0" w:firstColumn="0" w:lastColumn="0" w:noHBand="0" w:noVBand="1"/>
      </w:tblPr>
      <w:tblGrid>
        <w:gridCol w:w="489"/>
        <w:gridCol w:w="2272"/>
        <w:gridCol w:w="6859"/>
      </w:tblGrid>
      <w:tr w:rsidR="00560202" w:rsidRPr="009C7F62" w14:paraId="7F0ACEBA" w14:textId="77777777" w:rsidTr="00324184">
        <w:trPr>
          <w:trHeight w:val="690"/>
          <w:jc w:val="center"/>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71B52" w14:textId="77777777" w:rsidR="00560202" w:rsidRPr="009C7F62" w:rsidRDefault="00560202" w:rsidP="00324184">
            <w:pPr>
              <w:spacing w:before="240"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 xml:space="preserve">№ </w:t>
            </w:r>
            <w:r w:rsidRPr="009C7F62">
              <w:rPr>
                <w:rFonts w:ascii="Times New Roman" w:eastAsia="Times New Roman" w:hAnsi="Times New Roman" w:cs="Times New Roman"/>
                <w:b/>
                <w:sz w:val="24"/>
                <w:szCs w:val="24"/>
              </w:rPr>
              <w:t>з</w:t>
            </w:r>
            <w:r w:rsidRPr="009C7F62">
              <w:rPr>
                <w:rFonts w:ascii="Times New Roman" w:eastAsia="Times New Roman" w:hAnsi="Times New Roman" w:cs="Times New Roman"/>
                <w:b/>
                <w:color w:val="000000"/>
                <w:sz w:val="24"/>
                <w:szCs w:val="24"/>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00AE8" w14:textId="77777777" w:rsidR="00560202" w:rsidRPr="009C7F62" w:rsidRDefault="00560202" w:rsidP="00324184">
            <w:pPr>
              <w:spacing w:before="240"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0F3255" w14:textId="77777777" w:rsidR="00560202" w:rsidRPr="009C7F62" w:rsidRDefault="00560202" w:rsidP="00324184">
            <w:pPr>
              <w:spacing w:before="240"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 xml:space="preserve">Документи </w:t>
            </w:r>
            <w:r w:rsidRPr="009C7F62">
              <w:rPr>
                <w:rFonts w:ascii="Times New Roman" w:eastAsia="Times New Roman" w:hAnsi="Times New Roman" w:cs="Times New Roman"/>
                <w:b/>
                <w:sz w:val="24"/>
                <w:szCs w:val="24"/>
              </w:rPr>
              <w:t xml:space="preserve">та інформація, які підтверджують </w:t>
            </w:r>
            <w:r w:rsidRPr="009C7F62">
              <w:rPr>
                <w:rFonts w:ascii="Times New Roman" w:eastAsia="Times New Roman" w:hAnsi="Times New Roman" w:cs="Times New Roman"/>
                <w:b/>
                <w:color w:val="000000"/>
                <w:sz w:val="24"/>
                <w:szCs w:val="24"/>
              </w:rPr>
              <w:t>відповідність Учасника кваліфікаційним критеріям**</w:t>
            </w:r>
          </w:p>
        </w:tc>
      </w:tr>
      <w:tr w:rsidR="00560202" w:rsidRPr="009C7F62" w14:paraId="69FC5845" w14:textId="77777777" w:rsidTr="00324184">
        <w:trPr>
          <w:trHeight w:val="9483"/>
          <w:jc w:val="center"/>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9AC55" w14:textId="77777777" w:rsidR="00560202" w:rsidRPr="009C7F62" w:rsidRDefault="00560202" w:rsidP="00324184">
            <w:pPr>
              <w:spacing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0EF8" w14:textId="77777777" w:rsidR="00560202" w:rsidRPr="009C7F62" w:rsidRDefault="00560202" w:rsidP="00324184">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185C34FC" w14:textId="77777777" w:rsidR="00560202" w:rsidRPr="009C7F62" w:rsidRDefault="00560202" w:rsidP="00324184">
            <w:pPr>
              <w:spacing w:after="0" w:line="240" w:lineRule="auto"/>
              <w:rPr>
                <w:rFonts w:ascii="Times New Roman" w:eastAsia="Times New Roman" w:hAnsi="Times New Roman" w:cs="Times New Roman"/>
                <w:sz w:val="24"/>
                <w:szCs w:val="24"/>
              </w:rPr>
            </w:pP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968D0" w14:textId="77777777" w:rsidR="00560202" w:rsidRPr="009C7F62" w:rsidRDefault="00560202" w:rsidP="00397993">
            <w:pPr>
              <w:pStyle w:val="af9"/>
              <w:numPr>
                <w:ilvl w:val="1"/>
                <w:numId w:val="10"/>
              </w:numPr>
              <w:shd w:val="clear" w:color="auto" w:fill="FFFFFF"/>
              <w:spacing w:after="0" w:line="240" w:lineRule="auto"/>
              <w:jc w:val="both"/>
              <w:rPr>
                <w:rFonts w:ascii="Times New Roman" w:hAnsi="Times New Roman"/>
                <w:sz w:val="24"/>
                <w:szCs w:val="24"/>
                <w:lang w:val="uk-UA"/>
              </w:rPr>
            </w:pPr>
            <w:r w:rsidRPr="009C7F62">
              <w:rPr>
                <w:rFonts w:ascii="Times New Roman" w:hAnsi="Times New Roman"/>
                <w:sz w:val="24"/>
                <w:szCs w:val="24"/>
                <w:lang w:val="uk-UA"/>
              </w:rPr>
              <w:t xml:space="preserve">Довідка (складена у довільній формі) про наявність в учасника процедури закупівлі  обладнання, матеріально-технічної бази, (транспортних засобів, будівельних машин, механізмів, приладів, інструментів тощо, із зазначенням найменування, кількості з додатковим позначенням- власне чи орендоване тощо), необхідних </w:t>
            </w:r>
            <w:proofErr w:type="spellStart"/>
            <w:r w:rsidRPr="009C7F62">
              <w:rPr>
                <w:rFonts w:ascii="Times New Roman" w:hAnsi="Times New Roman"/>
                <w:sz w:val="24"/>
                <w:szCs w:val="24"/>
                <w:lang w:val="uk-UA"/>
              </w:rPr>
              <w:t>длявиконання</w:t>
            </w:r>
            <w:proofErr w:type="spellEnd"/>
            <w:r w:rsidRPr="009C7F62">
              <w:rPr>
                <w:rFonts w:ascii="Times New Roman" w:hAnsi="Times New Roman"/>
                <w:sz w:val="24"/>
                <w:szCs w:val="24"/>
                <w:lang w:val="uk-UA"/>
              </w:rPr>
              <w:t xml:space="preserve"> робіт, що є предметом закупівлі.</w:t>
            </w:r>
          </w:p>
          <w:p w14:paraId="7AE6AF0D" w14:textId="77777777" w:rsidR="00560202" w:rsidRPr="009C7F62" w:rsidRDefault="00560202" w:rsidP="00397993">
            <w:pPr>
              <w:pStyle w:val="af9"/>
              <w:numPr>
                <w:ilvl w:val="1"/>
                <w:numId w:val="10"/>
              </w:numPr>
              <w:shd w:val="clear" w:color="auto" w:fill="FFFFFF"/>
              <w:spacing w:after="0" w:line="240" w:lineRule="auto"/>
              <w:jc w:val="both"/>
              <w:rPr>
                <w:rFonts w:ascii="Times New Roman" w:hAnsi="Times New Roman"/>
                <w:i/>
                <w:sz w:val="24"/>
                <w:szCs w:val="24"/>
                <w:lang w:val="uk-UA"/>
              </w:rPr>
            </w:pPr>
            <w:r w:rsidRPr="009C7F62">
              <w:rPr>
                <w:rFonts w:ascii="Times New Roman" w:hAnsi="Times New Roman"/>
                <w:sz w:val="24"/>
                <w:szCs w:val="24"/>
                <w:lang w:val="uk-UA"/>
              </w:rPr>
              <w:t xml:space="preserve">У разі використання обладнання, матеріально-технічної бази (зазначених у довідці складеній відповідно до </w:t>
            </w:r>
            <w:proofErr w:type="spellStart"/>
            <w:r w:rsidRPr="009C7F62">
              <w:rPr>
                <w:rFonts w:ascii="Times New Roman" w:hAnsi="Times New Roman"/>
                <w:sz w:val="24"/>
                <w:szCs w:val="24"/>
                <w:lang w:val="uk-UA"/>
              </w:rPr>
              <w:t>пп</w:t>
            </w:r>
            <w:proofErr w:type="spellEnd"/>
            <w:r w:rsidRPr="009C7F62">
              <w:rPr>
                <w:rFonts w:ascii="Times New Roman" w:hAnsi="Times New Roman"/>
                <w:sz w:val="24"/>
                <w:szCs w:val="24"/>
                <w:lang w:val="uk-UA"/>
              </w:rPr>
              <w:t xml:space="preserve"> 1.1 цього додатку) на праві користування (договір оренди, лізингу або в інший спосіб визначений законодавством України), учасник надає копії документів, що підтверджують таке право, а саме:</w:t>
            </w:r>
          </w:p>
          <w:p w14:paraId="7ED68E77" w14:textId="77777777" w:rsidR="00560202" w:rsidRPr="009C7F62" w:rsidRDefault="00560202" w:rsidP="00397993">
            <w:pPr>
              <w:pStyle w:val="af9"/>
              <w:numPr>
                <w:ilvl w:val="0"/>
                <w:numId w:val="11"/>
              </w:numPr>
              <w:shd w:val="clear" w:color="auto" w:fill="FFFFFF"/>
              <w:spacing w:after="0" w:line="240" w:lineRule="auto"/>
              <w:jc w:val="both"/>
              <w:rPr>
                <w:rFonts w:ascii="Times New Roman" w:hAnsi="Times New Roman"/>
                <w:i/>
                <w:color w:val="FF0000"/>
                <w:sz w:val="24"/>
                <w:szCs w:val="24"/>
                <w:lang w:val="uk-UA"/>
              </w:rPr>
            </w:pPr>
            <w:r w:rsidRPr="009C7F62">
              <w:rPr>
                <w:rFonts w:ascii="Times New Roman" w:hAnsi="Times New Roman"/>
                <w:sz w:val="24"/>
                <w:szCs w:val="24"/>
                <w:lang w:val="uk-UA"/>
              </w:rPr>
              <w:t>Копії договорів дійсних чи чинних протягом всього строку* виконання договору про закупівлю: оренди, лізингу, інше</w:t>
            </w:r>
            <w:r w:rsidRPr="008021D6">
              <w:rPr>
                <w:rFonts w:ascii="Times New Roman" w:hAnsi="Times New Roman"/>
                <w:sz w:val="24"/>
                <w:szCs w:val="24"/>
                <w:lang w:val="uk-UA"/>
              </w:rPr>
              <w:t>(* договори мають бути укладені на строк, що дорівнює або перевищує строк виконання договору про закупівлю, або містить умови про можливість його пролонгації, у разі якщо його строк менше строку договору про закупівлю, на строк виконання робіт);</w:t>
            </w:r>
          </w:p>
          <w:p w14:paraId="0824581B" w14:textId="77777777" w:rsidR="00560202" w:rsidRPr="009C7F62" w:rsidRDefault="00560202" w:rsidP="00397993">
            <w:pPr>
              <w:pStyle w:val="af9"/>
              <w:numPr>
                <w:ilvl w:val="0"/>
                <w:numId w:val="11"/>
              </w:numPr>
              <w:shd w:val="clear" w:color="auto" w:fill="FFFFFF"/>
              <w:spacing w:after="0" w:line="240" w:lineRule="auto"/>
              <w:jc w:val="both"/>
              <w:rPr>
                <w:rFonts w:ascii="Times New Roman" w:hAnsi="Times New Roman"/>
                <w:sz w:val="24"/>
                <w:szCs w:val="24"/>
                <w:lang w:val="uk-UA"/>
              </w:rPr>
            </w:pPr>
            <w:r w:rsidRPr="009C7F62">
              <w:rPr>
                <w:rFonts w:ascii="Times New Roman" w:hAnsi="Times New Roman"/>
                <w:sz w:val="24"/>
                <w:szCs w:val="24"/>
                <w:lang w:val="uk-UA"/>
              </w:rPr>
              <w:t xml:space="preserve">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техніки тощо, для виконання робіт </w:t>
            </w:r>
            <w:proofErr w:type="spellStart"/>
            <w:r w:rsidRPr="009C7F62">
              <w:rPr>
                <w:rFonts w:ascii="Times New Roman" w:hAnsi="Times New Roman"/>
                <w:sz w:val="24"/>
                <w:szCs w:val="24"/>
                <w:lang w:val="uk-UA"/>
              </w:rPr>
              <w:t>Участником</w:t>
            </w:r>
            <w:proofErr w:type="spellEnd"/>
            <w:r w:rsidRPr="009C7F62">
              <w:rPr>
                <w:rFonts w:ascii="Times New Roman" w:hAnsi="Times New Roman"/>
                <w:sz w:val="24"/>
                <w:szCs w:val="24"/>
                <w:lang w:val="uk-UA"/>
              </w:rPr>
              <w:t xml:space="preserve"> за предметом закупівлі на весь строк виконання робіт за предметом закупівлі;</w:t>
            </w:r>
          </w:p>
          <w:p w14:paraId="7554B46F" w14:textId="77777777" w:rsidR="00560202" w:rsidRPr="009C7F62" w:rsidRDefault="00560202" w:rsidP="00397993">
            <w:pPr>
              <w:pStyle w:val="af9"/>
              <w:numPr>
                <w:ilvl w:val="0"/>
                <w:numId w:val="11"/>
              </w:numPr>
              <w:shd w:val="clear" w:color="auto" w:fill="FFFFFF"/>
              <w:spacing w:after="0" w:line="240" w:lineRule="auto"/>
              <w:jc w:val="both"/>
              <w:rPr>
                <w:rFonts w:ascii="Times New Roman" w:hAnsi="Times New Roman"/>
                <w:sz w:val="24"/>
                <w:szCs w:val="24"/>
                <w:lang w:val="uk-UA"/>
              </w:rPr>
            </w:pPr>
            <w:r w:rsidRPr="009C7F62">
              <w:rPr>
                <w:rFonts w:ascii="Times New Roman" w:hAnsi="Times New Roman"/>
                <w:sz w:val="24"/>
                <w:szCs w:val="24"/>
                <w:lang w:val="uk-UA"/>
              </w:rPr>
              <w:t xml:space="preserve">Якщо орендодавець, лізингодавець або інші особи не є власниками техніки, зазначеної в довідці, Учасник додатково надає договори, укладені з власником, які підтверджують право орендодавця, лізингодавця </w:t>
            </w:r>
            <w:proofErr w:type="spellStart"/>
            <w:r w:rsidRPr="009C7F62">
              <w:rPr>
                <w:rFonts w:ascii="Times New Roman" w:hAnsi="Times New Roman"/>
                <w:sz w:val="24"/>
                <w:szCs w:val="24"/>
                <w:lang w:val="uk-UA"/>
              </w:rPr>
              <w:t>обо</w:t>
            </w:r>
            <w:proofErr w:type="spellEnd"/>
            <w:r w:rsidRPr="009C7F62">
              <w:rPr>
                <w:rFonts w:ascii="Times New Roman" w:hAnsi="Times New Roman"/>
                <w:sz w:val="24"/>
                <w:szCs w:val="24"/>
                <w:lang w:val="uk-UA"/>
              </w:rPr>
              <w:t xml:space="preserve"> інших осіб, які не є власниками цієї техніки, надавати у користування техніку, необхідну для виконання робіт на весь строк за предметом закупівлі, а також акт(и) приймання-передачі (або інший (і) документ(и), який(і) підтверджує(</w:t>
            </w:r>
            <w:proofErr w:type="spellStart"/>
            <w:r w:rsidRPr="009C7F62">
              <w:rPr>
                <w:rFonts w:ascii="Times New Roman" w:hAnsi="Times New Roman"/>
                <w:sz w:val="24"/>
                <w:szCs w:val="24"/>
                <w:lang w:val="uk-UA"/>
              </w:rPr>
              <w:t>ють</w:t>
            </w:r>
            <w:proofErr w:type="spellEnd"/>
            <w:r w:rsidRPr="009C7F62">
              <w:rPr>
                <w:rFonts w:ascii="Times New Roman" w:hAnsi="Times New Roman"/>
                <w:sz w:val="24"/>
                <w:szCs w:val="24"/>
                <w:lang w:val="uk-UA"/>
              </w:rPr>
              <w:t>) факт передачі)техніки до договорів (у разі, коли вимогам чинного законодавства України та\або умовами зазначених договорів передбачено їх складання);</w:t>
            </w:r>
          </w:p>
          <w:p w14:paraId="4D9B021B" w14:textId="77777777" w:rsidR="00560202" w:rsidRPr="009C7F62" w:rsidRDefault="00560202" w:rsidP="00397993">
            <w:pPr>
              <w:pStyle w:val="af9"/>
              <w:numPr>
                <w:ilvl w:val="0"/>
                <w:numId w:val="11"/>
              </w:numPr>
              <w:shd w:val="clear" w:color="auto" w:fill="FFFFFF"/>
              <w:spacing w:after="0" w:line="240" w:lineRule="auto"/>
              <w:jc w:val="both"/>
              <w:rPr>
                <w:rFonts w:ascii="Times New Roman" w:hAnsi="Times New Roman"/>
                <w:sz w:val="24"/>
                <w:szCs w:val="24"/>
                <w:lang w:val="uk-UA"/>
              </w:rPr>
            </w:pPr>
            <w:r w:rsidRPr="009C7F62">
              <w:rPr>
                <w:rFonts w:ascii="Times New Roman" w:hAnsi="Times New Roman"/>
                <w:sz w:val="24"/>
                <w:szCs w:val="24"/>
                <w:lang w:val="uk-UA"/>
              </w:rPr>
              <w:t xml:space="preserve">Копії реєстраційних документів (технічних паспортів та\або копій свідоцтва про реєстрацію для підтвердження </w:t>
            </w:r>
            <w:r w:rsidRPr="009C7F62">
              <w:rPr>
                <w:rFonts w:ascii="Times New Roman" w:hAnsi="Times New Roman"/>
                <w:sz w:val="24"/>
                <w:szCs w:val="24"/>
                <w:lang w:val="uk-UA"/>
              </w:rPr>
              <w:lastRenderedPageBreak/>
              <w:t>наявності транспортних засобів\ будівельних машин, механізмів)</w:t>
            </w:r>
          </w:p>
          <w:p w14:paraId="4EACA258" w14:textId="77777777" w:rsidR="00560202" w:rsidRPr="009C7F62" w:rsidRDefault="00560202" w:rsidP="00324184">
            <w:pPr>
              <w:shd w:val="clear" w:color="auto" w:fill="FFFFFF"/>
              <w:tabs>
                <w:tab w:val="left" w:pos="830"/>
              </w:tabs>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1.3.</w:t>
            </w:r>
            <w:r w:rsidRPr="009C7F62">
              <w:rPr>
                <w:rFonts w:ascii="Times New Roman" w:eastAsia="Times New Roman" w:hAnsi="Times New Roman" w:cs="Times New Roman"/>
                <w:sz w:val="24"/>
                <w:szCs w:val="24"/>
              </w:rPr>
              <w:tab/>
              <w:t>Учасник нерезидент надає документи, що підтверджують реєстрацію транспортних засобів, будівельних машин та механізмів в уповноважених органах його держави, або держави, в якій розташоване постійне представництво або філія. Якщо будівельна машина, або механізм не підлягає реєстрації в уповноважених органах його держави, або держави, в якій розташоване постійне представництво або філія, Учасник  нерезидент надає інші документи.</w:t>
            </w:r>
          </w:p>
          <w:p w14:paraId="4FDCF052" w14:textId="77777777" w:rsidR="00560202" w:rsidRPr="009C7F62" w:rsidRDefault="00560202" w:rsidP="00324184">
            <w:pPr>
              <w:spacing w:after="0" w:line="240" w:lineRule="auto"/>
              <w:jc w:val="both"/>
              <w:rPr>
                <w:rFonts w:ascii="Times New Roman" w:eastAsia="Times New Roman" w:hAnsi="Times New Roman" w:cs="Times New Roman"/>
                <w:i/>
                <w:color w:val="FF0000"/>
                <w:sz w:val="24"/>
                <w:szCs w:val="24"/>
                <w:highlight w:val="yellow"/>
              </w:rPr>
            </w:pPr>
          </w:p>
        </w:tc>
      </w:tr>
      <w:tr w:rsidR="00560202" w:rsidRPr="009C7F62" w14:paraId="0944D4EC" w14:textId="77777777" w:rsidTr="00324184">
        <w:trPr>
          <w:trHeight w:val="2255"/>
          <w:jc w:val="center"/>
        </w:trPr>
        <w:tc>
          <w:tcPr>
            <w:tcW w:w="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35125" w14:textId="77777777" w:rsidR="00560202" w:rsidRPr="009C7F62" w:rsidRDefault="00560202" w:rsidP="00324184">
            <w:pPr>
              <w:spacing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lastRenderedPageBreak/>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CB882" w14:textId="77777777" w:rsidR="00560202" w:rsidRPr="009C7F62" w:rsidRDefault="00560202" w:rsidP="00324184">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859"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14:paraId="4F9F1251" w14:textId="77777777" w:rsidR="00560202" w:rsidRPr="009C7F62" w:rsidRDefault="00560202" w:rsidP="00324184">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2.1. Довідка про наявність працівників відповідної кваліфікації, які мають необхідні знання та досвід, за формою Таблиці 1.</w:t>
            </w:r>
          </w:p>
          <w:p w14:paraId="248E8505" w14:textId="77777777" w:rsidR="00560202" w:rsidRPr="009C7F62" w:rsidRDefault="00560202" w:rsidP="00324184">
            <w:pPr>
              <w:spacing w:after="0" w:line="240" w:lineRule="auto"/>
              <w:jc w:val="right"/>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Таблиця 1  </w:t>
            </w:r>
          </w:p>
          <w:tbl>
            <w:tblPr>
              <w:tblW w:w="6626" w:type="dxa"/>
              <w:tblLayout w:type="fixed"/>
              <w:tblLook w:val="0400" w:firstRow="0" w:lastRow="0" w:firstColumn="0" w:lastColumn="0" w:noHBand="0" w:noVBand="1"/>
            </w:tblPr>
            <w:tblGrid>
              <w:gridCol w:w="353"/>
              <w:gridCol w:w="1173"/>
              <w:gridCol w:w="989"/>
              <w:gridCol w:w="2693"/>
              <w:gridCol w:w="1418"/>
            </w:tblGrid>
            <w:tr w:rsidR="00560202" w:rsidRPr="009C7F62" w14:paraId="17158C8C" w14:textId="77777777" w:rsidTr="00324184">
              <w:tc>
                <w:tcPr>
                  <w:tcW w:w="6626" w:type="dxa"/>
                  <w:gridSpan w:val="5"/>
                  <w:tcBorders>
                    <w:top w:val="single" w:sz="4" w:space="0" w:color="000000"/>
                    <w:left w:val="single" w:sz="4" w:space="0" w:color="000000"/>
                    <w:bottom w:val="single" w:sz="4" w:space="0" w:color="000000"/>
                    <w:right w:val="single" w:sz="4" w:space="0" w:color="000000"/>
                  </w:tcBorders>
                </w:tcPr>
                <w:p w14:paraId="0A91D142" w14:textId="77777777" w:rsidR="00560202" w:rsidRPr="009C7F62" w:rsidRDefault="00560202" w:rsidP="00324184">
                  <w:pPr>
                    <w:spacing w:after="0" w:line="240" w:lineRule="auto"/>
                    <w:jc w:val="center"/>
                    <w:rPr>
                      <w:rFonts w:ascii="Times New Roman" w:eastAsia="Times New Roman" w:hAnsi="Times New Roman" w:cs="Times New Roman"/>
                      <w:sz w:val="24"/>
                      <w:szCs w:val="24"/>
                    </w:rPr>
                  </w:pPr>
                  <w:r w:rsidRPr="009C7F62">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560202" w:rsidRPr="009C7F62" w14:paraId="5B30CA9E" w14:textId="77777777" w:rsidTr="00324184">
              <w:tc>
                <w:tcPr>
                  <w:tcW w:w="353" w:type="dxa"/>
                  <w:tcBorders>
                    <w:top w:val="single" w:sz="4" w:space="0" w:color="000000"/>
                    <w:left w:val="single" w:sz="4" w:space="0" w:color="000000"/>
                    <w:bottom w:val="single" w:sz="4" w:space="0" w:color="000000"/>
                    <w:right w:val="single" w:sz="4" w:space="0" w:color="000000"/>
                  </w:tcBorders>
                </w:tcPr>
                <w:p w14:paraId="30BD99D9" w14:textId="77777777" w:rsidR="00560202" w:rsidRPr="009C7F62" w:rsidRDefault="00560202" w:rsidP="00324184">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74C3DC24" w14:textId="77777777" w:rsidR="00560202" w:rsidRPr="009C7F62" w:rsidRDefault="00560202" w:rsidP="00324184">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Кваліфікація/</w:t>
                  </w:r>
                </w:p>
                <w:p w14:paraId="18E147C4" w14:textId="77777777" w:rsidR="00560202" w:rsidRPr="009C7F62" w:rsidRDefault="00560202" w:rsidP="00324184">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посада</w:t>
                  </w:r>
                </w:p>
              </w:tc>
              <w:tc>
                <w:tcPr>
                  <w:tcW w:w="989" w:type="dxa"/>
                  <w:tcBorders>
                    <w:top w:val="single" w:sz="4" w:space="0" w:color="000000"/>
                    <w:left w:val="single" w:sz="4" w:space="0" w:color="000000"/>
                    <w:bottom w:val="single" w:sz="4" w:space="0" w:color="000000"/>
                    <w:right w:val="single" w:sz="4" w:space="0" w:color="000000"/>
                  </w:tcBorders>
                </w:tcPr>
                <w:p w14:paraId="158AF941" w14:textId="77777777" w:rsidR="00560202" w:rsidRPr="009C7F62" w:rsidRDefault="00560202" w:rsidP="00324184">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Загальний стаж роботи</w:t>
                  </w:r>
                </w:p>
              </w:tc>
              <w:tc>
                <w:tcPr>
                  <w:tcW w:w="2693" w:type="dxa"/>
                  <w:tcBorders>
                    <w:top w:val="single" w:sz="4" w:space="0" w:color="000000"/>
                    <w:left w:val="single" w:sz="4" w:space="0" w:color="000000"/>
                    <w:bottom w:val="single" w:sz="4" w:space="0" w:color="000000"/>
                    <w:right w:val="single" w:sz="4" w:space="0" w:color="000000"/>
                  </w:tcBorders>
                </w:tcPr>
                <w:p w14:paraId="0F88FE4B" w14:textId="77777777" w:rsidR="00560202" w:rsidRPr="009C7F62" w:rsidRDefault="00560202" w:rsidP="00324184">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Працівник учасника/***працівник субпідрядника/співвиконавця</w:t>
                  </w:r>
                </w:p>
              </w:tc>
              <w:tc>
                <w:tcPr>
                  <w:tcW w:w="1418" w:type="dxa"/>
                  <w:tcBorders>
                    <w:top w:val="single" w:sz="4" w:space="0" w:color="000000"/>
                    <w:left w:val="single" w:sz="4" w:space="0" w:color="000000"/>
                    <w:bottom w:val="single" w:sz="4" w:space="0" w:color="000000"/>
                    <w:right w:val="single" w:sz="4" w:space="0" w:color="000000"/>
                  </w:tcBorders>
                </w:tcPr>
                <w:p w14:paraId="15904842" w14:textId="77777777" w:rsidR="00560202" w:rsidRPr="009C7F62" w:rsidRDefault="00560202" w:rsidP="00324184">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***Назва субпідрядника/ співвиконавця</w:t>
                  </w:r>
                </w:p>
              </w:tc>
            </w:tr>
            <w:tr w:rsidR="00560202" w:rsidRPr="009C7F62" w14:paraId="401471FE" w14:textId="77777777" w:rsidTr="00324184">
              <w:tc>
                <w:tcPr>
                  <w:tcW w:w="353" w:type="dxa"/>
                  <w:tcBorders>
                    <w:top w:val="single" w:sz="4" w:space="0" w:color="000000"/>
                    <w:left w:val="single" w:sz="4" w:space="0" w:color="000000"/>
                    <w:bottom w:val="single" w:sz="4" w:space="0" w:color="000000"/>
                    <w:right w:val="single" w:sz="4" w:space="0" w:color="000000"/>
                  </w:tcBorders>
                </w:tcPr>
                <w:p w14:paraId="79D9E38A" w14:textId="77777777" w:rsidR="00560202" w:rsidRPr="009C7F62" w:rsidRDefault="00560202" w:rsidP="00324184">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36FB24A9" w14:textId="77777777" w:rsidR="00560202" w:rsidRPr="009C7F62" w:rsidRDefault="00560202" w:rsidP="00324184">
                  <w:pPr>
                    <w:spacing w:after="0" w:line="240" w:lineRule="auto"/>
                    <w:rPr>
                      <w:rFonts w:ascii="Times New Roman" w:eastAsia="Times New Roman" w:hAnsi="Times New Roman" w:cs="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14:paraId="5BBA473A" w14:textId="77777777" w:rsidR="00560202" w:rsidRPr="009C7F62" w:rsidRDefault="00560202" w:rsidP="00324184">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44B6220" w14:textId="77777777" w:rsidR="00560202" w:rsidRPr="009C7F62" w:rsidRDefault="00560202" w:rsidP="00324184">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B00283D" w14:textId="77777777" w:rsidR="00560202" w:rsidRPr="009C7F62" w:rsidRDefault="00560202" w:rsidP="00324184">
                  <w:pPr>
                    <w:spacing w:after="0" w:line="240" w:lineRule="auto"/>
                    <w:rPr>
                      <w:rFonts w:ascii="Times New Roman" w:eastAsia="Times New Roman" w:hAnsi="Times New Roman" w:cs="Times New Roman"/>
                      <w:sz w:val="24"/>
                      <w:szCs w:val="24"/>
                    </w:rPr>
                  </w:pPr>
                </w:p>
              </w:tc>
            </w:tr>
          </w:tbl>
          <w:p w14:paraId="6B660233" w14:textId="77777777" w:rsidR="00560202" w:rsidRPr="009C7F62" w:rsidRDefault="00560202" w:rsidP="00324184">
            <w:pPr>
              <w:spacing w:after="0" w:line="240" w:lineRule="auto"/>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w:t>
            </w:r>
            <w:r w:rsidRPr="008021D6">
              <w:rPr>
                <w:rFonts w:ascii="Times New Roman" w:eastAsia="Times New Roman" w:hAnsi="Times New Roman" w:cs="Times New Roman"/>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36F5211" w14:textId="77777777" w:rsidR="00560202" w:rsidRPr="009C7F62" w:rsidRDefault="00560202" w:rsidP="00324184">
            <w:pPr>
              <w:spacing w:after="0" w:line="240" w:lineRule="auto"/>
              <w:jc w:val="both"/>
              <w:rPr>
                <w:rFonts w:ascii="Times New Roman" w:eastAsia="Times New Roman" w:hAnsi="Times New Roman" w:cs="Times New Roman"/>
                <w:sz w:val="24"/>
                <w:szCs w:val="24"/>
              </w:rPr>
            </w:pPr>
          </w:p>
          <w:p w14:paraId="20AC339D" w14:textId="77777777" w:rsidR="00560202" w:rsidRPr="009C7F62" w:rsidRDefault="00560202" w:rsidP="00324184">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2.2. На кожного працівника </w:t>
            </w:r>
            <w:r w:rsidRPr="008021D6">
              <w:rPr>
                <w:rFonts w:ascii="Times New Roman" w:eastAsia="Times New Roman" w:hAnsi="Times New Roman" w:cs="Times New Roman"/>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8021D6">
              <w:rPr>
                <w:rFonts w:ascii="Times New Roman" w:eastAsia="Times New Roman" w:hAnsi="Times New Roman" w:cs="Times New Roman"/>
                <w:sz w:val="24"/>
                <w:szCs w:val="24"/>
              </w:rPr>
              <w:t>,</w:t>
            </w:r>
            <w:r w:rsidRPr="009C7F62">
              <w:rPr>
                <w:rFonts w:ascii="Times New Roman" w:eastAsia="Times New Roman" w:hAnsi="Times New Roman" w:cs="Times New Roman"/>
                <w:sz w:val="24"/>
                <w:szCs w:val="24"/>
              </w:rPr>
              <w:t xml:space="preserve"> зазначеного в довідці, який засвідчує можливість використання праці такого </w:t>
            </w:r>
            <w:r w:rsidRPr="009C7F62">
              <w:rPr>
                <w:rFonts w:ascii="Times New Roman" w:eastAsia="Times New Roman" w:hAnsi="Times New Roman" w:cs="Times New Roman"/>
                <w:sz w:val="24"/>
                <w:szCs w:val="24"/>
              </w:rPr>
              <w:lastRenderedPageBreak/>
              <w:t>працівника учасником / субпідрядником / співвиконавцем (наприклад: штатний розпис, або трудовий договір, або договір про надання послуг ,або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560202" w:rsidRPr="009C7F62" w14:paraId="0F167D74" w14:textId="77777777" w:rsidTr="0032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0"/>
          <w:jc w:val="center"/>
        </w:trPr>
        <w:tc>
          <w:tcPr>
            <w:tcW w:w="489" w:type="dxa"/>
            <w:tcBorders>
              <w:left w:val="single" w:sz="8" w:space="0" w:color="auto"/>
              <w:bottom w:val="single" w:sz="8" w:space="0" w:color="auto"/>
              <w:right w:val="single" w:sz="8" w:space="0" w:color="auto"/>
            </w:tcBorders>
          </w:tcPr>
          <w:p w14:paraId="30A90EC4" w14:textId="77777777" w:rsidR="00560202" w:rsidRPr="009C7F62" w:rsidRDefault="00560202" w:rsidP="00324184">
            <w:pPr>
              <w:spacing w:after="0" w:line="240" w:lineRule="auto"/>
              <w:jc w:val="both"/>
              <w:rPr>
                <w:rFonts w:ascii="Times New Roman" w:eastAsia="Times New Roman" w:hAnsi="Times New Roman" w:cs="Times New Roman"/>
                <w:b/>
                <w:color w:val="000000"/>
                <w:sz w:val="24"/>
                <w:szCs w:val="24"/>
              </w:rPr>
            </w:pPr>
          </w:p>
          <w:p w14:paraId="60A85569" w14:textId="77777777" w:rsidR="00560202" w:rsidRPr="009C7F62" w:rsidRDefault="00560202" w:rsidP="00324184">
            <w:pPr>
              <w:spacing w:after="0" w:line="240" w:lineRule="auto"/>
              <w:jc w:val="both"/>
              <w:rPr>
                <w:rFonts w:ascii="Times New Roman" w:eastAsia="Times New Roman" w:hAnsi="Times New Roman" w:cs="Times New Roman"/>
                <w:b/>
                <w:color w:val="000000"/>
                <w:sz w:val="24"/>
                <w:szCs w:val="24"/>
              </w:rPr>
            </w:pPr>
            <w:r w:rsidRPr="009C7F62">
              <w:rPr>
                <w:rFonts w:ascii="Times New Roman" w:eastAsia="Times New Roman" w:hAnsi="Times New Roman" w:cs="Times New Roman"/>
                <w:b/>
                <w:color w:val="000000"/>
                <w:sz w:val="24"/>
                <w:szCs w:val="24"/>
              </w:rPr>
              <w:t>3</w:t>
            </w:r>
          </w:p>
        </w:tc>
        <w:tc>
          <w:tcPr>
            <w:tcW w:w="2272" w:type="dxa"/>
            <w:tcBorders>
              <w:left w:val="single" w:sz="8" w:space="0" w:color="auto"/>
              <w:bottom w:val="single" w:sz="8" w:space="0" w:color="auto"/>
              <w:right w:val="single" w:sz="8" w:space="0" w:color="auto"/>
            </w:tcBorders>
            <w:shd w:val="clear" w:color="auto" w:fill="auto"/>
          </w:tcPr>
          <w:p w14:paraId="34E17FAD" w14:textId="77777777" w:rsidR="00560202" w:rsidRPr="009C7F62" w:rsidRDefault="00560202" w:rsidP="00324184">
            <w:pPr>
              <w:rPr>
                <w:rFonts w:ascii="Times New Roman" w:eastAsia="Times New Roman" w:hAnsi="Times New Roman" w:cs="Times New Roman"/>
                <w:b/>
                <w:i/>
                <w:color w:val="000000"/>
                <w:sz w:val="24"/>
                <w:szCs w:val="24"/>
              </w:rPr>
            </w:pPr>
            <w:r w:rsidRPr="009C7F62">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left w:val="single" w:sz="8" w:space="0" w:color="auto"/>
              <w:bottom w:val="single" w:sz="8" w:space="0" w:color="auto"/>
              <w:right w:val="single" w:sz="8" w:space="0" w:color="auto"/>
            </w:tcBorders>
            <w:shd w:val="clear" w:color="auto" w:fill="auto"/>
          </w:tcPr>
          <w:p w14:paraId="49EBE437" w14:textId="77777777" w:rsidR="00560202" w:rsidRPr="009C7F62" w:rsidRDefault="00560202" w:rsidP="00324184">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3.1. Інформаційна довідка про виконання аналогічного(-</w:t>
            </w:r>
            <w:proofErr w:type="spellStart"/>
            <w:r w:rsidRPr="009C7F62">
              <w:rPr>
                <w:rFonts w:ascii="Times New Roman" w:eastAsia="Times New Roman" w:hAnsi="Times New Roman" w:cs="Times New Roman"/>
                <w:sz w:val="24"/>
                <w:szCs w:val="24"/>
              </w:rPr>
              <w:t>их</w:t>
            </w:r>
            <w:proofErr w:type="spellEnd"/>
            <w:r w:rsidRPr="009C7F62">
              <w:rPr>
                <w:rFonts w:ascii="Times New Roman" w:eastAsia="Times New Roman" w:hAnsi="Times New Roman" w:cs="Times New Roman"/>
                <w:sz w:val="24"/>
                <w:szCs w:val="24"/>
              </w:rPr>
              <w:t>) за предметом закупівлі договору(-</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xml:space="preserve">) (не менше одного), в якій повинно бути зазначено: найменування контрагента, з яким укладено договір, його код ЄДРПОУ; прізвище, ім’я та по-батькові відповідальної особи замовника; предмет договору; номер та дата договору; інформація про стан виконання договору (виконано в повному обсязі, тощо). </w:t>
            </w:r>
          </w:p>
          <w:p w14:paraId="799F000C" w14:textId="77777777" w:rsidR="00560202" w:rsidRPr="009C7F62" w:rsidRDefault="00560202" w:rsidP="00324184">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3.2.  Копія(-ї) аналогічного(-</w:t>
            </w:r>
            <w:proofErr w:type="spellStart"/>
            <w:r w:rsidRPr="009C7F62">
              <w:rPr>
                <w:rFonts w:ascii="Times New Roman" w:eastAsia="Times New Roman" w:hAnsi="Times New Roman" w:cs="Times New Roman"/>
                <w:sz w:val="24"/>
                <w:szCs w:val="24"/>
              </w:rPr>
              <w:t>их</w:t>
            </w:r>
            <w:proofErr w:type="spellEnd"/>
            <w:r w:rsidRPr="009C7F62">
              <w:rPr>
                <w:rFonts w:ascii="Times New Roman" w:eastAsia="Times New Roman" w:hAnsi="Times New Roman" w:cs="Times New Roman"/>
                <w:sz w:val="24"/>
                <w:szCs w:val="24"/>
              </w:rPr>
              <w:t>) за предметом закупівлі договору(-</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xml:space="preserve">), який вказано у довідці відповідно до підпункту 1.1. п.1 цього додатку. </w:t>
            </w:r>
          </w:p>
          <w:p w14:paraId="63D1C60B" w14:textId="77777777" w:rsidR="00560202" w:rsidRPr="009C7F62" w:rsidRDefault="00560202" w:rsidP="00324184">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3.3. Оригінал листа(-</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)-відгука(-</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від контрагента(-</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в довільній формі з інформацією про належне виконання умов договору, наведеного в довідці  про досвід виконання аналогічного(-</w:t>
            </w:r>
            <w:proofErr w:type="spellStart"/>
            <w:r w:rsidRPr="009C7F62">
              <w:rPr>
                <w:rFonts w:ascii="Times New Roman" w:eastAsia="Times New Roman" w:hAnsi="Times New Roman" w:cs="Times New Roman"/>
                <w:sz w:val="24"/>
                <w:szCs w:val="24"/>
              </w:rPr>
              <w:t>их</w:t>
            </w:r>
            <w:proofErr w:type="spellEnd"/>
            <w:r w:rsidRPr="009C7F62">
              <w:rPr>
                <w:rFonts w:ascii="Times New Roman" w:eastAsia="Times New Roman" w:hAnsi="Times New Roman" w:cs="Times New Roman"/>
                <w:sz w:val="24"/>
                <w:szCs w:val="24"/>
              </w:rPr>
              <w:t>) за предметом закупівлі договору(-</w:t>
            </w:r>
            <w:proofErr w:type="spellStart"/>
            <w:r w:rsidRPr="009C7F62">
              <w:rPr>
                <w:rFonts w:ascii="Times New Roman" w:eastAsia="Times New Roman" w:hAnsi="Times New Roman" w:cs="Times New Roman"/>
                <w:sz w:val="24"/>
                <w:szCs w:val="24"/>
              </w:rPr>
              <w:t>ів</w:t>
            </w:r>
            <w:proofErr w:type="spellEnd"/>
            <w:r w:rsidRPr="009C7F62">
              <w:rPr>
                <w:rFonts w:ascii="Times New Roman" w:eastAsia="Times New Roman" w:hAnsi="Times New Roman" w:cs="Times New Roman"/>
                <w:sz w:val="24"/>
                <w:szCs w:val="24"/>
              </w:rPr>
              <w:t xml:space="preserve">) відповідно до підпункту 1.1. п.1 цього додатку.  </w:t>
            </w:r>
          </w:p>
          <w:p w14:paraId="01A76D3D" w14:textId="77777777" w:rsidR="00560202" w:rsidRPr="009C7F62" w:rsidRDefault="00560202" w:rsidP="00324184">
            <w:pPr>
              <w:rPr>
                <w:rFonts w:ascii="Times New Roman" w:eastAsia="Times New Roman" w:hAnsi="Times New Roman" w:cs="Times New Roman"/>
                <w:i/>
                <w:color w:val="000000"/>
                <w:sz w:val="24"/>
                <w:szCs w:val="24"/>
              </w:rPr>
            </w:pPr>
            <w:r w:rsidRPr="009C7F62">
              <w:rPr>
                <w:rFonts w:ascii="Times New Roman" w:eastAsia="Times New Roman" w:hAnsi="Times New Roman" w:cs="Times New Roman"/>
                <w:sz w:val="24"/>
                <w:szCs w:val="24"/>
              </w:rPr>
              <w:t>У разі, якщо зі змісту аналогічного договору, який вказано у довідці відповідно до підпункту 1.1, чітко не вбачається факт виконання зазначених у предмету закупівлі робіт, учасник має надати довідку – роз’яснення в довільній формі, які саме роботи було виконано при виконанні робіт.</w:t>
            </w:r>
          </w:p>
        </w:tc>
      </w:tr>
      <w:tr w:rsidR="00560202" w:rsidRPr="00835B16" w14:paraId="7C455D83" w14:textId="77777777" w:rsidTr="0032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0"/>
          <w:jc w:val="center"/>
        </w:trPr>
        <w:tc>
          <w:tcPr>
            <w:tcW w:w="489" w:type="dxa"/>
            <w:tcBorders>
              <w:top w:val="single" w:sz="8" w:space="0" w:color="auto"/>
              <w:left w:val="single" w:sz="8" w:space="0" w:color="auto"/>
              <w:bottom w:val="single" w:sz="8" w:space="0" w:color="auto"/>
              <w:right w:val="single" w:sz="8" w:space="0" w:color="auto"/>
            </w:tcBorders>
          </w:tcPr>
          <w:p w14:paraId="6CD778C5" w14:textId="77777777" w:rsidR="00560202" w:rsidRPr="00835B16" w:rsidRDefault="00560202" w:rsidP="00324184">
            <w:pPr>
              <w:spacing w:after="0" w:line="240" w:lineRule="auto"/>
              <w:jc w:val="both"/>
              <w:rPr>
                <w:rFonts w:ascii="Times New Roman" w:eastAsia="Times New Roman" w:hAnsi="Times New Roman" w:cs="Times New Roman"/>
                <w:b/>
                <w:sz w:val="24"/>
                <w:szCs w:val="24"/>
              </w:rPr>
            </w:pPr>
            <w:r w:rsidRPr="00835B16">
              <w:rPr>
                <w:rFonts w:ascii="Times New Roman" w:eastAsia="Times New Roman" w:hAnsi="Times New Roman" w:cs="Times New Roman"/>
                <w:b/>
                <w:sz w:val="24"/>
                <w:szCs w:val="24"/>
              </w:rPr>
              <w:t>4</w:t>
            </w:r>
          </w:p>
        </w:tc>
        <w:tc>
          <w:tcPr>
            <w:tcW w:w="2272" w:type="dxa"/>
            <w:tcBorders>
              <w:top w:val="single" w:sz="8" w:space="0" w:color="auto"/>
              <w:left w:val="single" w:sz="8" w:space="0" w:color="auto"/>
              <w:bottom w:val="single" w:sz="8" w:space="0" w:color="auto"/>
              <w:right w:val="single" w:sz="8" w:space="0" w:color="auto"/>
            </w:tcBorders>
          </w:tcPr>
          <w:p w14:paraId="21411AA9" w14:textId="77777777" w:rsidR="00560202" w:rsidRPr="00835B16" w:rsidRDefault="00560202" w:rsidP="00324184">
            <w:pPr>
              <w:spacing w:after="0" w:line="240" w:lineRule="auto"/>
              <w:jc w:val="both"/>
              <w:rPr>
                <w:rFonts w:ascii="Times New Roman" w:eastAsia="Times New Roman" w:hAnsi="Times New Roman" w:cs="Times New Roman"/>
                <w:b/>
                <w:i/>
                <w:sz w:val="24"/>
                <w:szCs w:val="24"/>
              </w:rPr>
            </w:pPr>
            <w:r w:rsidRPr="00835B1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9" w:type="dxa"/>
            <w:tcBorders>
              <w:top w:val="single" w:sz="8" w:space="0" w:color="auto"/>
              <w:left w:val="single" w:sz="8" w:space="0" w:color="auto"/>
              <w:bottom w:val="single" w:sz="8" w:space="0" w:color="auto"/>
              <w:right w:val="single" w:sz="8" w:space="0" w:color="auto"/>
            </w:tcBorders>
          </w:tcPr>
          <w:p w14:paraId="59A895A4"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4.1.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14:paraId="3381A306"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локальні кошториси згідно об’єкту будівництва;</w:t>
            </w:r>
          </w:p>
          <w:p w14:paraId="0F57ECFB"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 календарний план-графік виконання робіт; </w:t>
            </w:r>
          </w:p>
          <w:p w14:paraId="3B2B1DD2"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копію декларації/дозволу на проведення робіт із підвищеної небезпеки;</w:t>
            </w:r>
          </w:p>
          <w:p w14:paraId="0023C374"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 копію дозвільних документів (декларацій відповідності матеріально-технічної бази вимогам законодавства з питань охорони праці) на газо - </w:t>
            </w:r>
            <w:proofErr w:type="spellStart"/>
            <w:r w:rsidRPr="00835B16">
              <w:rPr>
                <w:rFonts w:ascii="Times New Roman" w:eastAsia="Times New Roman" w:hAnsi="Times New Roman" w:cs="Times New Roman"/>
                <w:sz w:val="24"/>
                <w:szCs w:val="24"/>
              </w:rPr>
              <w:t>полум’яніроботи</w:t>
            </w:r>
            <w:proofErr w:type="spellEnd"/>
            <w:r w:rsidRPr="00835B16">
              <w:rPr>
                <w:rFonts w:ascii="Times New Roman" w:eastAsia="Times New Roman" w:hAnsi="Times New Roman" w:cs="Times New Roman"/>
                <w:sz w:val="24"/>
                <w:szCs w:val="24"/>
              </w:rPr>
              <w:t>, на роботи, що виконуються на висоті понад 1,3 м, на зварювальні роботи;</w:t>
            </w:r>
          </w:p>
          <w:p w14:paraId="770DFB86"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копію та оригінал чинної ліцензії (з усіма наявними додатками) на провадження господарської діяльності у будівництві, пов’язаної із створенням об’єктів архітектури або надати підтверджуючу інформацію про видачу ліцензії в довільній формі, якщо діяльність щодо виконання робіт, які є предметом даної закупівлі, вимагає ліцензування згідно чинного законодавства України;</w:t>
            </w:r>
          </w:p>
          <w:p w14:paraId="6E774155"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4.2. Під час виконання договору про закупівлю учасник зобов’язується дотримуватись передбачених чиним законодавством вимог щодо застосування заходів із захисту </w:t>
            </w:r>
            <w:r w:rsidRPr="00835B16">
              <w:rPr>
                <w:rFonts w:ascii="Times New Roman" w:eastAsia="Times New Roman" w:hAnsi="Times New Roman" w:cs="Times New Roman"/>
                <w:sz w:val="24"/>
                <w:szCs w:val="24"/>
              </w:rPr>
              <w:lastRenderedPageBreak/>
              <w:t xml:space="preserve">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у довільній формі щодо зобов’язань учасника дотримуватись </w:t>
            </w:r>
            <w:proofErr w:type="spellStart"/>
            <w:r w:rsidRPr="00835B16">
              <w:rPr>
                <w:rFonts w:ascii="Times New Roman" w:eastAsia="Times New Roman" w:hAnsi="Times New Roman" w:cs="Times New Roman"/>
                <w:sz w:val="24"/>
                <w:szCs w:val="24"/>
              </w:rPr>
              <w:t>заходіві</w:t>
            </w:r>
            <w:proofErr w:type="spellEnd"/>
            <w:r w:rsidRPr="00835B16">
              <w:rPr>
                <w:rFonts w:ascii="Times New Roman" w:eastAsia="Times New Roman" w:hAnsi="Times New Roman" w:cs="Times New Roman"/>
                <w:sz w:val="24"/>
                <w:szCs w:val="24"/>
              </w:rPr>
              <w:t xml:space="preserve"> 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w:t>
            </w:r>
            <w:proofErr w:type="spellStart"/>
            <w:r w:rsidRPr="00835B16">
              <w:rPr>
                <w:rFonts w:ascii="Times New Roman" w:eastAsia="Times New Roman" w:hAnsi="Times New Roman" w:cs="Times New Roman"/>
                <w:sz w:val="24"/>
                <w:szCs w:val="24"/>
              </w:rPr>
              <w:t>данному</w:t>
            </w:r>
            <w:proofErr w:type="spellEnd"/>
            <w:r w:rsidRPr="00835B16">
              <w:rPr>
                <w:rFonts w:ascii="Times New Roman" w:eastAsia="Times New Roman" w:hAnsi="Times New Roman" w:cs="Times New Roman"/>
                <w:sz w:val="24"/>
                <w:szCs w:val="24"/>
              </w:rPr>
              <w:t xml:space="preserve"> пункті нормативно-правових актів.</w:t>
            </w:r>
          </w:p>
          <w:p w14:paraId="701259A1"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4.3. Найменування, обсяг та якісні вимоги до виконання робіт – згідно Додатку 3 цієї документації. Передбачені цією документацією роботи повинні відповідати вимогам ДСТУ Б Д.1.1-1:2013,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Усі посилання у </w:t>
            </w:r>
            <w:proofErr w:type="spellStart"/>
            <w:r w:rsidRPr="00835B16">
              <w:rPr>
                <w:rFonts w:ascii="Times New Roman" w:eastAsia="Times New Roman" w:hAnsi="Times New Roman" w:cs="Times New Roman"/>
                <w:sz w:val="24"/>
                <w:szCs w:val="24"/>
              </w:rPr>
              <w:t>данному</w:t>
            </w:r>
            <w:proofErr w:type="spellEnd"/>
            <w:r w:rsidRPr="00835B16">
              <w:rPr>
                <w:rFonts w:ascii="Times New Roman" w:eastAsia="Times New Roman" w:hAnsi="Times New Roman" w:cs="Times New Roman"/>
                <w:sz w:val="24"/>
                <w:szCs w:val="24"/>
              </w:rPr>
              <w:t xml:space="preserve">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w:t>
            </w:r>
          </w:p>
          <w:p w14:paraId="0B056A28"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4.4. З метою одержання всієї інформації, яка може бути необхідною для підготовки Пропозиції та підписання Договору, Учасникам пропонується:</w:t>
            </w:r>
          </w:p>
          <w:p w14:paraId="69C62CF6"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 обстежити об’єкт, на якому мають бути виконані роботи, підписати акт обстеження об’єкту, що </w:t>
            </w:r>
            <w:proofErr w:type="spellStart"/>
            <w:r w:rsidRPr="00835B16">
              <w:rPr>
                <w:rFonts w:ascii="Times New Roman" w:eastAsia="Times New Roman" w:hAnsi="Times New Roman" w:cs="Times New Roman"/>
                <w:sz w:val="24"/>
                <w:szCs w:val="24"/>
              </w:rPr>
              <w:t>обов</w:t>
            </w:r>
            <w:proofErr w:type="spellEnd"/>
            <w:r w:rsidRPr="00835B16">
              <w:rPr>
                <w:rFonts w:ascii="Times New Roman" w:eastAsia="Times New Roman" w:hAnsi="Times New Roman" w:cs="Times New Roman"/>
                <w:sz w:val="24"/>
                <w:szCs w:val="24"/>
                <w:lang w:val="ru-RU"/>
              </w:rPr>
              <w:t>’</w:t>
            </w:r>
            <w:proofErr w:type="spellStart"/>
            <w:r w:rsidRPr="00835B16">
              <w:rPr>
                <w:rFonts w:ascii="Times New Roman" w:eastAsia="Times New Roman" w:hAnsi="Times New Roman" w:cs="Times New Roman"/>
                <w:sz w:val="24"/>
                <w:szCs w:val="24"/>
              </w:rPr>
              <w:t>язкого</w:t>
            </w:r>
            <w:proofErr w:type="spellEnd"/>
            <w:r w:rsidRPr="00835B16">
              <w:rPr>
                <w:rFonts w:ascii="Times New Roman" w:eastAsia="Times New Roman" w:hAnsi="Times New Roman" w:cs="Times New Roman"/>
                <w:sz w:val="24"/>
                <w:szCs w:val="24"/>
              </w:rPr>
              <w:t xml:space="preserve"> надається у складі тендерної пропозиції;</w:t>
            </w:r>
          </w:p>
          <w:p w14:paraId="72B7CE8D" w14:textId="77777777" w:rsidR="00560202" w:rsidRPr="00835B16" w:rsidRDefault="00560202" w:rsidP="00324184">
            <w:pPr>
              <w:spacing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одержати у Замовника додаткову технічну та проектну документацію щодо робіт, яка, з точки зору Учасника, може бути необхідною для підготовки тендерної пропозиції, письмово повідомивши Замовника написанням відповідної зави.</w:t>
            </w:r>
          </w:p>
          <w:p w14:paraId="107BFABA" w14:textId="77777777" w:rsidR="00560202" w:rsidRPr="00835B16" w:rsidRDefault="00560202" w:rsidP="00324184">
            <w:pPr>
              <w:widowControl w:val="0"/>
              <w:spacing w:line="240" w:lineRule="auto"/>
              <w:ind w:right="113"/>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Витрати, пов’язані з такими відвідуваннями та копіюваннями вищезазначеної додаткової технічної документації, покладаються на учасника.</w:t>
            </w:r>
          </w:p>
          <w:p w14:paraId="7F4E5CA7" w14:textId="77777777" w:rsidR="00560202" w:rsidRPr="00835B16" w:rsidRDefault="00560202" w:rsidP="00324184">
            <w:pPr>
              <w:spacing w:after="0" w:line="240" w:lineRule="auto"/>
              <w:jc w:val="both"/>
              <w:rPr>
                <w:rFonts w:ascii="Times New Roman" w:eastAsia="Times New Roman" w:hAnsi="Times New Roman" w:cs="Times New Roman"/>
                <w:i/>
                <w:sz w:val="24"/>
                <w:szCs w:val="24"/>
              </w:rPr>
            </w:pPr>
            <w:r w:rsidRPr="00835B16">
              <w:rPr>
                <w:rFonts w:ascii="Times New Roman" w:eastAsia="Times New Roman" w:hAnsi="Times New Roman" w:cs="Times New Roman"/>
                <w:sz w:val="24"/>
                <w:szCs w:val="24"/>
              </w:rPr>
              <w:t xml:space="preserve">4.5. Згідно ст. 844 Цивільного кодексу </w:t>
            </w:r>
            <w:proofErr w:type="spellStart"/>
            <w:r w:rsidRPr="00835B16">
              <w:rPr>
                <w:rFonts w:ascii="Times New Roman" w:eastAsia="Times New Roman" w:hAnsi="Times New Roman" w:cs="Times New Roman"/>
                <w:sz w:val="24"/>
                <w:szCs w:val="24"/>
              </w:rPr>
              <w:t>Україниціна</w:t>
            </w:r>
            <w:proofErr w:type="spellEnd"/>
            <w:r w:rsidRPr="00835B16">
              <w:rPr>
                <w:rFonts w:ascii="Times New Roman" w:eastAsia="Times New Roman" w:hAnsi="Times New Roman" w:cs="Times New Roman"/>
                <w:sz w:val="24"/>
                <w:szCs w:val="24"/>
              </w:rPr>
              <w:t xml:space="preserve"> у договорі </w:t>
            </w:r>
            <w:proofErr w:type="spellStart"/>
            <w:r w:rsidRPr="00835B16">
              <w:rPr>
                <w:rFonts w:ascii="Times New Roman" w:eastAsia="Times New Roman" w:hAnsi="Times New Roman" w:cs="Times New Roman"/>
                <w:sz w:val="24"/>
                <w:szCs w:val="24"/>
              </w:rPr>
              <w:t>підряду</w:t>
            </w:r>
            <w:proofErr w:type="spellEnd"/>
            <w:r w:rsidRPr="00835B16">
              <w:rPr>
                <w:rFonts w:ascii="Times New Roman" w:eastAsia="Times New Roman" w:hAnsi="Times New Roman" w:cs="Times New Roman"/>
                <w:sz w:val="24"/>
                <w:szCs w:val="24"/>
              </w:rPr>
              <w:t xml:space="preserve">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w:t>
            </w:r>
            <w:proofErr w:type="spellStart"/>
            <w:r w:rsidRPr="00835B16">
              <w:rPr>
                <w:rFonts w:ascii="Times New Roman" w:eastAsia="Times New Roman" w:hAnsi="Times New Roman" w:cs="Times New Roman"/>
                <w:sz w:val="24"/>
                <w:szCs w:val="24"/>
              </w:rPr>
              <w:t>підряду</w:t>
            </w:r>
            <w:proofErr w:type="spellEnd"/>
            <w:r w:rsidRPr="00835B16">
              <w:rPr>
                <w:rFonts w:ascii="Times New Roman" w:eastAsia="Times New Roman" w:hAnsi="Times New Roman" w:cs="Times New Roman"/>
                <w:sz w:val="24"/>
                <w:szCs w:val="24"/>
              </w:rPr>
              <w:t xml:space="preserve"> з моменту підтвердження його замовником.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тендерної пропозиції, договірна ціна (кошторис) буде погоджуватись сторонами під час укладення договору про закупівлю. Отже, за результатами проведення аукціону та визначення найбільш економічно вигідної тендерної пропозиції кошторисна частина пропозиції учасника-переможця згідно абзацу 2 частини 4.1. цього Розділу підлягає відповідному коригуванню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учасник надає замовнику розрахунки ціни тендерної пропозиції, що визначена за результатами аукціону найбільш </w:t>
            </w:r>
            <w:r w:rsidRPr="00835B16">
              <w:rPr>
                <w:rFonts w:ascii="Times New Roman" w:eastAsia="Times New Roman" w:hAnsi="Times New Roman" w:cs="Times New Roman"/>
                <w:sz w:val="24"/>
                <w:szCs w:val="24"/>
              </w:rPr>
              <w:lastRenderedPageBreak/>
              <w:t>економічно вигідною та з урахуванням остаточної ціни тендерної пропозиції такого учасника згідно аукціону, а сааме договірну ціну, локальні кошториси, відомість ресурсів, інші необхідні кошторисні розрахунки.</w:t>
            </w:r>
          </w:p>
        </w:tc>
      </w:tr>
      <w:tr w:rsidR="00560202" w:rsidRPr="009C7F62" w14:paraId="792D3DF0" w14:textId="77777777" w:rsidTr="00324184">
        <w:tblPrEx>
          <w:tblBorders>
            <w:top w:val="single" w:sz="8" w:space="0" w:color="auto"/>
          </w:tblBorders>
          <w:tblLook w:val="0000" w:firstRow="0" w:lastRow="0" w:firstColumn="0" w:lastColumn="0" w:noHBand="0" w:noVBand="0"/>
        </w:tblPrEx>
        <w:trPr>
          <w:trHeight w:val="100"/>
          <w:jc w:val="center"/>
        </w:trPr>
        <w:tc>
          <w:tcPr>
            <w:tcW w:w="9620" w:type="dxa"/>
            <w:gridSpan w:val="3"/>
            <w:tcBorders>
              <w:top w:val="single" w:sz="8" w:space="0" w:color="auto"/>
            </w:tcBorders>
          </w:tcPr>
          <w:p w14:paraId="0C216BB2" w14:textId="77777777" w:rsidR="00560202" w:rsidRPr="009C7F62" w:rsidRDefault="00560202" w:rsidP="00324184">
            <w:pPr>
              <w:spacing w:after="0" w:line="240" w:lineRule="auto"/>
              <w:jc w:val="both"/>
              <w:rPr>
                <w:rFonts w:ascii="Times New Roman" w:eastAsia="Times New Roman" w:hAnsi="Times New Roman" w:cs="Times New Roman"/>
                <w:i/>
                <w:color w:val="000000"/>
                <w:sz w:val="24"/>
                <w:szCs w:val="24"/>
              </w:rPr>
            </w:pPr>
          </w:p>
        </w:tc>
      </w:tr>
    </w:tbl>
    <w:p w14:paraId="57AE1BD1" w14:textId="77777777" w:rsidR="00560202" w:rsidRPr="000B6D29" w:rsidRDefault="00560202" w:rsidP="00560202">
      <w:pPr>
        <w:spacing w:after="0" w:line="240" w:lineRule="auto"/>
        <w:jc w:val="both"/>
        <w:rPr>
          <w:rFonts w:ascii="Times New Roman" w:eastAsia="Times New Roman" w:hAnsi="Times New Roman" w:cs="Times New Roman"/>
          <w:sz w:val="24"/>
          <w:szCs w:val="24"/>
        </w:rPr>
      </w:pPr>
      <w:r w:rsidRPr="000B6D29">
        <w:rPr>
          <w:rFonts w:ascii="Times New Roman" w:eastAsia="Times New Roman" w:hAnsi="Times New Roman" w:cs="Times New Roman"/>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D6E160A" w14:textId="77777777" w:rsidR="00560202" w:rsidRPr="000B6D29" w:rsidRDefault="00560202" w:rsidP="00560202">
      <w:pPr>
        <w:spacing w:after="0" w:line="240" w:lineRule="auto"/>
        <w:jc w:val="both"/>
        <w:rPr>
          <w:rFonts w:ascii="Times New Roman" w:eastAsia="Times New Roman" w:hAnsi="Times New Roman" w:cs="Times New Roman"/>
          <w:sz w:val="24"/>
          <w:szCs w:val="24"/>
        </w:rPr>
      </w:pPr>
      <w:r w:rsidRPr="000B6D29">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5053CE" w14:textId="77777777" w:rsidR="00560202" w:rsidRPr="000B6D29" w:rsidRDefault="00560202" w:rsidP="00560202">
      <w:pPr>
        <w:spacing w:before="20" w:after="20" w:line="240" w:lineRule="auto"/>
        <w:jc w:val="both"/>
        <w:rPr>
          <w:rFonts w:ascii="Times New Roman" w:eastAsia="Times New Roman" w:hAnsi="Times New Roman" w:cs="Times New Roman"/>
          <w:b/>
          <w:sz w:val="24"/>
          <w:szCs w:val="24"/>
        </w:rPr>
      </w:pPr>
    </w:p>
    <w:p w14:paraId="0BABB4F8" w14:textId="77777777" w:rsidR="00560202" w:rsidRPr="009C7F62" w:rsidRDefault="00560202" w:rsidP="00560202">
      <w:pPr>
        <w:spacing w:before="20" w:after="20" w:line="240" w:lineRule="auto"/>
        <w:jc w:val="both"/>
        <w:rPr>
          <w:rFonts w:ascii="Times New Roman" w:eastAsia="Times New Roman" w:hAnsi="Times New Roman" w:cs="Times New Roman"/>
          <w:b/>
          <w:sz w:val="24"/>
          <w:szCs w:val="24"/>
          <w:highlight w:val="white"/>
        </w:rPr>
      </w:pPr>
      <w:r w:rsidRPr="009C7F62">
        <w:rPr>
          <w:rFonts w:ascii="Times New Roman" w:eastAsia="Times New Roman" w:hAnsi="Times New Roman" w:cs="Times New Roman"/>
          <w:b/>
          <w:sz w:val="24"/>
          <w:szCs w:val="24"/>
        </w:rPr>
        <w:t xml:space="preserve">2. </w:t>
      </w:r>
      <w:r w:rsidRPr="009C7F62">
        <w:rPr>
          <w:rFonts w:ascii="Times New Roman" w:eastAsia="Times New Roman" w:hAnsi="Times New Roman" w:cs="Times New Roman"/>
          <w:b/>
          <w:color w:val="000000"/>
          <w:sz w:val="24"/>
          <w:szCs w:val="24"/>
        </w:rPr>
        <w:t xml:space="preserve">Підтвердження відповідності </w:t>
      </w:r>
      <w:r w:rsidRPr="009C7F62">
        <w:rPr>
          <w:rFonts w:ascii="Times New Roman" w:eastAsia="Times New Roman" w:hAnsi="Times New Roman" w:cs="Times New Roman"/>
          <w:b/>
          <w:sz w:val="24"/>
          <w:szCs w:val="24"/>
        </w:rPr>
        <w:t>УЧАСНИКА (в тому числі для об’єднання учасників як учасника процедури)  вимогам, визначени</w:t>
      </w:r>
      <w:r w:rsidRPr="009C7F62">
        <w:rPr>
          <w:rFonts w:ascii="Times New Roman" w:eastAsia="Times New Roman" w:hAnsi="Times New Roman" w:cs="Times New Roman"/>
          <w:b/>
          <w:sz w:val="24"/>
          <w:szCs w:val="24"/>
          <w:highlight w:val="white"/>
        </w:rPr>
        <w:t>м у пункті 47 Особливостей.</w:t>
      </w:r>
    </w:p>
    <w:p w14:paraId="554A4B3C" w14:textId="77777777" w:rsidR="00560202" w:rsidRPr="009C7F62" w:rsidRDefault="00560202" w:rsidP="00560202">
      <w:pPr>
        <w:spacing w:after="0"/>
        <w:ind w:firstLine="567"/>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351F08" w14:textId="77777777" w:rsidR="00560202" w:rsidRPr="009C7F62" w:rsidRDefault="00560202" w:rsidP="00560202">
      <w:pPr>
        <w:spacing w:after="0"/>
        <w:ind w:firstLine="567"/>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під час подання тендерної пропозиції.</w:t>
      </w:r>
    </w:p>
    <w:p w14:paraId="76F42E66" w14:textId="77777777" w:rsidR="00560202" w:rsidRPr="009C7F62" w:rsidRDefault="00560202" w:rsidP="00560202">
      <w:pPr>
        <w:spacing w:after="0"/>
        <w:ind w:firstLine="567"/>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10A4FD9D" w14:textId="77777777" w:rsidR="00560202" w:rsidRPr="009C7F62" w:rsidRDefault="00560202" w:rsidP="005602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Учасник  повинен надати </w:t>
      </w:r>
      <w:r w:rsidRPr="009C7F62">
        <w:rPr>
          <w:rFonts w:ascii="Times New Roman" w:eastAsia="Times New Roman" w:hAnsi="Times New Roman" w:cs="Times New Roman"/>
          <w:b/>
          <w:sz w:val="24"/>
          <w:szCs w:val="24"/>
        </w:rPr>
        <w:t>довідку у довільній формі</w:t>
      </w:r>
      <w:r w:rsidRPr="009C7F6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C7F62">
        <w:rPr>
          <w:rFonts w:ascii="Times New Roman" w:eastAsia="Times New Roman" w:hAnsi="Times New Roman" w:cs="Times New Roman"/>
          <w:sz w:val="24"/>
          <w:szCs w:val="24"/>
          <w:highlight w:val="white"/>
        </w:rPr>
        <w:t xml:space="preserve">47 </w:t>
      </w:r>
      <w:r w:rsidRPr="009C7F62">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A21B92" w14:textId="77777777" w:rsidR="00560202" w:rsidRPr="009C7F62" w:rsidRDefault="00560202" w:rsidP="005602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9C7F62">
        <w:rPr>
          <w:rFonts w:ascii="Times New Roman" w:eastAsia="Times New Roman" w:hAnsi="Times New Roman" w:cs="Times New Roman"/>
          <w:i/>
          <w:sz w:val="24"/>
          <w:szCs w:val="24"/>
        </w:rPr>
        <w:t>закупівель</w:t>
      </w:r>
      <w:proofErr w:type="spellEnd"/>
      <w:r w:rsidRPr="009C7F62">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A0877F8" w14:textId="77777777" w:rsidR="00560202" w:rsidRPr="009C7F62" w:rsidRDefault="00560202" w:rsidP="005602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C7F62">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C7F62">
        <w:rPr>
          <w:rFonts w:ascii="Times New Roman" w:eastAsia="Times New Roman" w:hAnsi="Times New Roman" w:cs="Times New Roman"/>
          <w:sz w:val="24"/>
          <w:szCs w:val="24"/>
        </w:rPr>
        <w:t xml:space="preserve">, замовник перевіряє таких суб’єктів господарювання щодо </w:t>
      </w:r>
      <w:proofErr w:type="spellStart"/>
      <w:r w:rsidRPr="009C7F62">
        <w:rPr>
          <w:rFonts w:ascii="Times New Roman" w:eastAsia="Times New Roman" w:hAnsi="Times New Roman" w:cs="Times New Roman"/>
          <w:sz w:val="24"/>
          <w:szCs w:val="24"/>
        </w:rPr>
        <w:t>відсутностіпідстав</w:t>
      </w:r>
      <w:proofErr w:type="spellEnd"/>
      <w:r w:rsidRPr="009C7F62">
        <w:rPr>
          <w:rFonts w:ascii="Times New Roman" w:eastAsia="Times New Roman" w:hAnsi="Times New Roman" w:cs="Times New Roman"/>
          <w:sz w:val="24"/>
          <w:szCs w:val="24"/>
        </w:rPr>
        <w:t>, визначених пунктом 47 Особливостей.</w:t>
      </w:r>
    </w:p>
    <w:p w14:paraId="31EF4D52" w14:textId="77777777" w:rsidR="00560202" w:rsidRPr="009C7F62" w:rsidRDefault="00560202" w:rsidP="00560202">
      <w:pPr>
        <w:spacing w:after="80"/>
        <w:jc w:val="both"/>
        <w:rPr>
          <w:rFonts w:ascii="Times New Roman" w:eastAsia="Times New Roman" w:hAnsi="Times New Roman" w:cs="Times New Roman"/>
          <w:sz w:val="24"/>
          <w:szCs w:val="24"/>
          <w:highlight w:val="yellow"/>
        </w:rPr>
      </w:pPr>
    </w:p>
    <w:p w14:paraId="44760FBE" w14:textId="77777777" w:rsidR="00560202" w:rsidRPr="009C7F62" w:rsidRDefault="00560202" w:rsidP="0056020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C7F62">
        <w:rPr>
          <w:rFonts w:ascii="Times New Roman" w:eastAsia="Times New Roman" w:hAnsi="Times New Roman" w:cs="Times New Roman"/>
          <w:b/>
          <w:sz w:val="24"/>
          <w:szCs w:val="24"/>
        </w:rPr>
        <w:t xml:space="preserve">3. </w:t>
      </w:r>
      <w:r w:rsidRPr="009C7F62">
        <w:rPr>
          <w:rFonts w:ascii="Times New Roman" w:eastAsia="Times New Roman" w:hAnsi="Times New Roman" w:cs="Times New Roman"/>
          <w:b/>
          <w:color w:val="000000"/>
          <w:sz w:val="24"/>
          <w:szCs w:val="24"/>
        </w:rPr>
        <w:t xml:space="preserve">Перелік </w:t>
      </w:r>
      <w:r w:rsidRPr="009C7F62">
        <w:rPr>
          <w:rFonts w:ascii="Times New Roman" w:eastAsia="Times New Roman" w:hAnsi="Times New Roman" w:cs="Times New Roman"/>
          <w:b/>
          <w:sz w:val="24"/>
          <w:szCs w:val="24"/>
        </w:rPr>
        <w:t>документів та інформації  для підтвердження відповідності ПЕРЕМОЖЦЯ вимогам, визначеним у пун</w:t>
      </w:r>
      <w:r w:rsidRPr="009C7F62">
        <w:rPr>
          <w:rFonts w:ascii="Times New Roman" w:eastAsia="Times New Roman" w:hAnsi="Times New Roman" w:cs="Times New Roman"/>
          <w:b/>
          <w:sz w:val="24"/>
          <w:szCs w:val="24"/>
          <w:highlight w:val="white"/>
        </w:rPr>
        <w:t xml:space="preserve">кті </w:t>
      </w:r>
      <w:r w:rsidRPr="009C7F62">
        <w:rPr>
          <w:rFonts w:ascii="Times New Roman" w:eastAsia="Times New Roman" w:hAnsi="Times New Roman" w:cs="Times New Roman"/>
          <w:sz w:val="24"/>
          <w:szCs w:val="24"/>
          <w:highlight w:val="white"/>
        </w:rPr>
        <w:t>47</w:t>
      </w:r>
      <w:r w:rsidRPr="009C7F62">
        <w:rPr>
          <w:rFonts w:ascii="Times New Roman" w:eastAsia="Times New Roman" w:hAnsi="Times New Roman" w:cs="Times New Roman"/>
          <w:b/>
          <w:sz w:val="24"/>
          <w:szCs w:val="24"/>
          <w:highlight w:val="white"/>
        </w:rPr>
        <w:t xml:space="preserve"> Особливостей:</w:t>
      </w:r>
    </w:p>
    <w:p w14:paraId="0046B469" w14:textId="77777777" w:rsidR="00560202" w:rsidRPr="009C7F62" w:rsidRDefault="00560202" w:rsidP="005602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 xml:space="preserve">Переможець процедури закупівлі у строк, що </w:t>
      </w:r>
      <w:r w:rsidRPr="009C7F62">
        <w:rPr>
          <w:rFonts w:ascii="Times New Roman" w:eastAsia="Times New Roman" w:hAnsi="Times New Roman" w:cs="Times New Roman"/>
          <w:b/>
          <w:i/>
          <w:sz w:val="24"/>
          <w:szCs w:val="24"/>
          <w:highlight w:val="white"/>
        </w:rPr>
        <w:t xml:space="preserve">не перевищує чотири дні </w:t>
      </w:r>
      <w:r w:rsidRPr="009C7F6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7F62">
        <w:rPr>
          <w:rFonts w:ascii="Times New Roman" w:eastAsia="Times New Roman" w:hAnsi="Times New Roman" w:cs="Times New Roman"/>
          <w:sz w:val="24"/>
          <w:szCs w:val="24"/>
          <w:highlight w:val="white"/>
        </w:rPr>
        <w:t>закупівель</w:t>
      </w:r>
      <w:proofErr w:type="spellEnd"/>
      <w:r w:rsidRPr="009C7F62">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383BF17" w14:textId="77777777" w:rsidR="00560202" w:rsidRPr="009C7F62" w:rsidRDefault="00560202" w:rsidP="005602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w:t>
      </w:r>
      <w:r w:rsidRPr="009C7F62">
        <w:rPr>
          <w:rFonts w:ascii="Times New Roman" w:eastAsia="Times New Roman" w:hAnsi="Times New Roman" w:cs="Times New Roman"/>
          <w:sz w:val="24"/>
          <w:szCs w:val="24"/>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46AFDE" w14:textId="77777777" w:rsidR="00560202" w:rsidRPr="009C7F62" w:rsidRDefault="00560202" w:rsidP="00560202">
      <w:pPr>
        <w:spacing w:after="0" w:line="240" w:lineRule="auto"/>
        <w:rPr>
          <w:rFonts w:ascii="Times New Roman" w:eastAsia="Times New Roman" w:hAnsi="Times New Roman" w:cs="Times New Roman"/>
          <w:b/>
          <w:sz w:val="24"/>
          <w:szCs w:val="24"/>
          <w:highlight w:val="white"/>
        </w:rPr>
      </w:pPr>
    </w:p>
    <w:p w14:paraId="12D5D010" w14:textId="77777777" w:rsidR="00560202" w:rsidRPr="009C7F62" w:rsidRDefault="00560202" w:rsidP="00560202">
      <w:pPr>
        <w:spacing w:after="0" w:line="240" w:lineRule="auto"/>
        <w:rPr>
          <w:rFonts w:ascii="Times New Roman" w:eastAsia="Times New Roman" w:hAnsi="Times New Roman" w:cs="Times New Roman"/>
          <w:b/>
          <w:color w:val="000000"/>
          <w:sz w:val="24"/>
          <w:szCs w:val="24"/>
          <w:highlight w:val="white"/>
        </w:rPr>
      </w:pPr>
      <w:r w:rsidRPr="009C7F62">
        <w:rPr>
          <w:rFonts w:ascii="Times New Roman" w:eastAsia="Times New Roman" w:hAnsi="Times New Roman" w:cs="Times New Roman"/>
          <w:color w:val="000000"/>
          <w:sz w:val="24"/>
          <w:szCs w:val="24"/>
          <w:highlight w:val="white"/>
        </w:rPr>
        <w:t> </w:t>
      </w:r>
      <w:r w:rsidRPr="009C7F62">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60202" w:rsidRPr="009C7F62" w14:paraId="1FA3689F" w14:textId="77777777" w:rsidTr="003241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BA552" w14:textId="77777777" w:rsidR="00560202" w:rsidRPr="009C7F62" w:rsidRDefault="00560202" w:rsidP="00324184">
            <w:pPr>
              <w:spacing w:after="0" w:line="240" w:lineRule="auto"/>
              <w:ind w:left="100"/>
              <w:jc w:val="center"/>
              <w:rPr>
                <w:rFonts w:ascii="Times New Roman" w:eastAsia="Times New Roman" w:hAnsi="Times New Roman" w:cs="Times New Roman"/>
                <w:sz w:val="24"/>
                <w:szCs w:val="24"/>
                <w:highlight w:val="white"/>
              </w:rPr>
            </w:pPr>
            <w:r w:rsidRPr="009C7F62">
              <w:rPr>
                <w:rFonts w:ascii="Times New Roman" w:eastAsia="Times New Roman" w:hAnsi="Times New Roman" w:cs="Times New Roman"/>
                <w:b/>
                <w:color w:val="000000"/>
                <w:sz w:val="24"/>
                <w:szCs w:val="24"/>
                <w:highlight w:val="white"/>
              </w:rPr>
              <w:t>№</w:t>
            </w:r>
          </w:p>
          <w:p w14:paraId="0121F46A" w14:textId="77777777" w:rsidR="00560202" w:rsidRPr="009C7F62" w:rsidRDefault="00560202" w:rsidP="00324184">
            <w:pPr>
              <w:spacing w:after="0" w:line="240" w:lineRule="auto"/>
              <w:ind w:left="100"/>
              <w:jc w:val="center"/>
              <w:rPr>
                <w:rFonts w:ascii="Times New Roman" w:eastAsia="Times New Roman" w:hAnsi="Times New Roman" w:cs="Times New Roman"/>
                <w:sz w:val="24"/>
                <w:szCs w:val="24"/>
                <w:highlight w:val="white"/>
              </w:rPr>
            </w:pPr>
            <w:r w:rsidRPr="009C7F62">
              <w:rPr>
                <w:rFonts w:ascii="Times New Roman" w:eastAsia="Times New Roman" w:hAnsi="Times New Roman" w:cs="Times New Roman"/>
                <w:b/>
                <w:sz w:val="24"/>
                <w:szCs w:val="24"/>
                <w:highlight w:val="white"/>
              </w:rPr>
              <w:t>з</w:t>
            </w:r>
            <w:r w:rsidRPr="009C7F62">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A2DC6" w14:textId="77777777" w:rsidR="00560202" w:rsidRPr="009C7F62" w:rsidRDefault="00560202" w:rsidP="00324184">
            <w:pPr>
              <w:spacing w:after="0" w:line="240" w:lineRule="auto"/>
              <w:ind w:left="100"/>
              <w:jc w:val="center"/>
              <w:rPr>
                <w:rFonts w:ascii="Times New Roman" w:eastAsia="Times New Roman" w:hAnsi="Times New Roman" w:cs="Times New Roman"/>
                <w:b/>
                <w:sz w:val="24"/>
                <w:szCs w:val="24"/>
                <w:highlight w:val="white"/>
              </w:rPr>
            </w:pPr>
            <w:r w:rsidRPr="009C7F62">
              <w:rPr>
                <w:rFonts w:ascii="Times New Roman" w:eastAsia="Times New Roman" w:hAnsi="Times New Roman" w:cs="Times New Roman"/>
                <w:b/>
                <w:sz w:val="24"/>
                <w:szCs w:val="24"/>
                <w:highlight w:val="white"/>
              </w:rPr>
              <w:t xml:space="preserve">Вимоги згідно п. </w:t>
            </w:r>
            <w:r w:rsidRPr="009C7F62">
              <w:rPr>
                <w:rFonts w:ascii="Times New Roman" w:eastAsia="Times New Roman" w:hAnsi="Times New Roman" w:cs="Times New Roman"/>
                <w:sz w:val="24"/>
                <w:szCs w:val="24"/>
                <w:highlight w:val="white"/>
              </w:rPr>
              <w:t>47</w:t>
            </w:r>
            <w:r w:rsidRPr="009C7F62">
              <w:rPr>
                <w:rFonts w:ascii="Times New Roman" w:eastAsia="Times New Roman" w:hAnsi="Times New Roman" w:cs="Times New Roman"/>
                <w:b/>
                <w:sz w:val="24"/>
                <w:szCs w:val="24"/>
                <w:highlight w:val="white"/>
              </w:rPr>
              <w:t xml:space="preserve"> Особливостей</w:t>
            </w:r>
          </w:p>
          <w:p w14:paraId="31AABF4D" w14:textId="77777777" w:rsidR="00560202" w:rsidRPr="009C7F62" w:rsidRDefault="00560202" w:rsidP="0032418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9BF0E" w14:textId="77777777" w:rsidR="00560202" w:rsidRPr="009C7F62" w:rsidRDefault="00560202" w:rsidP="00324184">
            <w:pPr>
              <w:spacing w:after="0" w:line="240" w:lineRule="auto"/>
              <w:ind w:left="100"/>
              <w:jc w:val="center"/>
              <w:rPr>
                <w:rFonts w:ascii="Times New Roman" w:eastAsia="Times New Roman" w:hAnsi="Times New Roman" w:cs="Times New Roman"/>
                <w:b/>
                <w:sz w:val="24"/>
                <w:szCs w:val="24"/>
                <w:highlight w:val="white"/>
              </w:rPr>
            </w:pPr>
            <w:r w:rsidRPr="009C7F62">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C7F62">
              <w:rPr>
                <w:rFonts w:ascii="Times New Roman" w:eastAsia="Times New Roman" w:hAnsi="Times New Roman" w:cs="Times New Roman"/>
                <w:sz w:val="24"/>
                <w:szCs w:val="24"/>
                <w:highlight w:val="white"/>
              </w:rPr>
              <w:t>47</w:t>
            </w:r>
            <w:r w:rsidRPr="009C7F62">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60202" w:rsidRPr="009C7F62" w14:paraId="4860E57F" w14:textId="77777777" w:rsidTr="003241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1669D" w14:textId="77777777" w:rsidR="00560202" w:rsidRPr="009C7F62" w:rsidRDefault="00560202" w:rsidP="00324184">
            <w:pPr>
              <w:spacing w:after="0" w:line="240" w:lineRule="auto"/>
              <w:ind w:left="100"/>
              <w:jc w:val="center"/>
              <w:rPr>
                <w:rFonts w:ascii="Times New Roman" w:eastAsia="Times New Roman" w:hAnsi="Times New Roman" w:cs="Times New Roman"/>
                <w:sz w:val="24"/>
                <w:szCs w:val="24"/>
                <w:highlight w:val="white"/>
              </w:rPr>
            </w:pPr>
            <w:r w:rsidRPr="009C7F62">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A807B" w14:textId="77777777" w:rsidR="00560202" w:rsidRPr="009C7F62" w:rsidRDefault="00560202" w:rsidP="003241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1FDAA8" w14:textId="77777777" w:rsidR="00560202" w:rsidRPr="00835B16" w:rsidRDefault="00560202" w:rsidP="00324184">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42F21" w14:textId="77777777" w:rsidR="00560202" w:rsidRPr="00835B16" w:rsidRDefault="00560202" w:rsidP="00324184">
            <w:pPr>
              <w:spacing w:after="0" w:line="240" w:lineRule="auto"/>
              <w:ind w:right="140"/>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35B16">
              <w:rPr>
                <w:rFonts w:ascii="Times New Roman" w:eastAsia="Times New Roman" w:hAnsi="Times New Roman" w:cs="Times New Roman"/>
                <w:sz w:val="24"/>
                <w:szCs w:val="24"/>
                <w:highlight w:val="white"/>
              </w:rPr>
              <w:t>вебресурсі</w:t>
            </w:r>
            <w:proofErr w:type="spellEnd"/>
            <w:r w:rsidRPr="00835B16">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0202" w:rsidRPr="009C7F62" w14:paraId="2518FF1B" w14:textId="77777777" w:rsidTr="003241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1112D" w14:textId="77777777" w:rsidR="00560202" w:rsidRPr="009C7F62" w:rsidRDefault="00560202" w:rsidP="00324184">
            <w:pPr>
              <w:spacing w:after="0" w:line="240" w:lineRule="auto"/>
              <w:ind w:left="100"/>
              <w:jc w:val="center"/>
              <w:rPr>
                <w:rFonts w:ascii="Times New Roman" w:eastAsia="Times New Roman" w:hAnsi="Times New Roman" w:cs="Times New Roman"/>
                <w:sz w:val="24"/>
                <w:szCs w:val="24"/>
                <w:highlight w:val="white"/>
              </w:rPr>
            </w:pPr>
            <w:r w:rsidRPr="009C7F62">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CD598" w14:textId="77777777" w:rsidR="00560202" w:rsidRPr="009C7F62" w:rsidRDefault="00560202" w:rsidP="003241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6B17CA" w14:textId="77777777" w:rsidR="00560202" w:rsidRPr="009C7F62" w:rsidRDefault="00560202" w:rsidP="00324184">
            <w:pPr>
              <w:spacing w:after="0" w:line="240" w:lineRule="auto"/>
              <w:ind w:right="140"/>
              <w:jc w:val="both"/>
              <w:rPr>
                <w:rFonts w:ascii="Times New Roman" w:eastAsia="Times New Roman" w:hAnsi="Times New Roman" w:cs="Times New Roman"/>
                <w:sz w:val="24"/>
                <w:szCs w:val="24"/>
                <w:highlight w:val="white"/>
              </w:rPr>
            </w:pPr>
            <w:r w:rsidRPr="009C7F62">
              <w:rPr>
                <w:rFonts w:ascii="Times New Roman" w:eastAsia="Times New Roman" w:hAnsi="Times New Roman" w:cs="Times New Roman"/>
                <w:sz w:val="24"/>
                <w:szCs w:val="24"/>
                <w:highlight w:val="white"/>
              </w:rPr>
              <w:t>(</w:t>
            </w:r>
            <w:r w:rsidRPr="00835B16">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7C659E" w14:textId="77777777" w:rsidR="00560202" w:rsidRPr="00835B16" w:rsidRDefault="00560202" w:rsidP="00324184">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65331F1" w14:textId="77777777" w:rsidR="00560202" w:rsidRPr="00835B16" w:rsidRDefault="00560202" w:rsidP="00324184">
            <w:pPr>
              <w:spacing w:after="0" w:line="240" w:lineRule="auto"/>
              <w:jc w:val="both"/>
              <w:rPr>
                <w:rFonts w:ascii="Times New Roman" w:eastAsia="Times New Roman" w:hAnsi="Times New Roman" w:cs="Times New Roman"/>
                <w:sz w:val="24"/>
                <w:szCs w:val="24"/>
                <w:highlight w:val="white"/>
              </w:rPr>
            </w:pPr>
          </w:p>
          <w:p w14:paraId="70AFD8B1" w14:textId="77777777" w:rsidR="00560202" w:rsidRPr="00835B16" w:rsidRDefault="00560202" w:rsidP="00324184">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 xml:space="preserve">Документ повинен бути не більше </w:t>
            </w:r>
            <w:proofErr w:type="spellStart"/>
            <w:r w:rsidRPr="00835B16">
              <w:rPr>
                <w:rFonts w:ascii="Times New Roman" w:eastAsia="Times New Roman" w:hAnsi="Times New Roman" w:cs="Times New Roman"/>
                <w:sz w:val="24"/>
                <w:szCs w:val="24"/>
                <w:highlight w:val="white"/>
              </w:rPr>
              <w:t>тридцятиденної</w:t>
            </w:r>
            <w:proofErr w:type="spellEnd"/>
            <w:r w:rsidRPr="00835B16">
              <w:rPr>
                <w:rFonts w:ascii="Times New Roman" w:eastAsia="Times New Roman" w:hAnsi="Times New Roman" w:cs="Times New Roman"/>
                <w:sz w:val="24"/>
                <w:szCs w:val="24"/>
                <w:highlight w:val="white"/>
              </w:rPr>
              <w:t xml:space="preserve"> давнини від дати подання документа. </w:t>
            </w:r>
          </w:p>
        </w:tc>
      </w:tr>
      <w:tr w:rsidR="00560202" w:rsidRPr="00835B16" w14:paraId="16E73D0E" w14:textId="77777777" w:rsidTr="0032418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F6B93"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ECC28" w14:textId="77777777" w:rsidR="00560202" w:rsidRPr="00835B16" w:rsidRDefault="00560202" w:rsidP="003241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7AE7A1" w14:textId="77777777" w:rsidR="00560202" w:rsidRPr="00835B16" w:rsidRDefault="00560202" w:rsidP="00324184">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5082B" w14:textId="77777777" w:rsidR="00560202" w:rsidRPr="00835B16" w:rsidRDefault="00560202" w:rsidP="0032418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60202" w:rsidRPr="00835B16" w14:paraId="7E86B545" w14:textId="77777777" w:rsidTr="003241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DF6FC"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0487" w14:textId="77777777" w:rsidR="00560202" w:rsidRPr="00835B16" w:rsidRDefault="00560202" w:rsidP="0032418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835B16">
              <w:rPr>
                <w:rFonts w:ascii="Times New Roman" w:eastAsia="Times New Roman" w:hAnsi="Times New Roman" w:cs="Times New Roman"/>
                <w:sz w:val="24"/>
                <w:szCs w:val="24"/>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4F86DD" w14:textId="77777777" w:rsidR="00560202" w:rsidRPr="00835B16" w:rsidRDefault="00560202" w:rsidP="0032418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7B43" w14:textId="77777777" w:rsidR="00560202" w:rsidRPr="00835B16" w:rsidRDefault="00560202" w:rsidP="0032418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835B16">
              <w:rPr>
                <w:rFonts w:ascii="Times New Roman" w:eastAsia="Times New Roman" w:hAnsi="Times New Roman" w:cs="Times New Roman"/>
                <w:sz w:val="24"/>
                <w:szCs w:val="24"/>
                <w:highlight w:val="white"/>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E50E02" w14:textId="77777777" w:rsidR="00560202" w:rsidRPr="00835B16" w:rsidRDefault="00560202" w:rsidP="00560202">
      <w:pPr>
        <w:spacing w:after="0" w:line="240" w:lineRule="auto"/>
        <w:rPr>
          <w:rFonts w:ascii="Times New Roman" w:eastAsia="Times New Roman" w:hAnsi="Times New Roman" w:cs="Times New Roman"/>
          <w:sz w:val="24"/>
          <w:szCs w:val="24"/>
        </w:rPr>
      </w:pPr>
    </w:p>
    <w:p w14:paraId="3E57129B" w14:textId="77777777" w:rsidR="00560202" w:rsidRPr="00835B16" w:rsidRDefault="00560202" w:rsidP="00560202">
      <w:pPr>
        <w:spacing w:before="240" w:after="0" w:line="240" w:lineRule="auto"/>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60202" w:rsidRPr="00835B16" w14:paraId="697E6BE8" w14:textId="77777777" w:rsidTr="003241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1A0C6"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w:t>
            </w:r>
          </w:p>
          <w:p w14:paraId="7B3184F2"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640E2"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Вимоги згідно пункту 47 Особливостей</w:t>
            </w:r>
          </w:p>
          <w:p w14:paraId="11B3F971"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527A3"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Переможець </w:t>
            </w:r>
            <w:r w:rsidRPr="00835B16">
              <w:rPr>
                <w:rFonts w:ascii="Times New Roman" w:eastAsia="Times New Roman" w:hAnsi="Times New Roman" w:cs="Times New Roman"/>
                <w:sz w:val="24"/>
                <w:szCs w:val="24"/>
                <w:highlight w:val="white"/>
              </w:rPr>
              <w:t>торгів на виконання вимоги згідно пункту 47 Особ</w:t>
            </w:r>
            <w:r w:rsidRPr="00835B16">
              <w:rPr>
                <w:rFonts w:ascii="Times New Roman" w:eastAsia="Times New Roman" w:hAnsi="Times New Roman" w:cs="Times New Roman"/>
                <w:sz w:val="24"/>
                <w:szCs w:val="24"/>
              </w:rPr>
              <w:t>ливостей (підтвердження відсутності підстав) повинен надати таку інформацію:</w:t>
            </w:r>
          </w:p>
        </w:tc>
      </w:tr>
      <w:tr w:rsidR="00560202" w:rsidRPr="00835B16" w14:paraId="45F065A3" w14:textId="77777777" w:rsidTr="003241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E9F5D"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484D6" w14:textId="77777777" w:rsidR="00560202" w:rsidRPr="00835B16" w:rsidRDefault="00560202" w:rsidP="003241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D8B53F" w14:textId="77777777" w:rsidR="00560202" w:rsidRPr="00835B16" w:rsidRDefault="00560202" w:rsidP="00324184">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E11DF" w14:textId="77777777" w:rsidR="00560202" w:rsidRPr="00835B16" w:rsidRDefault="00560202" w:rsidP="00324184">
            <w:pPr>
              <w:spacing w:after="0" w:line="240" w:lineRule="auto"/>
              <w:ind w:right="140"/>
              <w:jc w:val="both"/>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5B16">
              <w:rPr>
                <w:rFonts w:ascii="Times New Roman" w:eastAsia="Times New Roman" w:hAnsi="Times New Roman" w:cs="Times New Roman"/>
                <w:sz w:val="24"/>
                <w:szCs w:val="24"/>
              </w:rPr>
              <w:t>вебресурсі</w:t>
            </w:r>
            <w:proofErr w:type="spellEnd"/>
            <w:r w:rsidRPr="00835B1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0202" w:rsidRPr="00835B16" w14:paraId="5943281E" w14:textId="77777777" w:rsidTr="003241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FEF3"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C76DC" w14:textId="77777777" w:rsidR="00560202" w:rsidRPr="00835B16" w:rsidRDefault="00560202" w:rsidP="003241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E8B3D0" w14:textId="77777777" w:rsidR="00560202" w:rsidRPr="00835B16" w:rsidRDefault="00560202" w:rsidP="003241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46D687" w14:textId="77777777" w:rsidR="00560202" w:rsidRPr="00835B16" w:rsidRDefault="00560202" w:rsidP="00324184">
            <w:pPr>
              <w:spacing w:after="0" w:line="240" w:lineRule="auto"/>
              <w:jc w:val="both"/>
              <w:rPr>
                <w:rFonts w:ascii="Times New Roman" w:eastAsia="Times New Roman" w:hAnsi="Times New Roman" w:cs="Times New Roman"/>
                <w:color w:val="000000"/>
                <w:sz w:val="24"/>
                <w:szCs w:val="24"/>
              </w:rPr>
            </w:pPr>
            <w:r w:rsidRPr="00835B1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3A0DA14" w14:textId="77777777" w:rsidR="00560202" w:rsidRPr="00835B16" w:rsidRDefault="00560202" w:rsidP="00324184">
            <w:pPr>
              <w:spacing w:after="0" w:line="240" w:lineRule="auto"/>
              <w:jc w:val="both"/>
              <w:rPr>
                <w:rFonts w:ascii="Times New Roman" w:eastAsia="Times New Roman" w:hAnsi="Times New Roman" w:cs="Times New Roman"/>
                <w:color w:val="000000"/>
                <w:sz w:val="24"/>
                <w:szCs w:val="24"/>
              </w:rPr>
            </w:pPr>
          </w:p>
          <w:p w14:paraId="5CDB045C" w14:textId="77777777" w:rsidR="00560202" w:rsidRPr="00835B16" w:rsidRDefault="00560202" w:rsidP="00324184">
            <w:pPr>
              <w:spacing w:after="0" w:line="240" w:lineRule="auto"/>
              <w:jc w:val="both"/>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 xml:space="preserve">Документ повинен бути не більше </w:t>
            </w:r>
            <w:proofErr w:type="spellStart"/>
            <w:r w:rsidRPr="00835B16">
              <w:rPr>
                <w:rFonts w:ascii="Times New Roman" w:eastAsia="Times New Roman" w:hAnsi="Times New Roman" w:cs="Times New Roman"/>
                <w:color w:val="000000"/>
                <w:sz w:val="24"/>
                <w:szCs w:val="24"/>
              </w:rPr>
              <w:t>тридцятиденної</w:t>
            </w:r>
            <w:proofErr w:type="spellEnd"/>
            <w:r w:rsidRPr="00835B16">
              <w:rPr>
                <w:rFonts w:ascii="Times New Roman" w:eastAsia="Times New Roman" w:hAnsi="Times New Roman" w:cs="Times New Roman"/>
                <w:color w:val="000000"/>
                <w:sz w:val="24"/>
                <w:szCs w:val="24"/>
              </w:rPr>
              <w:t xml:space="preserve"> давнини від дати подання документа. </w:t>
            </w:r>
          </w:p>
        </w:tc>
      </w:tr>
      <w:tr w:rsidR="00560202" w:rsidRPr="00835B16" w14:paraId="3C200B2D" w14:textId="77777777" w:rsidTr="003241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6F9EB"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58E2" w14:textId="77777777" w:rsidR="00560202" w:rsidRPr="00835B16" w:rsidRDefault="00560202" w:rsidP="003241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F48589" w14:textId="77777777" w:rsidR="00560202" w:rsidRPr="00835B16" w:rsidRDefault="00560202" w:rsidP="00324184">
            <w:pP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B399CD" w14:textId="77777777" w:rsidR="00560202" w:rsidRPr="00835B16" w:rsidRDefault="00560202" w:rsidP="0032418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60202" w:rsidRPr="00835B16" w14:paraId="3C08FEAC" w14:textId="77777777" w:rsidTr="003241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99A4C" w14:textId="77777777" w:rsidR="00560202" w:rsidRPr="00835B16" w:rsidRDefault="00560202" w:rsidP="00324184">
            <w:pPr>
              <w:spacing w:after="0" w:line="240" w:lineRule="auto"/>
              <w:ind w:left="100"/>
              <w:jc w:val="center"/>
              <w:rPr>
                <w:rFonts w:ascii="Times New Roman" w:eastAsia="Times New Roman" w:hAnsi="Times New Roman" w:cs="Times New Roman"/>
                <w:sz w:val="24"/>
                <w:szCs w:val="24"/>
              </w:rPr>
            </w:pPr>
            <w:r w:rsidRPr="00835B16">
              <w:rPr>
                <w:rFonts w:ascii="Times New Roman" w:eastAsia="Times New Roman" w:hAnsi="Times New Roman" w:cs="Times New Roman"/>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128C7" w14:textId="77777777" w:rsidR="00560202" w:rsidRPr="00835B16" w:rsidRDefault="00560202" w:rsidP="0032418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35B1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064BF6" w14:textId="77777777" w:rsidR="00560202" w:rsidRPr="00835B16" w:rsidRDefault="00560202" w:rsidP="0032418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35B16">
              <w:rPr>
                <w:rFonts w:ascii="Times New Roman" w:eastAsia="Times New Roman" w:hAnsi="Times New Roman" w:cs="Times New Roman"/>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CE4F9" w14:textId="77777777" w:rsidR="00560202" w:rsidRPr="00835B16" w:rsidRDefault="00560202" w:rsidP="0032418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835B16">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01EDAA3" w14:textId="77777777" w:rsidR="00560202" w:rsidRPr="009C7F62" w:rsidRDefault="00560202" w:rsidP="00560202">
      <w:pPr>
        <w:shd w:val="clear" w:color="auto" w:fill="FFFFFF"/>
        <w:spacing w:after="0" w:line="240" w:lineRule="auto"/>
        <w:rPr>
          <w:rFonts w:ascii="Times New Roman" w:eastAsia="Times New Roman" w:hAnsi="Times New Roman" w:cs="Times New Roman"/>
          <w:sz w:val="24"/>
          <w:szCs w:val="24"/>
        </w:rPr>
      </w:pPr>
    </w:p>
    <w:p w14:paraId="7AB663FF" w14:textId="77777777" w:rsidR="00560202" w:rsidRPr="009C7F62" w:rsidRDefault="00560202" w:rsidP="00560202">
      <w:pPr>
        <w:shd w:val="clear" w:color="auto" w:fill="FFFFFF"/>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C7F62">
        <w:rPr>
          <w:rFonts w:ascii="Times New Roman" w:eastAsia="Times New Roman" w:hAnsi="Times New Roman" w:cs="Times New Roman"/>
          <w:b/>
          <w:sz w:val="24"/>
          <w:szCs w:val="24"/>
        </w:rPr>
        <w:t>—</w:t>
      </w:r>
      <w:r w:rsidRPr="009C7F62">
        <w:rPr>
          <w:rFonts w:ascii="Times New Roman" w:eastAsia="Times New Roman" w:hAnsi="Times New Roman" w:cs="Times New Roman"/>
          <w:b/>
          <w:color w:val="000000"/>
          <w:sz w:val="24"/>
          <w:szCs w:val="24"/>
        </w:rPr>
        <w:t xml:space="preserve"> юридичних осіб, фізичних осіб та фізичних осіб</w:t>
      </w:r>
      <w:r w:rsidRPr="009C7F62">
        <w:rPr>
          <w:rFonts w:ascii="Times New Roman" w:eastAsia="Times New Roman" w:hAnsi="Times New Roman" w:cs="Times New Roman"/>
          <w:b/>
          <w:sz w:val="24"/>
          <w:szCs w:val="24"/>
        </w:rPr>
        <w:t xml:space="preserve"> — </w:t>
      </w:r>
      <w:r w:rsidRPr="009C7F62">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516"/>
        <w:gridCol w:w="9103"/>
      </w:tblGrid>
      <w:tr w:rsidR="00560202" w:rsidRPr="009C7F62" w14:paraId="72A0B3A9" w14:textId="77777777" w:rsidTr="0032418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272419" w14:textId="77777777" w:rsidR="00560202" w:rsidRPr="009C7F62" w:rsidRDefault="00560202" w:rsidP="00324184">
            <w:pPr>
              <w:spacing w:after="0" w:line="240" w:lineRule="auto"/>
              <w:ind w:left="100"/>
              <w:jc w:val="center"/>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Інші документи від Учасника:</w:t>
            </w:r>
          </w:p>
        </w:tc>
      </w:tr>
      <w:tr w:rsidR="00560202" w:rsidRPr="009C7F62" w14:paraId="59C12E75" w14:textId="77777777" w:rsidTr="0032418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95FC5" w14:textId="77777777" w:rsidR="00560202" w:rsidRPr="009C7F62" w:rsidRDefault="00560202" w:rsidP="00324184">
            <w:pPr>
              <w:spacing w:after="0" w:line="240" w:lineRule="auto"/>
              <w:rPr>
                <w:rFonts w:ascii="Times New Roman" w:eastAsia="Times New Roman" w:hAnsi="Times New Roman" w:cs="Times New Roman"/>
                <w:sz w:val="24"/>
                <w:szCs w:val="24"/>
              </w:rPr>
            </w:pPr>
            <w:r w:rsidRPr="009C7F62">
              <w:rPr>
                <w:rFonts w:ascii="Times New Roman" w:eastAsia="Times New Roman" w:hAnsi="Times New Roman" w:cs="Times New Roman"/>
                <w:b/>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BC854" w14:textId="77777777" w:rsidR="00560202" w:rsidRPr="009C7F62" w:rsidRDefault="00560202" w:rsidP="00324184">
            <w:pPr>
              <w:spacing w:after="0" w:line="240" w:lineRule="auto"/>
              <w:ind w:left="100"/>
              <w:jc w:val="both"/>
              <w:rPr>
                <w:rFonts w:ascii="Times New Roman" w:eastAsia="Times New Roman" w:hAnsi="Times New Roman" w:cs="Times New Roman"/>
                <w:sz w:val="24"/>
                <w:szCs w:val="24"/>
              </w:rPr>
            </w:pPr>
            <w:r w:rsidRPr="009C7F6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C7F62">
              <w:rPr>
                <w:rFonts w:ascii="Times New Roman" w:eastAsia="Times New Roman" w:hAnsi="Times New Roman" w:cs="Times New Roman"/>
                <w:sz w:val="24"/>
                <w:szCs w:val="24"/>
              </w:rPr>
              <w:t xml:space="preserve">— </w:t>
            </w:r>
            <w:r w:rsidRPr="009C7F6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60202" w:rsidRPr="00835B16" w14:paraId="15EB3932" w14:textId="77777777" w:rsidTr="0032418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02694" w14:textId="77777777" w:rsidR="00560202" w:rsidRPr="00835B16" w:rsidRDefault="00560202" w:rsidP="00324184">
            <w:pPr>
              <w:spacing w:before="240" w:after="0" w:line="240" w:lineRule="auto"/>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4E111" w14:textId="77777777" w:rsidR="00560202" w:rsidRPr="00835B16" w:rsidRDefault="00560202" w:rsidP="00324184">
            <w:pPr>
              <w:spacing w:after="0" w:line="240" w:lineRule="auto"/>
              <w:ind w:left="100" w:right="120" w:hanging="20"/>
              <w:jc w:val="both"/>
              <w:rPr>
                <w:rFonts w:ascii="Times New Roman" w:eastAsia="Times New Roman" w:hAnsi="Times New Roman" w:cs="Times New Roman"/>
                <w:sz w:val="24"/>
                <w:szCs w:val="24"/>
              </w:rPr>
            </w:pPr>
            <w:r w:rsidRPr="00835B16">
              <w:rPr>
                <w:rFonts w:ascii="Times New Roman" w:eastAsia="Times New Roman" w:hAnsi="Times New Roman" w:cs="Times New Roman"/>
                <w:color w:val="000000"/>
                <w:sz w:val="24"/>
                <w:szCs w:val="24"/>
              </w:rPr>
              <w:t xml:space="preserve">Достовірна інформація у вигляді довідки довільної форми, </w:t>
            </w:r>
            <w:r w:rsidRPr="00835B16">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835B16">
              <w:rPr>
                <w:rFonts w:ascii="Times New Roman" w:eastAsia="Times New Roman" w:hAnsi="Times New Roman" w:cs="Times New Roman"/>
                <w:color w:val="000000"/>
                <w:sz w:val="24"/>
                <w:szCs w:val="24"/>
              </w:rPr>
              <w:t xml:space="preserve">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5B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60202" w:rsidRPr="009C7F62" w14:paraId="67B48650" w14:textId="77777777" w:rsidTr="0032418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DFBD7" w14:textId="77777777" w:rsidR="00560202" w:rsidRPr="009C7F62" w:rsidRDefault="00560202" w:rsidP="00324184">
            <w:pPr>
              <w:spacing w:before="240" w:after="0" w:line="240" w:lineRule="auto"/>
              <w:rPr>
                <w:rFonts w:ascii="Times New Roman" w:eastAsia="Times New Roman" w:hAnsi="Times New Roman" w:cs="Times New Roman"/>
                <w:b/>
                <w:color w:val="000000"/>
                <w:sz w:val="24"/>
                <w:szCs w:val="24"/>
              </w:rPr>
            </w:pPr>
            <w:r w:rsidRPr="009C7F62">
              <w:rPr>
                <w:rFonts w:ascii="Times New Roman" w:eastAsia="Times New Roman" w:hAnsi="Times New Roman" w:cs="Times New Roman"/>
                <w:b/>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36EA6" w14:textId="77777777" w:rsidR="00560202" w:rsidRPr="009C7F62" w:rsidRDefault="00560202" w:rsidP="00324184">
            <w:pPr>
              <w:spacing w:after="0" w:line="240" w:lineRule="auto"/>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У разі якщо учасник або його кінцевий </w:t>
            </w:r>
            <w:proofErr w:type="spellStart"/>
            <w:r w:rsidRPr="009C7F62">
              <w:rPr>
                <w:rFonts w:ascii="Times New Roman" w:eastAsia="Times New Roman" w:hAnsi="Times New Roman" w:cs="Times New Roman"/>
                <w:sz w:val="24"/>
                <w:szCs w:val="24"/>
              </w:rPr>
              <w:t>бенефіціарний</w:t>
            </w:r>
            <w:proofErr w:type="spellEnd"/>
            <w:r w:rsidRPr="009C7F62">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3A8C6C5" w14:textId="77777777" w:rsidR="00560202" w:rsidRPr="009C7F62" w:rsidRDefault="00560202" w:rsidP="00397993">
            <w:pPr>
              <w:numPr>
                <w:ilvl w:val="0"/>
                <w:numId w:val="7"/>
              </w:numPr>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CDE660F" w14:textId="77777777" w:rsidR="00560202" w:rsidRPr="009C7F62" w:rsidRDefault="00560202" w:rsidP="00324184">
            <w:pPr>
              <w:spacing w:after="0" w:line="240" w:lineRule="auto"/>
              <w:ind w:left="283" w:hanging="283"/>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або</w:t>
            </w:r>
          </w:p>
          <w:p w14:paraId="4AFE15E8" w14:textId="77777777" w:rsidR="00560202" w:rsidRPr="009C7F62" w:rsidRDefault="00560202" w:rsidP="00397993">
            <w:pPr>
              <w:numPr>
                <w:ilvl w:val="0"/>
                <w:numId w:val="8"/>
              </w:numPr>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09B3190" w14:textId="77777777" w:rsidR="00560202" w:rsidRPr="009C7F62" w:rsidRDefault="00560202" w:rsidP="00324184">
            <w:pPr>
              <w:spacing w:after="0" w:line="240" w:lineRule="auto"/>
              <w:ind w:left="283" w:hanging="283"/>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або</w:t>
            </w:r>
          </w:p>
          <w:p w14:paraId="2CC91158" w14:textId="77777777" w:rsidR="00560202" w:rsidRPr="009C7F62" w:rsidRDefault="00560202" w:rsidP="00397993">
            <w:pPr>
              <w:numPr>
                <w:ilvl w:val="0"/>
                <w:numId w:val="4"/>
              </w:numPr>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8AB2101" w14:textId="77777777" w:rsidR="00560202" w:rsidRPr="009C7F62" w:rsidRDefault="00560202" w:rsidP="00324184">
            <w:pPr>
              <w:spacing w:after="0" w:line="240" w:lineRule="auto"/>
              <w:ind w:left="283" w:hanging="283"/>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або</w:t>
            </w:r>
          </w:p>
          <w:p w14:paraId="181DFA82" w14:textId="77777777" w:rsidR="00560202" w:rsidRPr="009C7F62" w:rsidRDefault="00560202" w:rsidP="00397993">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посвідчення особи, якій надано тимчасовий захист в Україні,</w:t>
            </w:r>
          </w:p>
          <w:p w14:paraId="51200A38" w14:textId="77777777" w:rsidR="00560202" w:rsidRPr="009C7F62" w:rsidRDefault="00560202" w:rsidP="00324184">
            <w:pPr>
              <w:shd w:val="clear" w:color="auto" w:fill="FFFFFF"/>
              <w:spacing w:after="0" w:line="240" w:lineRule="auto"/>
              <w:ind w:left="283" w:hanging="283"/>
              <w:jc w:val="both"/>
              <w:rPr>
                <w:rFonts w:ascii="Times New Roman" w:eastAsia="Times New Roman" w:hAnsi="Times New Roman" w:cs="Times New Roman"/>
                <w:i/>
                <w:sz w:val="24"/>
                <w:szCs w:val="24"/>
              </w:rPr>
            </w:pPr>
            <w:r w:rsidRPr="009C7F62">
              <w:rPr>
                <w:rFonts w:ascii="Times New Roman" w:eastAsia="Times New Roman" w:hAnsi="Times New Roman" w:cs="Times New Roman"/>
                <w:i/>
                <w:sz w:val="24"/>
                <w:szCs w:val="24"/>
              </w:rPr>
              <w:t>або</w:t>
            </w:r>
          </w:p>
          <w:p w14:paraId="5534DAA3" w14:textId="77777777" w:rsidR="00560202" w:rsidRPr="009C7F62" w:rsidRDefault="00560202" w:rsidP="00397993">
            <w:pPr>
              <w:numPr>
                <w:ilvl w:val="0"/>
                <w:numId w:val="6"/>
              </w:numPr>
              <w:spacing w:after="0" w:line="240" w:lineRule="auto"/>
              <w:ind w:left="283" w:hanging="283"/>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60202" w:rsidRPr="009C7F62" w14:paraId="7554AD70" w14:textId="77777777" w:rsidTr="0032418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1A8DF" w14:textId="77777777" w:rsidR="00560202" w:rsidRPr="009C7F62" w:rsidRDefault="00560202" w:rsidP="00324184">
            <w:pPr>
              <w:spacing w:before="240" w:after="0" w:line="240" w:lineRule="auto"/>
              <w:rPr>
                <w:rFonts w:ascii="Times New Roman" w:eastAsia="Times New Roman" w:hAnsi="Times New Roman" w:cs="Times New Roman"/>
                <w:b/>
                <w:color w:val="000000"/>
                <w:sz w:val="24"/>
                <w:szCs w:val="24"/>
              </w:rPr>
            </w:pPr>
            <w:r w:rsidRPr="009C7F62">
              <w:rPr>
                <w:rFonts w:ascii="Times New Roman" w:eastAsia="Times New Roman" w:hAnsi="Times New Roman" w:cs="Times New Roman"/>
                <w:b/>
                <w:sz w:val="24"/>
                <w:szCs w:val="24"/>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82583" w14:textId="77777777" w:rsidR="00560202" w:rsidRPr="009C7F62" w:rsidRDefault="00560202" w:rsidP="00324184">
            <w:pPr>
              <w:spacing w:after="0" w:line="240" w:lineRule="auto"/>
              <w:ind w:left="140" w:right="140"/>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Відомість про компанію-учасника (з зазначенням реквізитів учасника: назви, коду </w:t>
            </w:r>
          </w:p>
          <w:p w14:paraId="1193FCC4" w14:textId="77777777" w:rsidR="00560202" w:rsidRPr="009C7F62" w:rsidRDefault="00560202" w:rsidP="00324184">
            <w:pPr>
              <w:spacing w:after="0" w:line="240" w:lineRule="auto"/>
              <w:ind w:left="140" w:right="140"/>
              <w:jc w:val="both"/>
              <w:rPr>
                <w:rFonts w:ascii="Times New Roman" w:eastAsia="Times New Roman" w:hAnsi="Times New Roman" w:cs="Times New Roman"/>
                <w:color w:val="4A86E8"/>
                <w:sz w:val="24"/>
                <w:szCs w:val="24"/>
                <w:highlight w:val="yellow"/>
              </w:rPr>
            </w:pPr>
            <w:r w:rsidRPr="009C7F62">
              <w:rPr>
                <w:rFonts w:ascii="Times New Roman" w:eastAsia="Times New Roman" w:hAnsi="Times New Roman" w:cs="Times New Roman"/>
                <w:sz w:val="24"/>
                <w:szCs w:val="24"/>
              </w:rPr>
              <w:t>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560202" w:rsidRPr="009C7F62" w14:paraId="1534F62F" w14:textId="77777777" w:rsidTr="00324184">
        <w:trPr>
          <w:trHeight w:val="580"/>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8E9168" w14:textId="77777777" w:rsidR="00560202" w:rsidRPr="009C7F62" w:rsidRDefault="00560202" w:rsidP="00324184">
            <w:pPr>
              <w:spacing w:before="240" w:after="0" w:line="240" w:lineRule="auto"/>
              <w:rPr>
                <w:rFonts w:ascii="Times New Roman" w:eastAsia="Times New Roman" w:hAnsi="Times New Roman" w:cs="Times New Roman"/>
                <w:b/>
                <w:sz w:val="24"/>
                <w:szCs w:val="24"/>
              </w:rPr>
            </w:pPr>
            <w:r w:rsidRPr="009C7F62">
              <w:rPr>
                <w:rFonts w:ascii="Times New Roman" w:eastAsia="Times New Roman" w:hAnsi="Times New Roman" w:cs="Times New Roman"/>
                <w:b/>
                <w:sz w:val="24"/>
                <w:szCs w:val="24"/>
              </w:rPr>
              <w:t>5</w:t>
            </w:r>
          </w:p>
        </w:tc>
        <w:tc>
          <w:tcPr>
            <w:tcW w:w="9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6D1608" w14:textId="77777777" w:rsidR="00560202" w:rsidRPr="009C7F62" w:rsidRDefault="00560202" w:rsidP="00324184">
            <w:pPr>
              <w:spacing w:after="0" w:line="240" w:lineRule="auto"/>
              <w:ind w:left="154"/>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37F2DCD1" w14:textId="77777777" w:rsidR="00560202" w:rsidRPr="009C7F62" w:rsidRDefault="00560202" w:rsidP="00397993">
            <w:pPr>
              <w:numPr>
                <w:ilvl w:val="1"/>
                <w:numId w:val="9"/>
              </w:numPr>
              <w:tabs>
                <w:tab w:val="clear" w:pos="1440"/>
                <w:tab w:val="num" w:pos="721"/>
              </w:tabs>
              <w:spacing w:after="0" w:line="240" w:lineRule="auto"/>
              <w:ind w:left="154" w:firstLine="142"/>
              <w:contextualSpacing/>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7B0E0255" w14:textId="77777777" w:rsidR="00560202" w:rsidRPr="009C7F62" w:rsidRDefault="00560202" w:rsidP="00397993">
            <w:pPr>
              <w:numPr>
                <w:ilvl w:val="1"/>
                <w:numId w:val="9"/>
              </w:numPr>
              <w:tabs>
                <w:tab w:val="clear" w:pos="1440"/>
                <w:tab w:val="num" w:pos="721"/>
              </w:tabs>
              <w:spacing w:after="0" w:line="240" w:lineRule="auto"/>
              <w:ind w:left="154" w:firstLine="142"/>
              <w:contextualSpacing/>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14:paraId="637C70DC" w14:textId="77777777" w:rsidR="00560202" w:rsidRPr="009C7F62" w:rsidRDefault="00560202" w:rsidP="00397993">
            <w:pPr>
              <w:numPr>
                <w:ilvl w:val="1"/>
                <w:numId w:val="9"/>
              </w:numPr>
              <w:tabs>
                <w:tab w:val="clear" w:pos="1440"/>
                <w:tab w:val="num" w:pos="721"/>
              </w:tabs>
              <w:spacing w:after="0" w:line="240" w:lineRule="auto"/>
              <w:ind w:left="154" w:firstLine="142"/>
              <w:contextualSpacing/>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38029D09" w14:textId="77777777" w:rsidR="00560202" w:rsidRPr="009C7F62" w:rsidRDefault="00560202" w:rsidP="00397993">
            <w:pPr>
              <w:pStyle w:val="af9"/>
              <w:numPr>
                <w:ilvl w:val="1"/>
                <w:numId w:val="9"/>
              </w:numPr>
              <w:tabs>
                <w:tab w:val="clear" w:pos="1440"/>
                <w:tab w:val="num" w:pos="721"/>
              </w:tabs>
              <w:spacing w:after="0" w:line="240" w:lineRule="auto"/>
              <w:ind w:left="154" w:right="140" w:firstLine="142"/>
              <w:jc w:val="both"/>
              <w:rPr>
                <w:rFonts w:ascii="Times New Roman" w:hAnsi="Times New Roman"/>
                <w:sz w:val="24"/>
                <w:szCs w:val="24"/>
              </w:rPr>
            </w:pPr>
            <w:proofErr w:type="spellStart"/>
            <w:r w:rsidRPr="009C7F62">
              <w:rPr>
                <w:rFonts w:ascii="Times New Roman" w:hAnsi="Times New Roman"/>
                <w:sz w:val="24"/>
                <w:szCs w:val="24"/>
              </w:rPr>
              <w:t>Довіреність</w:t>
            </w:r>
            <w:proofErr w:type="spellEnd"/>
            <w:r w:rsidRPr="009C7F62">
              <w:rPr>
                <w:rFonts w:ascii="Times New Roman" w:hAnsi="Times New Roman"/>
                <w:sz w:val="24"/>
                <w:szCs w:val="24"/>
              </w:rPr>
              <w:t xml:space="preserve">, </w:t>
            </w:r>
            <w:proofErr w:type="spellStart"/>
            <w:r w:rsidRPr="009C7F62">
              <w:rPr>
                <w:rFonts w:ascii="Times New Roman" w:hAnsi="Times New Roman"/>
                <w:sz w:val="24"/>
                <w:szCs w:val="24"/>
              </w:rPr>
              <w:t>якщо</w:t>
            </w:r>
            <w:proofErr w:type="spellEnd"/>
            <w:r w:rsidRPr="009C7F62">
              <w:rPr>
                <w:rFonts w:ascii="Times New Roman" w:hAnsi="Times New Roman"/>
                <w:sz w:val="24"/>
                <w:szCs w:val="24"/>
              </w:rPr>
              <w:t xml:space="preserve"> </w:t>
            </w:r>
            <w:proofErr w:type="spellStart"/>
            <w:r w:rsidRPr="009C7F62">
              <w:rPr>
                <w:rFonts w:ascii="Times New Roman" w:hAnsi="Times New Roman"/>
                <w:sz w:val="24"/>
                <w:szCs w:val="24"/>
              </w:rPr>
              <w:t>повноваження</w:t>
            </w:r>
            <w:proofErr w:type="spellEnd"/>
            <w:r w:rsidRPr="009C7F62">
              <w:rPr>
                <w:rFonts w:ascii="Times New Roman" w:hAnsi="Times New Roman"/>
                <w:sz w:val="24"/>
                <w:szCs w:val="24"/>
              </w:rPr>
              <w:t xml:space="preserve"> особи </w:t>
            </w:r>
            <w:proofErr w:type="spellStart"/>
            <w:r w:rsidRPr="009C7F62">
              <w:rPr>
                <w:rFonts w:ascii="Times New Roman" w:hAnsi="Times New Roman"/>
                <w:sz w:val="24"/>
                <w:szCs w:val="24"/>
              </w:rPr>
              <w:t>визначені</w:t>
            </w:r>
            <w:proofErr w:type="spellEnd"/>
            <w:r w:rsidRPr="009C7F62">
              <w:rPr>
                <w:rFonts w:ascii="Times New Roman" w:hAnsi="Times New Roman"/>
                <w:sz w:val="24"/>
                <w:szCs w:val="24"/>
              </w:rPr>
              <w:t xml:space="preserve"> </w:t>
            </w:r>
            <w:proofErr w:type="spellStart"/>
            <w:r w:rsidRPr="009C7F62">
              <w:rPr>
                <w:rFonts w:ascii="Times New Roman" w:hAnsi="Times New Roman"/>
                <w:sz w:val="24"/>
                <w:szCs w:val="24"/>
              </w:rPr>
              <w:t>довіреністю</w:t>
            </w:r>
            <w:proofErr w:type="spellEnd"/>
            <w:r w:rsidRPr="009C7F62">
              <w:rPr>
                <w:rFonts w:ascii="Times New Roman" w:hAnsi="Times New Roman"/>
                <w:sz w:val="24"/>
                <w:szCs w:val="24"/>
              </w:rPr>
              <w:t>,</w:t>
            </w:r>
          </w:p>
          <w:p w14:paraId="574F3870" w14:textId="77777777" w:rsidR="00560202" w:rsidRPr="009C7F62" w:rsidRDefault="00560202" w:rsidP="00324184">
            <w:pPr>
              <w:spacing w:after="0" w:line="240" w:lineRule="auto"/>
              <w:ind w:left="154" w:right="140" w:firstLine="142"/>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 xml:space="preserve"> при цьому документи визначені </w:t>
            </w:r>
            <w:proofErr w:type="spellStart"/>
            <w:r w:rsidRPr="009C7F62">
              <w:rPr>
                <w:rFonts w:ascii="Times New Roman" w:eastAsia="Times New Roman" w:hAnsi="Times New Roman" w:cs="Times New Roman"/>
                <w:sz w:val="24"/>
                <w:szCs w:val="24"/>
              </w:rPr>
              <w:t>пп</w:t>
            </w:r>
            <w:proofErr w:type="spellEnd"/>
            <w:r w:rsidRPr="009C7F62">
              <w:rPr>
                <w:rFonts w:ascii="Times New Roman" w:eastAsia="Times New Roman" w:hAnsi="Times New Roman" w:cs="Times New Roman"/>
                <w:sz w:val="24"/>
                <w:szCs w:val="24"/>
              </w:rPr>
              <w:t>. a – d. надаються в повному обсязі на особу, яка надала таку довіреність.</w:t>
            </w:r>
          </w:p>
        </w:tc>
      </w:tr>
      <w:tr w:rsidR="00560202" w:rsidRPr="009C7F62" w14:paraId="35EA6C7A" w14:textId="77777777" w:rsidTr="00324184">
        <w:trPr>
          <w:trHeight w:val="580"/>
        </w:trPr>
        <w:tc>
          <w:tcPr>
            <w:tcW w:w="5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D52638" w14:textId="77777777" w:rsidR="00560202" w:rsidRPr="009C7F62" w:rsidRDefault="00560202" w:rsidP="00324184">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6</w:t>
            </w:r>
          </w:p>
        </w:tc>
        <w:tc>
          <w:tcPr>
            <w:tcW w:w="9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7EE37" w14:textId="77777777" w:rsidR="00560202" w:rsidRPr="009C7F62" w:rsidRDefault="00560202" w:rsidP="00324184">
            <w:pPr>
              <w:spacing w:after="0" w:line="240" w:lineRule="auto"/>
              <w:ind w:left="154"/>
              <w:jc w:val="both"/>
              <w:rPr>
                <w:rFonts w:ascii="Times New Roman" w:eastAsia="Times New Roman" w:hAnsi="Times New Roman" w:cs="Times New Roman"/>
                <w:sz w:val="24"/>
                <w:szCs w:val="24"/>
              </w:rPr>
            </w:pPr>
            <w:r w:rsidRPr="009C7F62">
              <w:rPr>
                <w:rFonts w:ascii="Times New Roman" w:eastAsia="Times New Roman" w:hAnsi="Times New Roman" w:cs="Times New Roman"/>
                <w:bCs/>
                <w:color w:val="000000"/>
                <w:sz w:val="24"/>
                <w:szCs w:val="24"/>
              </w:rPr>
              <w:t>Копію Статуту із змінами (в разі їх наявності) або іншого установчого документу (для юридичних осіб).</w:t>
            </w:r>
          </w:p>
        </w:tc>
      </w:tr>
      <w:tr w:rsidR="00560202" w:rsidRPr="009C7F62" w14:paraId="22FCA679" w14:textId="77777777" w:rsidTr="00324184">
        <w:trPr>
          <w:trHeight w:val="580"/>
        </w:trPr>
        <w:tc>
          <w:tcPr>
            <w:tcW w:w="5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505C82" w14:textId="77777777" w:rsidR="00560202" w:rsidRPr="009C7F62" w:rsidRDefault="00560202" w:rsidP="00324184">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7</w:t>
            </w:r>
          </w:p>
        </w:tc>
        <w:tc>
          <w:tcPr>
            <w:tcW w:w="9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F9DF6A" w14:textId="77777777" w:rsidR="00560202" w:rsidRPr="009C7F62" w:rsidRDefault="00560202" w:rsidP="00324184">
            <w:pPr>
              <w:spacing w:after="0" w:line="240" w:lineRule="auto"/>
              <w:ind w:left="154"/>
              <w:jc w:val="both"/>
              <w:rPr>
                <w:rFonts w:ascii="Times New Roman" w:eastAsia="Times New Roman" w:hAnsi="Times New Roman" w:cs="Times New Roman"/>
                <w:sz w:val="24"/>
                <w:szCs w:val="24"/>
              </w:rPr>
            </w:pPr>
            <w:r w:rsidRPr="009C7F62">
              <w:rPr>
                <w:rFonts w:ascii="Times New Roman" w:eastAsia="Times New Roman" w:hAnsi="Times New Roman" w:cs="Times New Roman"/>
                <w:bCs/>
                <w:color w:val="000000"/>
                <w:sz w:val="24"/>
                <w:szCs w:val="24"/>
              </w:rPr>
              <w:t>Копію паспорту (всіх сторінок на яких наявні записи) та копію ідентифікаційного коду (для фізичних осіб-підприємців).</w:t>
            </w:r>
          </w:p>
        </w:tc>
      </w:tr>
      <w:tr w:rsidR="00560202" w:rsidRPr="009C7F62" w14:paraId="15FD7D06" w14:textId="77777777" w:rsidTr="00324184">
        <w:trPr>
          <w:trHeight w:val="25"/>
        </w:trPr>
        <w:tc>
          <w:tcPr>
            <w:tcW w:w="5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8B35F0" w14:textId="77777777" w:rsidR="00560202" w:rsidRPr="009C7F62" w:rsidRDefault="00560202" w:rsidP="00324184">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8</w:t>
            </w:r>
          </w:p>
        </w:tc>
        <w:tc>
          <w:tcPr>
            <w:tcW w:w="9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A12B0D" w14:textId="77777777" w:rsidR="00560202" w:rsidRPr="009C7F62" w:rsidRDefault="00560202" w:rsidP="00324184">
            <w:pPr>
              <w:spacing w:after="0" w:line="240" w:lineRule="auto"/>
              <w:ind w:left="140" w:right="140"/>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Копію документа, що підтверджує статус платника податків.</w:t>
            </w:r>
          </w:p>
        </w:tc>
      </w:tr>
      <w:tr w:rsidR="00560202" w:rsidRPr="009C7F62" w14:paraId="284DD4A9" w14:textId="77777777" w:rsidTr="00324184">
        <w:trPr>
          <w:trHeight w:val="580"/>
        </w:trPr>
        <w:tc>
          <w:tcPr>
            <w:tcW w:w="5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8B206DA" w14:textId="77777777" w:rsidR="00560202" w:rsidRPr="009C7F62" w:rsidRDefault="00560202" w:rsidP="00324184">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9</w:t>
            </w:r>
          </w:p>
        </w:tc>
        <w:tc>
          <w:tcPr>
            <w:tcW w:w="9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0BDB177" w14:textId="77777777" w:rsidR="00560202" w:rsidRPr="009C7F62" w:rsidRDefault="00560202" w:rsidP="00324184">
            <w:pPr>
              <w:spacing w:after="0" w:line="240" w:lineRule="auto"/>
              <w:ind w:left="140" w:right="140"/>
              <w:jc w:val="both"/>
              <w:rPr>
                <w:rFonts w:ascii="Times New Roman" w:eastAsia="Times New Roman" w:hAnsi="Times New Roman" w:cs="Times New Roman"/>
                <w:color w:val="4A86E8"/>
                <w:sz w:val="24"/>
                <w:szCs w:val="24"/>
              </w:rPr>
            </w:pPr>
            <w:r w:rsidRPr="009C7F62">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tc>
      </w:tr>
      <w:tr w:rsidR="00560202" w:rsidRPr="009C7F62" w14:paraId="60AA6D4B" w14:textId="77777777" w:rsidTr="00324184">
        <w:trPr>
          <w:trHeight w:val="9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4143C" w14:textId="77777777" w:rsidR="00560202" w:rsidRPr="009C7F62" w:rsidRDefault="00560202" w:rsidP="00324184">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92E84" w14:textId="77777777" w:rsidR="00560202" w:rsidRPr="009C7F62" w:rsidRDefault="00560202" w:rsidP="00324184">
            <w:pPr>
              <w:spacing w:after="0" w:line="240" w:lineRule="auto"/>
              <w:ind w:right="140"/>
              <w:jc w:val="both"/>
              <w:rPr>
                <w:rFonts w:ascii="Times New Roman" w:eastAsia="Times New Roman" w:hAnsi="Times New Roman" w:cs="Times New Roman"/>
                <w:color w:val="4A86E8"/>
                <w:sz w:val="24"/>
                <w:szCs w:val="24"/>
              </w:rPr>
            </w:pPr>
            <w:r w:rsidRPr="009C7F62">
              <w:rPr>
                <w:rFonts w:ascii="Times New Roman" w:eastAsia="Times New Roman" w:hAnsi="Times New Roman" w:cs="Times New Roman"/>
                <w:sz w:val="24"/>
                <w:szCs w:val="24"/>
              </w:rPr>
              <w:t>Лист щодо підтвердження можливості виконання робіт без отримання авансового платежу.</w:t>
            </w:r>
          </w:p>
        </w:tc>
      </w:tr>
      <w:tr w:rsidR="00560202" w:rsidRPr="009C7F62" w14:paraId="60F674C2" w14:textId="77777777" w:rsidTr="00324184">
        <w:trPr>
          <w:trHeight w:val="14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FD34E" w14:textId="77777777" w:rsidR="00560202" w:rsidRPr="009C7F62" w:rsidRDefault="00560202" w:rsidP="00324184">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lang w:val="en-US"/>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A10E2" w14:textId="77777777" w:rsidR="00560202" w:rsidRPr="009C7F62" w:rsidRDefault="00560202" w:rsidP="00324184">
            <w:pPr>
              <w:spacing w:after="0" w:line="240" w:lineRule="auto"/>
              <w:ind w:left="140" w:right="140"/>
              <w:jc w:val="both"/>
              <w:rPr>
                <w:rFonts w:ascii="Times New Roman" w:eastAsia="Times New Roman" w:hAnsi="Times New Roman" w:cs="Times New Roman"/>
                <w:color w:val="4A86E8"/>
                <w:sz w:val="24"/>
                <w:szCs w:val="24"/>
              </w:rPr>
            </w:pPr>
            <w:r w:rsidRPr="009C7F62">
              <w:rPr>
                <w:rFonts w:ascii="Times New Roman" w:eastAsia="Times New Roman" w:hAnsi="Times New Roman" w:cs="Times New Roman"/>
                <w:sz w:val="24"/>
                <w:szCs w:val="24"/>
              </w:rPr>
              <w:t>Гарантійний лист щодо підтвердження можливості виконання 100 % робіт без оплати за власний рахунок до початку фінансування.</w:t>
            </w:r>
          </w:p>
        </w:tc>
      </w:tr>
      <w:tr w:rsidR="00560202" w:rsidRPr="009C7F62" w14:paraId="6084F766" w14:textId="77777777" w:rsidTr="00324184">
        <w:trPr>
          <w:trHeight w:val="5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A1B54" w14:textId="77777777" w:rsidR="00560202" w:rsidRPr="009C7F62" w:rsidRDefault="00560202" w:rsidP="00324184">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rPr>
              <w:t>1</w:t>
            </w:r>
            <w:r w:rsidRPr="009C7F62">
              <w:rPr>
                <w:rFonts w:ascii="Times New Roman" w:eastAsia="Times New Roman" w:hAnsi="Times New Roman" w:cs="Times New Roman"/>
                <w:b/>
                <w:sz w:val="24"/>
                <w:szCs w:val="24"/>
                <w:lang w:val="en-US"/>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75216" w14:textId="77777777" w:rsidR="00560202" w:rsidRPr="009C7F62" w:rsidRDefault="00560202" w:rsidP="00324184">
            <w:pPr>
              <w:spacing w:after="0" w:line="240" w:lineRule="auto"/>
              <w:ind w:left="140" w:right="140"/>
              <w:jc w:val="both"/>
              <w:rPr>
                <w:rFonts w:ascii="Times New Roman" w:eastAsia="Times New Roman" w:hAnsi="Times New Roman" w:cs="Times New Roman"/>
                <w:color w:val="4A86E8"/>
                <w:sz w:val="24"/>
                <w:szCs w:val="24"/>
              </w:rPr>
            </w:pPr>
            <w:r w:rsidRPr="009C7F62">
              <w:rPr>
                <w:rFonts w:ascii="Times New Roman" w:eastAsia="Times New Roman" w:hAnsi="Times New Roman" w:cs="Times New Roman"/>
                <w:sz w:val="24"/>
                <w:szCs w:val="24"/>
              </w:rPr>
              <w:t>Лист про те, що учасник не належить до переліку осіб, до яких застосовуються обмежувальні заходи згідно Закону України «Про санкції».</w:t>
            </w:r>
          </w:p>
        </w:tc>
      </w:tr>
      <w:tr w:rsidR="00560202" w:rsidRPr="009C7F62" w14:paraId="09CEF73E" w14:textId="77777777" w:rsidTr="00324184">
        <w:trPr>
          <w:trHeight w:val="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3E2FD" w14:textId="77777777" w:rsidR="00560202" w:rsidRPr="009C7F62" w:rsidRDefault="00560202" w:rsidP="00324184">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rPr>
              <w:t>1</w:t>
            </w:r>
            <w:r w:rsidRPr="009C7F62">
              <w:rPr>
                <w:rFonts w:ascii="Times New Roman" w:eastAsia="Times New Roman" w:hAnsi="Times New Roman" w:cs="Times New Roman"/>
                <w:b/>
                <w:sz w:val="24"/>
                <w:szCs w:val="24"/>
                <w:lang w:val="en-US"/>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7E311" w14:textId="77777777" w:rsidR="00560202" w:rsidRPr="009C7F62" w:rsidRDefault="00560202" w:rsidP="00324184">
            <w:pPr>
              <w:spacing w:after="0" w:line="240" w:lineRule="auto"/>
              <w:ind w:left="140" w:right="140"/>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Лист-згода на обробку персональних даних ( в довільній формі).</w:t>
            </w:r>
          </w:p>
        </w:tc>
      </w:tr>
      <w:tr w:rsidR="00560202" w:rsidRPr="009C7F62" w14:paraId="008453A7" w14:textId="77777777" w:rsidTr="00324184">
        <w:trPr>
          <w:trHeight w:val="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FC6DC" w14:textId="77777777" w:rsidR="00560202" w:rsidRPr="009C7F62" w:rsidRDefault="00560202" w:rsidP="00324184">
            <w:pPr>
              <w:spacing w:before="240" w:after="0" w:line="240" w:lineRule="auto"/>
              <w:rPr>
                <w:rFonts w:ascii="Times New Roman" w:eastAsia="Times New Roman" w:hAnsi="Times New Roman" w:cs="Times New Roman"/>
                <w:b/>
                <w:sz w:val="24"/>
                <w:szCs w:val="24"/>
                <w:lang w:val="en-US"/>
              </w:rPr>
            </w:pPr>
            <w:r w:rsidRPr="009C7F62">
              <w:rPr>
                <w:rFonts w:ascii="Times New Roman" w:eastAsia="Times New Roman" w:hAnsi="Times New Roman" w:cs="Times New Roman"/>
                <w:b/>
                <w:sz w:val="24"/>
                <w:szCs w:val="24"/>
              </w:rPr>
              <w:t>1</w:t>
            </w:r>
            <w:r w:rsidRPr="009C7F62">
              <w:rPr>
                <w:rFonts w:ascii="Times New Roman" w:eastAsia="Times New Roman" w:hAnsi="Times New Roman" w:cs="Times New Roman"/>
                <w:b/>
                <w:sz w:val="24"/>
                <w:szCs w:val="24"/>
                <w:lang w:val="en-US"/>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CCEC0" w14:textId="77777777" w:rsidR="00560202" w:rsidRPr="009C7F62" w:rsidRDefault="00560202" w:rsidP="00324184">
            <w:pPr>
              <w:spacing w:after="0" w:line="240" w:lineRule="auto"/>
              <w:ind w:right="140"/>
              <w:jc w:val="both"/>
              <w:rPr>
                <w:rFonts w:ascii="Times New Roman" w:eastAsia="Times New Roman" w:hAnsi="Times New Roman" w:cs="Times New Roman"/>
                <w:sz w:val="24"/>
                <w:szCs w:val="24"/>
              </w:rPr>
            </w:pPr>
            <w:r w:rsidRPr="009C7F62">
              <w:rPr>
                <w:rFonts w:ascii="Times New Roman" w:eastAsia="Times New Roman" w:hAnsi="Times New Roman" w:cs="Times New Roman"/>
                <w:sz w:val="24"/>
                <w:szCs w:val="24"/>
              </w:rPr>
              <w:t>Довідка щодо застосування заходів із захисту довкілля.</w:t>
            </w:r>
          </w:p>
        </w:tc>
      </w:tr>
    </w:tbl>
    <w:p w14:paraId="6F89CE1C" w14:textId="77777777" w:rsidR="00560202" w:rsidRPr="009C7F62" w:rsidRDefault="00560202" w:rsidP="00560202">
      <w:pPr>
        <w:spacing w:after="0" w:line="240" w:lineRule="auto"/>
        <w:rPr>
          <w:rFonts w:ascii="Times New Roman" w:eastAsia="Times New Roman" w:hAnsi="Times New Roman" w:cs="Times New Roman"/>
          <w:sz w:val="24"/>
          <w:szCs w:val="24"/>
        </w:rPr>
      </w:pPr>
    </w:p>
    <w:p w14:paraId="14B50677" w14:textId="77777777" w:rsidR="00560202" w:rsidRPr="009C7F62" w:rsidRDefault="00560202" w:rsidP="00560202">
      <w:pPr>
        <w:spacing w:after="200"/>
        <w:ind w:left="708" w:firstLine="708"/>
        <w:contextualSpacing/>
        <w:jc w:val="center"/>
        <w:rPr>
          <w:rFonts w:ascii="Times New Roman" w:hAnsi="Times New Roman" w:cs="Times New Roman"/>
          <w:i/>
          <w:sz w:val="24"/>
          <w:szCs w:val="24"/>
        </w:rPr>
      </w:pPr>
      <w:bookmarkStart w:id="2" w:name="_heading=h.gjdgxs" w:colFirst="0" w:colLast="0"/>
      <w:bookmarkEnd w:id="2"/>
      <w:r w:rsidRPr="009C7F62">
        <w:rPr>
          <w:rFonts w:ascii="Times New Roman" w:hAnsi="Times New Roman" w:cs="Times New Roman"/>
          <w:b/>
          <w:i/>
          <w:sz w:val="24"/>
          <w:szCs w:val="24"/>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81B5" w14:textId="77777777" w:rsidR="00EE124A" w:rsidRDefault="00EE124A">
      <w:pPr>
        <w:spacing w:after="0" w:line="240" w:lineRule="auto"/>
      </w:pPr>
      <w:r>
        <w:separator/>
      </w:r>
    </w:p>
  </w:endnote>
  <w:endnote w:type="continuationSeparator" w:id="0">
    <w:p w14:paraId="70F3DA82" w14:textId="77777777" w:rsidR="00EE124A" w:rsidRDefault="00EE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D30973" w:rsidRDefault="00D30973">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D30973" w:rsidRDefault="00D30973">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D30973" w:rsidRDefault="00D30973">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BF329C">
      <w:rPr>
        <w:rStyle w:val="aff"/>
        <w:noProof/>
      </w:rPr>
      <w:t>24</w:t>
    </w:r>
    <w:r>
      <w:rPr>
        <w:rStyle w:val="aff"/>
      </w:rPr>
      <w:fldChar w:fldCharType="end"/>
    </w:r>
  </w:p>
  <w:p w14:paraId="232FC64D" w14:textId="77777777" w:rsidR="00D30973" w:rsidRDefault="00D30973">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681F" w14:textId="77777777" w:rsidR="00EE124A" w:rsidRDefault="00EE124A">
      <w:pPr>
        <w:spacing w:after="0" w:line="240" w:lineRule="auto"/>
      </w:pPr>
      <w:r>
        <w:separator/>
      </w:r>
    </w:p>
  </w:footnote>
  <w:footnote w:type="continuationSeparator" w:id="0">
    <w:p w14:paraId="54AFB4DE" w14:textId="77777777" w:rsidR="00EE124A" w:rsidRDefault="00EE1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1"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2"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3"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4"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5"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6"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7"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8"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9"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10"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8F0E39"/>
    <w:multiLevelType w:val="multilevel"/>
    <w:tmpl w:val="8F80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4149F6"/>
    <w:multiLevelType w:val="multilevel"/>
    <w:tmpl w:val="68B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3A6B25"/>
    <w:multiLevelType w:val="hybridMultilevel"/>
    <w:tmpl w:val="0366D0EA"/>
    <w:lvl w:ilvl="0" w:tplc="38D262C0">
      <w:start w:val="1"/>
      <w:numFmt w:val="bullet"/>
      <w:lvlText w:val="-"/>
      <w:lvlJc w:val="left"/>
      <w:pPr>
        <w:ind w:left="804" w:hanging="360"/>
      </w:pPr>
      <w:rPr>
        <w:rFonts w:ascii="Times New Roman" w:eastAsia="Times New Roman" w:hAnsi="Times New Roman" w:cs="Times New Roman" w:hint="default"/>
        <w:i w:val="0"/>
        <w:color w:val="auto"/>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4" w15:restartNumberingAfterBreak="0">
    <w:nsid w:val="3B626955"/>
    <w:multiLevelType w:val="multilevel"/>
    <w:tmpl w:val="3DF0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BA2687"/>
    <w:multiLevelType w:val="multilevel"/>
    <w:tmpl w:val="962E0260"/>
    <w:lvl w:ilvl="0">
      <w:start w:val="1"/>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9F1AE3"/>
    <w:multiLevelType w:val="multilevel"/>
    <w:tmpl w:val="46B0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DE5B44"/>
    <w:multiLevelType w:val="multilevel"/>
    <w:tmpl w:val="FFC8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16"/>
  </w:num>
  <w:num w:numId="4">
    <w:abstractNumId w:val="17"/>
  </w:num>
  <w:num w:numId="5">
    <w:abstractNumId w:val="14"/>
  </w:num>
  <w:num w:numId="6">
    <w:abstractNumId w:val="12"/>
  </w:num>
  <w:num w:numId="7">
    <w:abstractNumId w:val="11"/>
  </w:num>
  <w:num w:numId="8">
    <w:abstractNumId w:val="18"/>
  </w:num>
  <w:num w:numId="9">
    <w:abstractNumId w:val="10"/>
  </w:num>
  <w:num w:numId="10">
    <w:abstractNumId w:val="15"/>
  </w:num>
  <w:num w:numId="1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01AC"/>
    <w:rsid w:val="000333EF"/>
    <w:rsid w:val="00035970"/>
    <w:rsid w:val="000372B3"/>
    <w:rsid w:val="00052A74"/>
    <w:rsid w:val="00053D14"/>
    <w:rsid w:val="000570FB"/>
    <w:rsid w:val="000768F4"/>
    <w:rsid w:val="000801DD"/>
    <w:rsid w:val="00080CB7"/>
    <w:rsid w:val="00094475"/>
    <w:rsid w:val="00095806"/>
    <w:rsid w:val="000A39AA"/>
    <w:rsid w:val="000B22AA"/>
    <w:rsid w:val="000B6013"/>
    <w:rsid w:val="000C4BB1"/>
    <w:rsid w:val="000D4EFC"/>
    <w:rsid w:val="00101DC9"/>
    <w:rsid w:val="00103F56"/>
    <w:rsid w:val="00110E19"/>
    <w:rsid w:val="001110C9"/>
    <w:rsid w:val="0011286F"/>
    <w:rsid w:val="00121DF3"/>
    <w:rsid w:val="0015380F"/>
    <w:rsid w:val="00155AFF"/>
    <w:rsid w:val="00162F73"/>
    <w:rsid w:val="0017510C"/>
    <w:rsid w:val="0018011F"/>
    <w:rsid w:val="00180F98"/>
    <w:rsid w:val="00195642"/>
    <w:rsid w:val="001A0AEA"/>
    <w:rsid w:val="001C0982"/>
    <w:rsid w:val="001D48CA"/>
    <w:rsid w:val="001E3300"/>
    <w:rsid w:val="001E3CE8"/>
    <w:rsid w:val="002017E3"/>
    <w:rsid w:val="00206B6F"/>
    <w:rsid w:val="00210FF1"/>
    <w:rsid w:val="00225176"/>
    <w:rsid w:val="00235C09"/>
    <w:rsid w:val="0023654E"/>
    <w:rsid w:val="00241081"/>
    <w:rsid w:val="002438DF"/>
    <w:rsid w:val="00245777"/>
    <w:rsid w:val="00253534"/>
    <w:rsid w:val="00264387"/>
    <w:rsid w:val="0026770B"/>
    <w:rsid w:val="00274DED"/>
    <w:rsid w:val="002863EB"/>
    <w:rsid w:val="002942C3"/>
    <w:rsid w:val="00295A31"/>
    <w:rsid w:val="002A0037"/>
    <w:rsid w:val="002B186E"/>
    <w:rsid w:val="002B2111"/>
    <w:rsid w:val="002C0115"/>
    <w:rsid w:val="002C05A2"/>
    <w:rsid w:val="002C2CA7"/>
    <w:rsid w:val="002E10FC"/>
    <w:rsid w:val="002F4AD5"/>
    <w:rsid w:val="00302B77"/>
    <w:rsid w:val="00310DAD"/>
    <w:rsid w:val="00314173"/>
    <w:rsid w:val="0031621A"/>
    <w:rsid w:val="00331838"/>
    <w:rsid w:val="00331974"/>
    <w:rsid w:val="00340167"/>
    <w:rsid w:val="00347D69"/>
    <w:rsid w:val="00355EF6"/>
    <w:rsid w:val="00361823"/>
    <w:rsid w:val="00366AEF"/>
    <w:rsid w:val="00372863"/>
    <w:rsid w:val="00374340"/>
    <w:rsid w:val="00384305"/>
    <w:rsid w:val="00390427"/>
    <w:rsid w:val="0039180D"/>
    <w:rsid w:val="00397993"/>
    <w:rsid w:val="003E0BD0"/>
    <w:rsid w:val="003E190D"/>
    <w:rsid w:val="003E3AAB"/>
    <w:rsid w:val="003F262E"/>
    <w:rsid w:val="003F3048"/>
    <w:rsid w:val="004066A3"/>
    <w:rsid w:val="00407D42"/>
    <w:rsid w:val="00410DC8"/>
    <w:rsid w:val="0041432B"/>
    <w:rsid w:val="00417E2D"/>
    <w:rsid w:val="004236F0"/>
    <w:rsid w:val="00427708"/>
    <w:rsid w:val="00427DE8"/>
    <w:rsid w:val="004356DA"/>
    <w:rsid w:val="00450DCE"/>
    <w:rsid w:val="00450EBC"/>
    <w:rsid w:val="0047396E"/>
    <w:rsid w:val="0047678D"/>
    <w:rsid w:val="00487DA6"/>
    <w:rsid w:val="00490FA8"/>
    <w:rsid w:val="0049508F"/>
    <w:rsid w:val="00495855"/>
    <w:rsid w:val="00497F7B"/>
    <w:rsid w:val="004A6177"/>
    <w:rsid w:val="004B0055"/>
    <w:rsid w:val="004B2406"/>
    <w:rsid w:val="004B759D"/>
    <w:rsid w:val="004D4DA4"/>
    <w:rsid w:val="004E4A77"/>
    <w:rsid w:val="004E6F6E"/>
    <w:rsid w:val="004F7911"/>
    <w:rsid w:val="0050787C"/>
    <w:rsid w:val="00513062"/>
    <w:rsid w:val="00530254"/>
    <w:rsid w:val="00542F7E"/>
    <w:rsid w:val="00545724"/>
    <w:rsid w:val="005560FF"/>
    <w:rsid w:val="00560202"/>
    <w:rsid w:val="005607D3"/>
    <w:rsid w:val="00562547"/>
    <w:rsid w:val="0056727E"/>
    <w:rsid w:val="00567ACA"/>
    <w:rsid w:val="005831E7"/>
    <w:rsid w:val="005958E9"/>
    <w:rsid w:val="00597073"/>
    <w:rsid w:val="005A072A"/>
    <w:rsid w:val="005A442A"/>
    <w:rsid w:val="005C0FE6"/>
    <w:rsid w:val="005F3568"/>
    <w:rsid w:val="00603054"/>
    <w:rsid w:val="00603BB7"/>
    <w:rsid w:val="00611F32"/>
    <w:rsid w:val="00627F7E"/>
    <w:rsid w:val="0063007E"/>
    <w:rsid w:val="00633106"/>
    <w:rsid w:val="00660707"/>
    <w:rsid w:val="0067679E"/>
    <w:rsid w:val="00681F60"/>
    <w:rsid w:val="0069259E"/>
    <w:rsid w:val="006A7E9B"/>
    <w:rsid w:val="006B1959"/>
    <w:rsid w:val="006B2A98"/>
    <w:rsid w:val="006B5CD0"/>
    <w:rsid w:val="006C7111"/>
    <w:rsid w:val="006D115F"/>
    <w:rsid w:val="006D6179"/>
    <w:rsid w:val="006E0A33"/>
    <w:rsid w:val="006E5B36"/>
    <w:rsid w:val="006F1D6C"/>
    <w:rsid w:val="006F25F8"/>
    <w:rsid w:val="006F4971"/>
    <w:rsid w:val="006F5CDD"/>
    <w:rsid w:val="0070622D"/>
    <w:rsid w:val="00707D6D"/>
    <w:rsid w:val="007126C4"/>
    <w:rsid w:val="0071747C"/>
    <w:rsid w:val="00726304"/>
    <w:rsid w:val="00726898"/>
    <w:rsid w:val="00735D84"/>
    <w:rsid w:val="00736619"/>
    <w:rsid w:val="00750601"/>
    <w:rsid w:val="00760B24"/>
    <w:rsid w:val="007862D2"/>
    <w:rsid w:val="00786C6C"/>
    <w:rsid w:val="00787ED7"/>
    <w:rsid w:val="0079081D"/>
    <w:rsid w:val="007A1661"/>
    <w:rsid w:val="007A2950"/>
    <w:rsid w:val="007A3135"/>
    <w:rsid w:val="007C1CF1"/>
    <w:rsid w:val="007D1F6A"/>
    <w:rsid w:val="007E289A"/>
    <w:rsid w:val="007E770C"/>
    <w:rsid w:val="007F12A0"/>
    <w:rsid w:val="007F2586"/>
    <w:rsid w:val="00804B9D"/>
    <w:rsid w:val="008063D3"/>
    <w:rsid w:val="008103F4"/>
    <w:rsid w:val="00813752"/>
    <w:rsid w:val="00815ADE"/>
    <w:rsid w:val="00826624"/>
    <w:rsid w:val="00832C64"/>
    <w:rsid w:val="00833BE4"/>
    <w:rsid w:val="008357D8"/>
    <w:rsid w:val="00874786"/>
    <w:rsid w:val="0087588D"/>
    <w:rsid w:val="00882E37"/>
    <w:rsid w:val="00896E68"/>
    <w:rsid w:val="00897E9A"/>
    <w:rsid w:val="008B6FD7"/>
    <w:rsid w:val="008C48EF"/>
    <w:rsid w:val="008E4F3C"/>
    <w:rsid w:val="008F5014"/>
    <w:rsid w:val="008F5664"/>
    <w:rsid w:val="00901A2C"/>
    <w:rsid w:val="0090416B"/>
    <w:rsid w:val="00906074"/>
    <w:rsid w:val="00907F36"/>
    <w:rsid w:val="00912117"/>
    <w:rsid w:val="0091389C"/>
    <w:rsid w:val="00931513"/>
    <w:rsid w:val="0094443B"/>
    <w:rsid w:val="00966A1E"/>
    <w:rsid w:val="009714E2"/>
    <w:rsid w:val="00971F48"/>
    <w:rsid w:val="00977E4E"/>
    <w:rsid w:val="00983B59"/>
    <w:rsid w:val="009A3758"/>
    <w:rsid w:val="009D69E7"/>
    <w:rsid w:val="009D6B3E"/>
    <w:rsid w:val="009E2CD9"/>
    <w:rsid w:val="009F34F8"/>
    <w:rsid w:val="00A03C8C"/>
    <w:rsid w:val="00A260D2"/>
    <w:rsid w:val="00A26644"/>
    <w:rsid w:val="00A27281"/>
    <w:rsid w:val="00A3385E"/>
    <w:rsid w:val="00A43DAC"/>
    <w:rsid w:val="00A5141D"/>
    <w:rsid w:val="00A52EAA"/>
    <w:rsid w:val="00A6161B"/>
    <w:rsid w:val="00A66456"/>
    <w:rsid w:val="00A700C5"/>
    <w:rsid w:val="00A75C71"/>
    <w:rsid w:val="00A8383C"/>
    <w:rsid w:val="00A937BF"/>
    <w:rsid w:val="00AB45BE"/>
    <w:rsid w:val="00AC3866"/>
    <w:rsid w:val="00AC620A"/>
    <w:rsid w:val="00AE0B9B"/>
    <w:rsid w:val="00AE34B6"/>
    <w:rsid w:val="00AE6FB9"/>
    <w:rsid w:val="00B00BAD"/>
    <w:rsid w:val="00B178B9"/>
    <w:rsid w:val="00B2035F"/>
    <w:rsid w:val="00B30023"/>
    <w:rsid w:val="00B331D6"/>
    <w:rsid w:val="00B44970"/>
    <w:rsid w:val="00B53F03"/>
    <w:rsid w:val="00B66EE8"/>
    <w:rsid w:val="00B6715F"/>
    <w:rsid w:val="00B67D40"/>
    <w:rsid w:val="00B73D2E"/>
    <w:rsid w:val="00B8248C"/>
    <w:rsid w:val="00B84C28"/>
    <w:rsid w:val="00B856D3"/>
    <w:rsid w:val="00B907F8"/>
    <w:rsid w:val="00B92900"/>
    <w:rsid w:val="00B9633B"/>
    <w:rsid w:val="00BA74E7"/>
    <w:rsid w:val="00BB4080"/>
    <w:rsid w:val="00BB4349"/>
    <w:rsid w:val="00BD131B"/>
    <w:rsid w:val="00BD395E"/>
    <w:rsid w:val="00BE2281"/>
    <w:rsid w:val="00BE3C20"/>
    <w:rsid w:val="00BE4F33"/>
    <w:rsid w:val="00BE66B8"/>
    <w:rsid w:val="00BF329C"/>
    <w:rsid w:val="00BF3BDA"/>
    <w:rsid w:val="00BF5D49"/>
    <w:rsid w:val="00C13214"/>
    <w:rsid w:val="00C1590E"/>
    <w:rsid w:val="00C2158F"/>
    <w:rsid w:val="00C355CB"/>
    <w:rsid w:val="00C363D7"/>
    <w:rsid w:val="00C42247"/>
    <w:rsid w:val="00C426B9"/>
    <w:rsid w:val="00C4775B"/>
    <w:rsid w:val="00C5008F"/>
    <w:rsid w:val="00C5246D"/>
    <w:rsid w:val="00C52D5C"/>
    <w:rsid w:val="00C660B1"/>
    <w:rsid w:val="00C6740A"/>
    <w:rsid w:val="00C83538"/>
    <w:rsid w:val="00C85912"/>
    <w:rsid w:val="00C90337"/>
    <w:rsid w:val="00C9683F"/>
    <w:rsid w:val="00CA4588"/>
    <w:rsid w:val="00CA5D42"/>
    <w:rsid w:val="00CB4042"/>
    <w:rsid w:val="00CB527F"/>
    <w:rsid w:val="00CF6360"/>
    <w:rsid w:val="00D01F71"/>
    <w:rsid w:val="00D26C75"/>
    <w:rsid w:val="00D30973"/>
    <w:rsid w:val="00D31926"/>
    <w:rsid w:val="00D40312"/>
    <w:rsid w:val="00D408AF"/>
    <w:rsid w:val="00D469F1"/>
    <w:rsid w:val="00D62C3C"/>
    <w:rsid w:val="00D64749"/>
    <w:rsid w:val="00D652B3"/>
    <w:rsid w:val="00D65853"/>
    <w:rsid w:val="00D65B25"/>
    <w:rsid w:val="00D74886"/>
    <w:rsid w:val="00D840EE"/>
    <w:rsid w:val="00D87991"/>
    <w:rsid w:val="00DC1DE3"/>
    <w:rsid w:val="00DC22BB"/>
    <w:rsid w:val="00DC658A"/>
    <w:rsid w:val="00DE093B"/>
    <w:rsid w:val="00DE29AF"/>
    <w:rsid w:val="00DE3EF9"/>
    <w:rsid w:val="00DF174E"/>
    <w:rsid w:val="00DF258F"/>
    <w:rsid w:val="00E00AD8"/>
    <w:rsid w:val="00E03918"/>
    <w:rsid w:val="00E06A8E"/>
    <w:rsid w:val="00E123C3"/>
    <w:rsid w:val="00E14F99"/>
    <w:rsid w:val="00E15DE5"/>
    <w:rsid w:val="00E33CA3"/>
    <w:rsid w:val="00E37115"/>
    <w:rsid w:val="00E4205B"/>
    <w:rsid w:val="00E60D03"/>
    <w:rsid w:val="00E665A4"/>
    <w:rsid w:val="00E749D1"/>
    <w:rsid w:val="00E75475"/>
    <w:rsid w:val="00EA06DA"/>
    <w:rsid w:val="00EB4D9A"/>
    <w:rsid w:val="00EC0956"/>
    <w:rsid w:val="00EE124A"/>
    <w:rsid w:val="00EE3152"/>
    <w:rsid w:val="00EF428B"/>
    <w:rsid w:val="00F006BB"/>
    <w:rsid w:val="00F30A49"/>
    <w:rsid w:val="00F337C2"/>
    <w:rsid w:val="00F346A1"/>
    <w:rsid w:val="00F514C8"/>
    <w:rsid w:val="00F5222B"/>
    <w:rsid w:val="00F548C8"/>
    <w:rsid w:val="00F6217F"/>
    <w:rsid w:val="00F64D1E"/>
    <w:rsid w:val="00F77912"/>
    <w:rsid w:val="00F874B9"/>
    <w:rsid w:val="00FA79ED"/>
    <w:rsid w:val="00FB1223"/>
    <w:rsid w:val="00FB39BD"/>
    <w:rsid w:val="00FB4180"/>
    <w:rsid w:val="00FC2F18"/>
    <w:rsid w:val="00FC586F"/>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uiPriority w:val="34"/>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70">
      <w:bodyDiv w:val="1"/>
      <w:marLeft w:val="0"/>
      <w:marRight w:val="0"/>
      <w:marTop w:val="0"/>
      <w:marBottom w:val="0"/>
      <w:divBdr>
        <w:top w:val="none" w:sz="0" w:space="0" w:color="auto"/>
        <w:left w:val="none" w:sz="0" w:space="0" w:color="auto"/>
        <w:bottom w:val="none" w:sz="0" w:space="0" w:color="auto"/>
        <w:right w:val="none" w:sz="0" w:space="0" w:color="auto"/>
      </w:divBdr>
    </w:div>
    <w:div w:id="210310927">
      <w:bodyDiv w:val="1"/>
      <w:marLeft w:val="0"/>
      <w:marRight w:val="0"/>
      <w:marTop w:val="0"/>
      <w:marBottom w:val="0"/>
      <w:divBdr>
        <w:top w:val="none" w:sz="0" w:space="0" w:color="auto"/>
        <w:left w:val="none" w:sz="0" w:space="0" w:color="auto"/>
        <w:bottom w:val="none" w:sz="0" w:space="0" w:color="auto"/>
        <w:right w:val="none" w:sz="0" w:space="0" w:color="auto"/>
      </w:divBdr>
    </w:div>
    <w:div w:id="413742230">
      <w:bodyDiv w:val="1"/>
      <w:marLeft w:val="0"/>
      <w:marRight w:val="0"/>
      <w:marTop w:val="0"/>
      <w:marBottom w:val="0"/>
      <w:divBdr>
        <w:top w:val="none" w:sz="0" w:space="0" w:color="auto"/>
        <w:left w:val="none" w:sz="0" w:space="0" w:color="auto"/>
        <w:bottom w:val="none" w:sz="0" w:space="0" w:color="auto"/>
        <w:right w:val="none" w:sz="0" w:space="0" w:color="auto"/>
      </w:divBdr>
    </w:div>
    <w:div w:id="719668750">
      <w:bodyDiv w:val="1"/>
      <w:marLeft w:val="0"/>
      <w:marRight w:val="0"/>
      <w:marTop w:val="0"/>
      <w:marBottom w:val="0"/>
      <w:divBdr>
        <w:top w:val="none" w:sz="0" w:space="0" w:color="auto"/>
        <w:left w:val="none" w:sz="0" w:space="0" w:color="auto"/>
        <w:bottom w:val="none" w:sz="0" w:space="0" w:color="auto"/>
        <w:right w:val="none" w:sz="0" w:space="0" w:color="auto"/>
      </w:divBdr>
    </w:div>
    <w:div w:id="1833525357">
      <w:bodyDiv w:val="1"/>
      <w:marLeft w:val="0"/>
      <w:marRight w:val="0"/>
      <w:marTop w:val="0"/>
      <w:marBottom w:val="0"/>
      <w:divBdr>
        <w:top w:val="none" w:sz="0" w:space="0" w:color="auto"/>
        <w:left w:val="none" w:sz="0" w:space="0" w:color="auto"/>
        <w:bottom w:val="none" w:sz="0" w:space="0" w:color="auto"/>
        <w:right w:val="none" w:sz="0" w:space="0" w:color="auto"/>
      </w:divBdr>
    </w:div>
    <w:div w:id="1906721491">
      <w:bodyDiv w:val="1"/>
      <w:marLeft w:val="0"/>
      <w:marRight w:val="0"/>
      <w:marTop w:val="0"/>
      <w:marBottom w:val="0"/>
      <w:divBdr>
        <w:top w:val="none" w:sz="0" w:space="0" w:color="auto"/>
        <w:left w:val="none" w:sz="0" w:space="0" w:color="auto"/>
        <w:bottom w:val="none" w:sz="0" w:space="0" w:color="auto"/>
        <w:right w:val="none" w:sz="0" w:space="0" w:color="auto"/>
      </w:divBdr>
    </w:div>
    <w:div w:id="20225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2.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3.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4.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5.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6.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7.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8.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9.xml><?xml version="1.0" encoding="utf-8"?>
<ds:datastoreItem xmlns:ds="http://schemas.openxmlformats.org/officeDocument/2006/customXml" ds:itemID="{DEC43771-9B87-46DE-BFEF-4FFB859E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31</Pages>
  <Words>55450</Words>
  <Characters>31608</Characters>
  <Application>Microsoft Office Word</Application>
  <DocSecurity>0</DocSecurity>
  <Lines>263</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142</cp:revision>
  <cp:lastPrinted>2023-04-13T06:40:00Z</cp:lastPrinted>
  <dcterms:created xsi:type="dcterms:W3CDTF">2023-04-13T06:29:00Z</dcterms:created>
  <dcterms:modified xsi:type="dcterms:W3CDTF">2023-08-31T13:54:00Z</dcterms:modified>
</cp:coreProperties>
</file>