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F7" w:rsidRDefault="006017F7" w:rsidP="006017F7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6017F7" w:rsidRPr="008D48FA" w:rsidRDefault="006017F7" w:rsidP="006017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8FA">
        <w:rPr>
          <w:rFonts w:ascii="Times New Roman" w:hAnsi="Times New Roman"/>
          <w:b/>
          <w:sz w:val="24"/>
          <w:szCs w:val="24"/>
          <w:lang w:eastAsia="ru-RU"/>
        </w:rPr>
        <w:t>ПРОЕКТ ДОГОВОРУ ПРО ЗАКУПІВЛЮ</w:t>
      </w:r>
    </w:p>
    <w:p w:rsidR="006017F7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ДОГОВІР № ______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 </w:t>
      </w:r>
      <w:r w:rsidR="008C7B15">
        <w:rPr>
          <w:rFonts w:ascii="Times New Roman" w:hAnsi="Times New Roman" w:cs="Times New Roman"/>
          <w:b/>
        </w:rPr>
        <w:t>м. Львів</w:t>
      </w:r>
      <w:r w:rsidRPr="008D48FA">
        <w:rPr>
          <w:rFonts w:ascii="Times New Roman" w:hAnsi="Times New Roman" w:cs="Times New Roman"/>
          <w:b/>
        </w:rPr>
        <w:t xml:space="preserve">______       </w:t>
      </w:r>
      <w:r w:rsidRPr="008D48FA">
        <w:rPr>
          <w:rFonts w:ascii="Times New Roman" w:hAnsi="Times New Roman" w:cs="Times New Roman"/>
          <w:b/>
        </w:rPr>
        <w:tab/>
        <w:t xml:space="preserve">        </w:t>
      </w:r>
      <w:r w:rsidRPr="008D48FA">
        <w:rPr>
          <w:rFonts w:ascii="Times New Roman" w:hAnsi="Times New Roman" w:cs="Times New Roman"/>
          <w:b/>
        </w:rPr>
        <w:tab/>
        <w:t xml:space="preserve">                    </w:t>
      </w:r>
      <w:r w:rsidRPr="008D48FA">
        <w:rPr>
          <w:rFonts w:ascii="Times New Roman" w:hAnsi="Times New Roman" w:cs="Times New Roman"/>
          <w:b/>
        </w:rPr>
        <w:tab/>
        <w:t xml:space="preserve">                                            «__» ____________202</w:t>
      </w:r>
      <w:r w:rsidR="005E61C5">
        <w:rPr>
          <w:rFonts w:ascii="Times New Roman" w:hAnsi="Times New Roman" w:cs="Times New Roman"/>
          <w:b/>
        </w:rPr>
        <w:t>4</w:t>
      </w:r>
      <w:r w:rsidRPr="008D48FA">
        <w:rPr>
          <w:rFonts w:ascii="Times New Roman" w:hAnsi="Times New Roman" w:cs="Times New Roman"/>
          <w:b/>
        </w:rPr>
        <w:t xml:space="preserve"> року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  <w:b/>
        </w:rPr>
        <w:t>________________________</w:t>
      </w:r>
      <w:r w:rsidRPr="008D48FA">
        <w:rPr>
          <w:rFonts w:ascii="Times New Roman" w:hAnsi="Times New Roman" w:cs="Times New Roman"/>
        </w:rPr>
        <w:t xml:space="preserve"> в особі _________________________, що діє на підставі ___________________ (далі – Замовник), з однієї сторони, та ____________________________________ в особі ___________________________</w:t>
      </w:r>
      <w:r w:rsidRPr="008D48FA">
        <w:rPr>
          <w:rFonts w:ascii="Times New Roman" w:hAnsi="Times New Roman" w:cs="Times New Roman"/>
          <w:i/>
        </w:rPr>
        <w:t xml:space="preserve">, </w:t>
      </w:r>
      <w:r w:rsidRPr="008D48FA">
        <w:rPr>
          <w:rFonts w:ascii="Times New Roman" w:hAnsi="Times New Roman" w:cs="Times New Roman"/>
        </w:rPr>
        <w:t xml:space="preserve">що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</w:t>
      </w:r>
      <w:r>
        <w:rPr>
          <w:rFonts w:ascii="Times New Roman" w:hAnsi="Times New Roman" w:cs="Times New Roman"/>
        </w:rPr>
        <w:t>(далі – Закон), П</w:t>
      </w:r>
      <w:r w:rsidRPr="0029336C">
        <w:rPr>
          <w:rFonts w:ascii="Times New Roman" w:hAnsi="Times New Roman" w:cs="Times New Roman"/>
        </w:rPr>
        <w:t xml:space="preserve">остановою КМУ № 1178 «Про затвердження особливостей здійснення публічних </w:t>
      </w:r>
      <w:proofErr w:type="spellStart"/>
      <w:r w:rsidRPr="0029336C">
        <w:rPr>
          <w:rFonts w:ascii="Times New Roman" w:hAnsi="Times New Roman" w:cs="Times New Roman"/>
        </w:rPr>
        <w:t>закупівель</w:t>
      </w:r>
      <w:proofErr w:type="spellEnd"/>
      <w:r w:rsidRPr="0029336C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уклали цей Договір (далі – Договір) за р</w:t>
      </w:r>
      <w:r>
        <w:rPr>
          <w:rFonts w:ascii="Times New Roman" w:hAnsi="Times New Roman" w:cs="Times New Roman"/>
        </w:rPr>
        <w:t>езультатами процедури закупівлі</w:t>
      </w:r>
      <w:r w:rsidRPr="008D48FA">
        <w:rPr>
          <w:rFonts w:ascii="Times New Roman" w:hAnsi="Times New Roman" w:cs="Times New Roman"/>
        </w:rPr>
        <w:t xml:space="preserve"> ID______________ про наступне: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І. ПРЕДМЕТ ДОГОВОРУ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:rsidR="002F3A70" w:rsidRPr="002F3A70" w:rsidRDefault="006017F7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  <w:color w:val="000000"/>
        </w:rPr>
      </w:pPr>
      <w:r w:rsidRPr="008D48FA">
        <w:rPr>
          <w:rFonts w:ascii="Times New Roman" w:hAnsi="Times New Roman" w:cs="Times New Roman"/>
        </w:rPr>
        <w:t xml:space="preserve">1.2. Найменування послуг: </w:t>
      </w:r>
      <w:r w:rsidR="005E61C5" w:rsidRPr="005E61C5">
        <w:rPr>
          <w:rFonts w:ascii="Times New Roman" w:hAnsi="Times New Roman" w:cs="Times New Roman"/>
          <w:b/>
          <w:color w:val="000000"/>
        </w:rPr>
        <w:t>«Послуги з ор</w:t>
      </w:r>
      <w:r w:rsidR="005E61C5">
        <w:rPr>
          <w:rFonts w:ascii="Times New Roman" w:hAnsi="Times New Roman" w:cs="Times New Roman"/>
          <w:b/>
          <w:color w:val="000000"/>
        </w:rPr>
        <w:t xml:space="preserve">ганізації шкільного харчування» </w:t>
      </w:r>
      <w:r w:rsidR="005E61C5" w:rsidRPr="005E61C5">
        <w:rPr>
          <w:rFonts w:ascii="Times New Roman" w:hAnsi="Times New Roman" w:cs="Times New Roman"/>
          <w:b/>
          <w:color w:val="000000"/>
        </w:rPr>
        <w:t xml:space="preserve">ДК 021:2015 55510000-8 Послуги </w:t>
      </w:r>
      <w:proofErr w:type="spellStart"/>
      <w:r w:rsidR="005E61C5" w:rsidRPr="005E61C5">
        <w:rPr>
          <w:rFonts w:ascii="Times New Roman" w:hAnsi="Times New Roman" w:cs="Times New Roman"/>
          <w:b/>
          <w:color w:val="000000"/>
        </w:rPr>
        <w:t>їдалень</w:t>
      </w:r>
      <w:proofErr w:type="spellEnd"/>
      <w:r w:rsidRPr="008D48FA">
        <w:rPr>
          <w:rFonts w:ascii="Times New Roman" w:hAnsi="Times New Roman" w:cs="Times New Roman"/>
          <w:b/>
          <w:color w:val="000000"/>
        </w:rPr>
        <w:t xml:space="preserve"> </w:t>
      </w:r>
      <w:r w:rsidRPr="008D48FA">
        <w:rPr>
          <w:rFonts w:ascii="Times New Roman" w:hAnsi="Times New Roman" w:cs="Times New Roman"/>
        </w:rPr>
        <w:t xml:space="preserve">(далі – послуги). Виконавець надає </w:t>
      </w:r>
      <w:r w:rsidR="002F3A70">
        <w:rPr>
          <w:rFonts w:ascii="Times New Roman" w:hAnsi="Times New Roman" w:cs="Times New Roman"/>
        </w:rPr>
        <w:t xml:space="preserve">послуги </w:t>
      </w:r>
      <w:r w:rsidR="002F3A70" w:rsidRPr="00021400">
        <w:rPr>
          <w:rFonts w:ascii="Times New Roman" w:hAnsi="Times New Roman" w:cs="Times New Roman"/>
        </w:rPr>
        <w:t>харчування учнів</w:t>
      </w:r>
      <w:r w:rsidR="002F3A70">
        <w:rPr>
          <w:rFonts w:ascii="Times New Roman" w:hAnsi="Times New Roman" w:cs="Times New Roman"/>
        </w:rPr>
        <w:t>, а саме для категорій, що вказані у н</w:t>
      </w:r>
      <w:r w:rsidR="002F3A70" w:rsidRPr="002F3A70">
        <w:rPr>
          <w:rFonts w:ascii="Times New Roman" w:hAnsi="Times New Roman" w:cs="Times New Roman"/>
        </w:rPr>
        <w:t>аказ</w:t>
      </w:r>
      <w:r w:rsidR="002F3A70">
        <w:rPr>
          <w:rFonts w:ascii="Times New Roman" w:hAnsi="Times New Roman" w:cs="Times New Roman"/>
        </w:rPr>
        <w:t>і</w:t>
      </w:r>
      <w:r w:rsidR="002F3A70" w:rsidRPr="002F3A70">
        <w:rPr>
          <w:rFonts w:ascii="Times New Roman" w:hAnsi="Times New Roman" w:cs="Times New Roman"/>
        </w:rPr>
        <w:t xml:space="preserve"> управління освіти департаменту розвитку Львівської міської ради від 28.12.2023 р. №612р «Про організацію харчування учнів у закладах загальної середньої освіти Львівської міської територіальної громади у 2024 році»</w:t>
      </w:r>
      <w:r w:rsidR="002F3A70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публічні закупівлі»</w:t>
      </w:r>
      <w:r>
        <w:rPr>
          <w:rFonts w:ascii="Times New Roman" w:hAnsi="Times New Roman" w:cs="Times New Roman"/>
        </w:rPr>
        <w:t xml:space="preserve"> з урахуванням пункту 19 Особливостей</w:t>
      </w:r>
      <w:r w:rsidRPr="008D48FA">
        <w:rPr>
          <w:rFonts w:ascii="Times New Roman" w:hAnsi="Times New Roman" w:cs="Times New Roman"/>
        </w:rPr>
        <w:t>, шляхом укладання додаткової угоди до цього Договору.</w:t>
      </w:r>
    </w:p>
    <w:p w:rsidR="006017F7" w:rsidRPr="00EC0C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1.5. Договірні зобов’язання Замовника виникають при наявності від</w:t>
      </w:r>
      <w:r>
        <w:rPr>
          <w:rFonts w:ascii="Times New Roman" w:hAnsi="Times New Roman" w:cs="Times New Roman"/>
        </w:rPr>
        <w:t xml:space="preserve">повідних бюджетних асигнувань. 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ІІ. ЯКІСТЬ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2.2. Виконавець зобов’язується щоденно проводити бракераж страв у відповідності з діючим законодавством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2.3.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2.4. Виконавець зобов’язується 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Виконавець повинен враховувати пропозиції та зауваження зі сторони адміністрації школи, дітей, батьківського комітету та інших учасників освітнього процесу щодо якості страв та їх асортименту.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2.6. Виконавець зобов’язується під час надання послуг застосовувати заходи із захисту довкілля, передбачені законодавством України.</w:t>
      </w:r>
      <w:r w:rsidRPr="008D48FA">
        <w:rPr>
          <w:rFonts w:ascii="Times New Roman" w:hAnsi="Times New Roman" w:cs="Times New Roman"/>
          <w:b/>
        </w:rPr>
        <w:t xml:space="preserve"> 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ІІІ. ЦІНА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3.1. Ціна Договору становить  _________ гривень без ПДВ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(сума прописом).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ІV. ПОРЯДОК ЗДІЙСНЕННЯ ОПЛАТИ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4.1. Розрахунки здійснюються Замовником протягом 15 робочих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4.3. Будь-які штрафні та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-господарські санкції у випадку, передбаченому пунктом 4.2 цього Договору до Замовника не застосовуються.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V. НАДАННЯ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5.1. Строк надання послуг: до 31.12.202</w:t>
      </w:r>
      <w:r w:rsidR="005E61C5"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 xml:space="preserve"> р. включно.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5.2. Місце надання послуг: </w:t>
      </w:r>
      <w:r w:rsidR="005E61C5">
        <w:rPr>
          <w:rFonts w:ascii="Times New Roman" w:hAnsi="Times New Roman" w:cs="Times New Roman"/>
        </w:rPr>
        <w:t>_______________________</w:t>
      </w:r>
    </w:p>
    <w:p w:rsidR="006017F7" w:rsidRPr="002F3A70" w:rsidRDefault="002F3A70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</w:rPr>
        <w:t xml:space="preserve">5.3. Вартість послуги </w:t>
      </w:r>
      <w:r w:rsidRPr="00021400">
        <w:rPr>
          <w:rFonts w:ascii="Times New Roman" w:hAnsi="Times New Roman" w:cs="Times New Roman"/>
        </w:rPr>
        <w:t>харчування учнів</w:t>
      </w:r>
      <w:r>
        <w:rPr>
          <w:rFonts w:ascii="Times New Roman" w:hAnsi="Times New Roman" w:cs="Times New Roman"/>
        </w:rPr>
        <w:t>, а саме для категорій, що вказані у н</w:t>
      </w:r>
      <w:r w:rsidRPr="002F3A70">
        <w:rPr>
          <w:rFonts w:ascii="Times New Roman" w:hAnsi="Times New Roman" w:cs="Times New Roman"/>
        </w:rPr>
        <w:t>аказ</w:t>
      </w:r>
      <w:r>
        <w:rPr>
          <w:rFonts w:ascii="Times New Roman" w:hAnsi="Times New Roman" w:cs="Times New Roman"/>
        </w:rPr>
        <w:t>і</w:t>
      </w:r>
      <w:r w:rsidRPr="002F3A70">
        <w:rPr>
          <w:rFonts w:ascii="Times New Roman" w:hAnsi="Times New Roman" w:cs="Times New Roman"/>
        </w:rPr>
        <w:t xml:space="preserve"> управління освіти департаменту розвитку Львівської міської ради від 28.12.2023 р. №612р «Про організацію харчування учнів у закладах загальної середньої освіти Львівської міської територіальної громади у 2024 році»</w:t>
      </w:r>
      <w:r>
        <w:rPr>
          <w:rFonts w:ascii="Times New Roman" w:hAnsi="Times New Roman" w:cs="Times New Roman"/>
        </w:rPr>
        <w:t xml:space="preserve"> </w:t>
      </w:r>
      <w:r w:rsidRPr="002F3A70">
        <w:rPr>
          <w:rFonts w:ascii="Times New Roman" w:hAnsi="Times New Roman" w:cs="Times New Roman"/>
        </w:rPr>
        <w:t xml:space="preserve">становить </w:t>
      </w:r>
      <w:r w:rsidR="006017F7" w:rsidRPr="002F3A70">
        <w:rPr>
          <w:rFonts w:ascii="Times New Roman" w:hAnsi="Times New Roman" w:cs="Times New Roman"/>
        </w:rPr>
        <w:t>– ____________</w:t>
      </w:r>
      <w:r w:rsidRPr="002F3A70">
        <w:rPr>
          <w:rFonts w:ascii="Times New Roman" w:hAnsi="Times New Roman" w:cs="Times New Roman"/>
        </w:rPr>
        <w:t>____ грн./день (на одну дитину).</w:t>
      </w:r>
    </w:p>
    <w:p w:rsidR="006017F7" w:rsidRPr="008D48FA" w:rsidRDefault="006017F7" w:rsidP="006017F7">
      <w:pPr>
        <w:spacing w:after="0" w:line="240" w:lineRule="auto"/>
        <w:ind w:right="-100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 xml:space="preserve">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</w:t>
      </w:r>
      <w:r w:rsidR="006411E1">
        <w:rPr>
          <w:rFonts w:ascii="Times New Roman" w:hAnsi="Times New Roman" w:cs="Times New Roman"/>
        </w:rPr>
        <w:t xml:space="preserve"> та Виконавця</w:t>
      </w:r>
      <w:r w:rsidRPr="008D48FA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.1. За результатами перевірки складається Акт про проведення перевірки, який підписується представниками обох Сторін.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VІ. ПРАВА ТА ОБОВ´ЯЗКИ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6.1. Замовник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6.1.1. Своєчасно та в повному обсязі сплачувати </w:t>
      </w:r>
      <w:r>
        <w:rPr>
          <w:rFonts w:ascii="Times New Roman" w:hAnsi="Times New Roman" w:cs="Times New Roman"/>
        </w:rPr>
        <w:t xml:space="preserve">кошти </w:t>
      </w:r>
      <w:r w:rsidRPr="008D48FA">
        <w:rPr>
          <w:rFonts w:ascii="Times New Roman" w:hAnsi="Times New Roman" w:cs="Times New Roman"/>
        </w:rPr>
        <w:t>за надані послуги відповідно до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6.1.4. У разі зміни реквізитів повідомити Виконавця письмово протягом 5 робочих днів з дати їх зміни;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6.2. Замовник має право: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8D48FA">
        <w:rPr>
          <w:rFonts w:ascii="Times New Roman" w:hAnsi="Times New Roman" w:cs="Times New Roman"/>
          <w:i/>
          <w:color w:val="FF0000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6.2.5. </w:t>
      </w:r>
      <w:r w:rsidR="006411E1">
        <w:rPr>
          <w:rFonts w:ascii="Times New Roman" w:hAnsi="Times New Roman" w:cs="Times New Roman"/>
        </w:rPr>
        <w:t>З</w:t>
      </w:r>
      <w:r w:rsidRPr="008D48FA">
        <w:rPr>
          <w:rFonts w:ascii="Times New Roman" w:hAnsi="Times New Roman" w:cs="Times New Roman"/>
        </w:rPr>
        <w:t>дійснюват</w:t>
      </w:r>
      <w:r w:rsidR="006411E1">
        <w:rPr>
          <w:rFonts w:ascii="Times New Roman" w:hAnsi="Times New Roman" w:cs="Times New Roman"/>
        </w:rPr>
        <w:t>и контроль за якістю харчування та кількістю наданих послуг.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</w:t>
      </w:r>
      <w:r w:rsidR="006411E1"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 Вносити зміни до цього Договору у випадках, передбачених законодавством та цим Договором, за погодженням з Виконавцем.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lastRenderedPageBreak/>
        <w:t>6.3. Виконавець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8D48FA">
        <w:rPr>
          <w:rFonts w:ascii="Times New Roman" w:hAnsi="Times New Roman" w:cs="Times New Roman"/>
        </w:rPr>
        <w:t>Держпродспоживслужбою</w:t>
      </w:r>
      <w:proofErr w:type="spellEnd"/>
      <w:r w:rsidRPr="008D48FA">
        <w:rPr>
          <w:rFonts w:ascii="Times New Roman" w:hAnsi="Times New Roman" w:cs="Times New Roman"/>
        </w:rPr>
        <w:t xml:space="preserve"> та директором навчального закладу.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>. 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5</w:t>
      </w:r>
      <w:r w:rsidRPr="008D48FA">
        <w:rPr>
          <w:rFonts w:ascii="Times New Roman" w:hAnsi="Times New Roman" w:cs="Times New Roman"/>
        </w:rPr>
        <w:t>. Мати спеціалізований персонал для забезпечення постачання якісної продукції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 w:rsidR="006411E1"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  У разі зміни реквізитів повідомити Замовника письмово протягом 10 робочих днів з дати їх зміни.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6.4. Виконавець має право: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6.4.2. Достроково розірвати цей Договір в односторонньому порядку </w:t>
      </w:r>
      <w:r w:rsidRPr="008D48FA">
        <w:rPr>
          <w:rFonts w:ascii="Times New Roman" w:hAnsi="Times New Roman" w:cs="Times New Roman"/>
          <w:i/>
        </w:rPr>
        <w:t>відповідно до норм законодавства</w:t>
      </w:r>
      <w:r w:rsidRPr="008D48FA">
        <w:rPr>
          <w:rFonts w:ascii="Times New Roman" w:hAnsi="Times New Roman" w:cs="Times New Roman"/>
        </w:rPr>
        <w:t xml:space="preserve"> у разі невиконання зобов’язань Замовником за цим Договором, письмово повідомивши його за 30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VIІ. ВІДПОВІДАЛЬНІСТЬ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 Факт порушення зобов’язання або невиконання умов договору фіксується у Акті про проведення перевірки і є підставою для застосування штрафних санкцій: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.1. Виконавець зобов’язаний сплатити Замовнику штрафні санкції у строки та у порядку, визначеному законодавством;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 Застосування штрафних санкцій не звільняє Виконавця від обов’язку виконання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VIІІ. ОПЕРАТИВНО-ГОСПОДАРСЬКІ САНКЦІЇ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8.1. Сторони прийшли до взаємної згоди щодо можливості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8D48FA">
        <w:rPr>
          <w:rFonts w:ascii="Times New Roman" w:hAnsi="Times New Roman" w:cs="Times New Roman"/>
          <w:i/>
        </w:rPr>
        <w:t>(пункт 4 частини першої статті 236 Господарського кодексу України)</w:t>
      </w:r>
      <w:r w:rsidRPr="008D48FA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якості надання послуг;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8.4. 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-господарську санкцію у формі відмови від встановлення на майбутнє господарських відносин, направивши Виконавцю повідомлення про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-господарських санкцій.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8.5. Строк дії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-господарської санкції та строк її дії шляхом направлення повідомлення у спосіб, передбачений пунктом 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 цього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ІХ. ОБСТАВИНИ НЕПЕРЕБОРНОЇ СИЛИ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X. ПОРЯДОК ВИРІШЕННЯ СПОРІВ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D48FA">
        <w:rPr>
          <w:rFonts w:ascii="Times New Roman" w:hAnsi="Times New Roman" w:cs="Times New Roman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D48FA">
        <w:rPr>
          <w:rFonts w:ascii="Times New Roman" w:hAnsi="Times New Roman" w:cs="Times New Roman"/>
        </w:rPr>
        <w:t>.2. У разі недосягнення Сторонами згоди спори (розбіжності) вирішуються у судовому порядку.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XІ. СТРОК ДІЇ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.1. Цей Договір набирає чинності з дати його укладення Сторонами і діє до 31 грудня 202</w:t>
      </w:r>
      <w:r w:rsidR="005E61C5"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.2. </w:t>
      </w:r>
      <w:r w:rsidRPr="00902E23">
        <w:rPr>
          <w:rFonts w:ascii="Times New Roman" w:hAnsi="Times New Roman" w:cs="Times New Roman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ХІІ. ПОРЯДОК ЗМІНИ УМОВ ДОГОВОРУ </w:t>
      </w:r>
    </w:p>
    <w:p w:rsidR="005E61C5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8D48FA">
        <w:rPr>
          <w:rFonts w:ascii="Times New Roman" w:hAnsi="Times New Roman" w:cs="Times New Roman"/>
          <w:position w:val="-1"/>
          <w:lang w:val="ru-RU"/>
        </w:rPr>
        <w:t>1</w:t>
      </w:r>
      <w:r>
        <w:rPr>
          <w:rFonts w:ascii="Times New Roman" w:hAnsi="Times New Roman" w:cs="Times New Roman"/>
          <w:position w:val="-1"/>
          <w:lang w:val="ru-RU"/>
        </w:rPr>
        <w:t>2</w:t>
      </w:r>
      <w:r w:rsidRPr="008D48FA">
        <w:rPr>
          <w:rFonts w:ascii="Times New Roman" w:hAnsi="Times New Roman" w:cs="Times New Roman"/>
          <w:position w:val="-1"/>
          <w:lang w:val="ru-RU"/>
        </w:rPr>
        <w:t>.1. 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Договір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проведеної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та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постановою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КМУ № 1178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закупівель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для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Законом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»,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період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правового режиму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воєнного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стану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протягом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90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днів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дня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припинення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скасування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12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жовтня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2022 р.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далі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укладається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укладається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відповідно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Цивільного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Господарського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кодексів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41 Закону,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частин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другої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п’ятої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сьомої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дев’ятої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41 Закону </w:t>
      </w:r>
    </w:p>
    <w:p w:rsidR="005E61C5" w:rsidRPr="00A0290F" w:rsidRDefault="005E61C5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повинні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відрізнятися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змісту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тендерної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пропозиції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переможця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процедури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, у тому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числі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електронного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аукціону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5E61C5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п.18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>.</w:t>
      </w:r>
      <w:r w:rsidR="006017F7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Істотні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змінюватися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після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підписання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сторонами в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повному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обсязі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="006017F7"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 w:rsidR="006017F7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6017F7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="006017F7">
        <w:rPr>
          <w:rFonts w:ascii="Times New Roman" w:hAnsi="Times New Roman" w:cs="Times New Roman"/>
          <w:position w:val="-1"/>
          <w:lang w:val="ru-RU"/>
        </w:rPr>
        <w:t xml:space="preserve"> п.19 </w:t>
      </w:r>
      <w:proofErr w:type="spellStart"/>
      <w:r w:rsidR="006017F7" w:rsidRPr="00A0290F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="006017F7" w:rsidRPr="00A0290F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="006017F7" w:rsidRPr="00A0290F">
        <w:rPr>
          <w:rFonts w:ascii="Times New Roman" w:hAnsi="Times New Roman" w:cs="Times New Roman"/>
          <w:position w:val="-1"/>
          <w:lang w:val="ru-RU"/>
        </w:rPr>
        <w:t>саме</w:t>
      </w:r>
      <w:proofErr w:type="spellEnd"/>
      <w:r w:rsidR="006017F7" w:rsidRPr="00A0290F">
        <w:rPr>
          <w:rFonts w:ascii="Times New Roman" w:hAnsi="Times New Roman" w:cs="Times New Roman"/>
          <w:position w:val="-1"/>
          <w:lang w:val="ru-RU"/>
        </w:rPr>
        <w:t>:</w:t>
      </w:r>
    </w:p>
    <w:p w:rsidR="005E61C5" w:rsidRPr="00A0290F" w:rsidRDefault="005E61C5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A0290F">
        <w:rPr>
          <w:rFonts w:ascii="Times New Roman" w:hAnsi="Times New Roman" w:cs="Times New Roman"/>
          <w:position w:val="-1"/>
        </w:rPr>
        <w:t>1) зменшення обсягів закупівлі, зокрема з урахуванням фактичного обсягу видатків замовника;</w:t>
      </w:r>
    </w:p>
    <w:p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2</w:t>
      </w:r>
      <w:r w:rsidR="005E61C5" w:rsidRPr="005E61C5">
        <w:rPr>
          <w:rFonts w:ascii="Times New Roman" w:hAnsi="Times New Roman" w:cs="Times New Roman"/>
          <w:position w:val="-1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3</w:t>
      </w:r>
      <w:r w:rsidR="005E61C5" w:rsidRPr="005E61C5">
        <w:rPr>
          <w:rFonts w:ascii="Times New Roman" w:hAnsi="Times New Roman" w:cs="Times New Roman"/>
          <w:position w:val="-1"/>
        </w:rPr>
        <w:t>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4</w:t>
      </w:r>
      <w:r w:rsidR="005E61C5" w:rsidRPr="005E61C5">
        <w:rPr>
          <w:rFonts w:ascii="Times New Roman" w:hAnsi="Times New Roman" w:cs="Times New Roman"/>
          <w:position w:val="-1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5</w:t>
      </w:r>
      <w:r w:rsidR="005E61C5" w:rsidRPr="005E61C5">
        <w:rPr>
          <w:rFonts w:ascii="Times New Roman" w:hAnsi="Times New Roman" w:cs="Times New Roman"/>
          <w:position w:val="-1"/>
        </w:rPr>
        <w:t xml:space="preserve">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="005E61C5" w:rsidRPr="005E61C5">
        <w:rPr>
          <w:rFonts w:ascii="Times New Roman" w:hAnsi="Times New Roman" w:cs="Times New Roman"/>
          <w:position w:val="-1"/>
        </w:rPr>
        <w:t>пропорційно</w:t>
      </w:r>
      <w:proofErr w:type="spellEnd"/>
      <w:r w:rsidR="005E61C5" w:rsidRPr="005E61C5">
        <w:rPr>
          <w:rFonts w:ascii="Times New Roman" w:hAnsi="Times New Roman" w:cs="Times New Roman"/>
          <w:position w:val="-1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 w:rsidR="005E61C5" w:rsidRPr="005E61C5">
        <w:rPr>
          <w:rFonts w:ascii="Times New Roman" w:hAnsi="Times New Roman" w:cs="Times New Roman"/>
          <w:position w:val="-1"/>
        </w:rPr>
        <w:t>пропорційно</w:t>
      </w:r>
      <w:proofErr w:type="spellEnd"/>
      <w:r w:rsidR="005E61C5" w:rsidRPr="005E61C5">
        <w:rPr>
          <w:rFonts w:ascii="Times New Roman" w:hAnsi="Times New Roman" w:cs="Times New Roman"/>
          <w:position w:val="-1"/>
        </w:rPr>
        <w:t xml:space="preserve"> до зміни податкового навантаження внаслідок зміни системи оподаткування;</w:t>
      </w:r>
    </w:p>
    <w:p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6</w:t>
      </w:r>
      <w:r w:rsidR="005E61C5" w:rsidRPr="005E61C5">
        <w:rPr>
          <w:rFonts w:ascii="Times New Roman" w:hAnsi="Times New Roman" w:cs="Times New Roman"/>
          <w:position w:val="-1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5E61C5" w:rsidRPr="005E61C5">
        <w:rPr>
          <w:rFonts w:ascii="Times New Roman" w:hAnsi="Times New Roman" w:cs="Times New Roman"/>
          <w:position w:val="-1"/>
        </w:rPr>
        <w:t>Platts</w:t>
      </w:r>
      <w:proofErr w:type="spellEnd"/>
      <w:r w:rsidR="005E61C5" w:rsidRPr="005E61C5">
        <w:rPr>
          <w:rFonts w:ascii="Times New Roman" w:hAnsi="Times New Roman" w:cs="Times New Roman"/>
          <w:position w:val="-1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5E61C5" w:rsidRPr="005E61C5" w:rsidRDefault="004A75E2" w:rsidP="005E61C5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7</w:t>
      </w:r>
      <w:r w:rsidR="005E61C5" w:rsidRPr="005E61C5">
        <w:rPr>
          <w:rFonts w:ascii="Times New Roman" w:hAnsi="Times New Roman" w:cs="Times New Roman"/>
          <w:position w:val="-1"/>
        </w:rPr>
        <w:t>) зміни умов у зв’язку із застосуванням положень частини шостої статті 41 Закону;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.3. Пропозиції щодо внесення змін до цього Договору може робити кожна із Сторін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:rsidR="002F3A70" w:rsidRPr="002F3A70" w:rsidRDefault="006017F7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 xml:space="preserve">.5. Цей Договір може бути достроково </w:t>
      </w:r>
      <w:r w:rsidR="002F3A70" w:rsidRPr="008D48FA">
        <w:rPr>
          <w:rFonts w:ascii="Times New Roman" w:hAnsi="Times New Roman" w:cs="Times New Roman"/>
        </w:rPr>
        <w:t>розірваний</w:t>
      </w:r>
      <w:r w:rsidR="002F3A70" w:rsidRPr="002F3A70">
        <w:rPr>
          <w:rFonts w:ascii="Times New Roman" w:hAnsi="Times New Roman" w:cs="Times New Roman"/>
        </w:rPr>
        <w:t xml:space="preserve"> в разі:</w:t>
      </w:r>
    </w:p>
    <w:p w:rsidR="002F3A70" w:rsidRPr="002F3A70" w:rsidRDefault="002F3A70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2F3A70">
        <w:rPr>
          <w:rFonts w:ascii="Times New Roman" w:hAnsi="Times New Roman" w:cs="Times New Roman"/>
        </w:rPr>
        <w:t>- неналежного виконання зобов’язань за даним договором;</w:t>
      </w:r>
    </w:p>
    <w:p w:rsidR="002F3A70" w:rsidRPr="002F3A70" w:rsidRDefault="002F3A70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2F3A70">
        <w:rPr>
          <w:rFonts w:ascii="Times New Roman" w:hAnsi="Times New Roman" w:cs="Times New Roman"/>
        </w:rPr>
        <w:t>- порушення терміну надання послуги;</w:t>
      </w:r>
    </w:p>
    <w:p w:rsidR="006017F7" w:rsidRPr="008D48FA" w:rsidRDefault="002F3A70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взаємною згодою Сторін </w:t>
      </w:r>
      <w:r w:rsidR="006017F7" w:rsidRPr="008D48FA">
        <w:rPr>
          <w:rFonts w:ascii="Times New Roman" w:hAnsi="Times New Roman" w:cs="Times New Roman"/>
        </w:rPr>
        <w:t>та в інших випадках, передбачених законодавством України.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.6.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ХІІІ. ПРИКІНЦЕВІ ПОЛОЖЕННЯ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.2. Відступлення права вимоги та (або) переведення боргу за цим Договором однією із Сторін до третіх осіб не допускається.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</w:p>
    <w:tbl>
      <w:tblPr>
        <w:tblStyle w:val="1100"/>
        <w:tblW w:w="98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0"/>
        <w:gridCol w:w="4751"/>
      </w:tblGrid>
      <w:tr w:rsidR="006017F7" w:rsidRPr="008D48FA" w:rsidTr="0077634C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:rsidR="0052783F" w:rsidRDefault="0052783F"/>
    <w:sectPr w:rsidR="00527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5ABF"/>
    <w:multiLevelType w:val="hybridMultilevel"/>
    <w:tmpl w:val="CA2C72F6"/>
    <w:lvl w:ilvl="0" w:tplc="0422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F7"/>
    <w:rsid w:val="002F3A70"/>
    <w:rsid w:val="004A75E2"/>
    <w:rsid w:val="0051772F"/>
    <w:rsid w:val="0052783F"/>
    <w:rsid w:val="005E61C5"/>
    <w:rsid w:val="006017F7"/>
    <w:rsid w:val="006411E1"/>
    <w:rsid w:val="008C7B15"/>
    <w:rsid w:val="00A0290F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55341-9E2F-4D71-8A72-63390095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3">
    <w:name w:val="List Paragraph"/>
    <w:basedOn w:val="a"/>
    <w:uiPriority w:val="34"/>
    <w:rsid w:val="002F3A70"/>
    <w:pPr>
      <w:suppressAutoHyphens/>
      <w:spacing w:after="200" w:line="276" w:lineRule="auto"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0E617-1E7E-49E9-945D-5EB99CAC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81557-C391-4E6A-9364-F9CF4990E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12636</Words>
  <Characters>7203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samarium</cp:lastModifiedBy>
  <cp:revision>2</cp:revision>
  <dcterms:created xsi:type="dcterms:W3CDTF">2024-01-16T09:43:00Z</dcterms:created>
  <dcterms:modified xsi:type="dcterms:W3CDTF">2024-01-16T09:43:00Z</dcterms:modified>
</cp:coreProperties>
</file>