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EF" w:rsidRPr="00C83D99" w:rsidRDefault="005715EF" w:rsidP="00C83D99">
      <w:pPr>
        <w:spacing w:after="0" w:line="240" w:lineRule="auto"/>
        <w:ind w:left="5670"/>
        <w:rPr>
          <w:rFonts w:ascii="Times New Roman" w:hAnsi="Times New Roman" w:cs="Times New Roman"/>
          <w:b/>
          <w:bCs/>
          <w:sz w:val="24"/>
          <w:szCs w:val="24"/>
          <w:lang w:val="uk-UA"/>
        </w:rPr>
      </w:pPr>
      <w:r w:rsidRPr="00C83D99">
        <w:rPr>
          <w:rFonts w:ascii="Times New Roman" w:hAnsi="Times New Roman" w:cs="Times New Roman"/>
          <w:b/>
          <w:bCs/>
          <w:sz w:val="24"/>
          <w:szCs w:val="24"/>
          <w:lang w:val="uk-UA"/>
        </w:rPr>
        <w:t>ДОДАТОК 1</w:t>
      </w:r>
    </w:p>
    <w:p w:rsidR="005715EF" w:rsidRPr="00C83D99" w:rsidRDefault="005715EF" w:rsidP="00C83D99">
      <w:pPr>
        <w:spacing w:after="0" w:line="240" w:lineRule="auto"/>
        <w:ind w:left="5670"/>
        <w:rPr>
          <w:rFonts w:ascii="Times New Roman" w:hAnsi="Times New Roman" w:cs="Times New Roman"/>
          <w:b/>
          <w:bCs/>
          <w:i/>
          <w:sz w:val="24"/>
          <w:szCs w:val="24"/>
          <w:lang w:val="uk-UA"/>
        </w:rPr>
      </w:pPr>
      <w:r w:rsidRPr="00C83D99">
        <w:rPr>
          <w:rFonts w:ascii="Times New Roman" w:hAnsi="Times New Roman" w:cs="Times New Roman"/>
          <w:b/>
          <w:bCs/>
          <w:i/>
          <w:sz w:val="24"/>
          <w:szCs w:val="24"/>
          <w:lang w:val="uk-UA"/>
        </w:rPr>
        <w:t>до тендерної документації</w:t>
      </w:r>
    </w:p>
    <w:p w:rsidR="00693ADF" w:rsidRPr="005715EF" w:rsidRDefault="00693ADF" w:rsidP="00C83D99">
      <w:pPr>
        <w:spacing w:after="0" w:line="240" w:lineRule="auto"/>
        <w:jc w:val="center"/>
        <w:rPr>
          <w:rFonts w:ascii="Times New Roman" w:eastAsia="Times New Roman" w:hAnsi="Times New Roman" w:cs="Times New Roman"/>
          <w:b/>
          <w:i/>
          <w:sz w:val="24"/>
          <w:szCs w:val="24"/>
          <w:lang w:val="uk-UA" w:eastAsia="uk-UA"/>
        </w:rPr>
      </w:pPr>
    </w:p>
    <w:p w:rsidR="00693ADF" w:rsidRPr="005715EF" w:rsidRDefault="00693ADF" w:rsidP="00C83D99">
      <w:pPr>
        <w:spacing w:after="0" w:line="240" w:lineRule="auto"/>
        <w:jc w:val="center"/>
        <w:rPr>
          <w:rFonts w:ascii="Times New Roman" w:eastAsia="Times New Roman" w:hAnsi="Times New Roman" w:cs="Times New Roman"/>
          <w:sz w:val="24"/>
          <w:szCs w:val="24"/>
          <w:lang w:eastAsia="uk-UA"/>
        </w:rPr>
      </w:pPr>
      <w:r w:rsidRPr="005715EF">
        <w:rPr>
          <w:rFonts w:ascii="Times New Roman" w:eastAsia="Times New Roman" w:hAnsi="Times New Roman" w:cs="Times New Roman"/>
          <w:sz w:val="24"/>
          <w:szCs w:val="24"/>
          <w:lang w:eastAsia="uk-UA"/>
        </w:rPr>
        <w:t xml:space="preserve">ТЕХНІЧНЕ ЗАВДАННЯ </w:t>
      </w:r>
    </w:p>
    <w:p w:rsidR="00453561" w:rsidRPr="001B51C4" w:rsidRDefault="00453561" w:rsidP="00C83D99">
      <w:pPr>
        <w:spacing w:after="0" w:line="240" w:lineRule="auto"/>
        <w:jc w:val="center"/>
        <w:rPr>
          <w:rFonts w:ascii="Times New Roman" w:eastAsia="Times New Roman" w:hAnsi="Times New Roman" w:cs="Times New Roman"/>
          <w:bCs/>
          <w:i/>
          <w:sz w:val="16"/>
          <w:szCs w:val="16"/>
          <w:lang w:val="uk-UA" w:eastAsia="ru-RU"/>
        </w:rPr>
      </w:pPr>
    </w:p>
    <w:p w:rsidR="00C41F45" w:rsidRPr="005715EF" w:rsidRDefault="00C41F45" w:rsidP="00C83D99">
      <w:pPr>
        <w:spacing w:after="0" w:line="240" w:lineRule="auto"/>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b/>
          <w:i/>
          <w:sz w:val="24"/>
          <w:szCs w:val="24"/>
          <w:lang w:val="uk-UA" w:eastAsia="uk-UA"/>
        </w:rPr>
        <w:t>Найменування послуг</w:t>
      </w:r>
      <w:r w:rsidRPr="005715EF">
        <w:rPr>
          <w:rFonts w:ascii="Times New Roman" w:eastAsia="Times New Roman" w:hAnsi="Times New Roman" w:cs="Times New Roman"/>
          <w:sz w:val="24"/>
          <w:szCs w:val="24"/>
          <w:lang w:val="uk-UA" w:eastAsia="uk-UA"/>
        </w:rPr>
        <w:t xml:space="preserve">: </w:t>
      </w:r>
      <w:r w:rsidR="00453D3D" w:rsidRPr="005715EF">
        <w:rPr>
          <w:rFonts w:ascii="Times New Roman" w:hAnsi="Times New Roman" w:cs="Times New Roman"/>
          <w:sz w:val="24"/>
          <w:szCs w:val="24"/>
          <w:lang w:val="uk-UA"/>
        </w:rPr>
        <w:t>послуги із благоустрою населених пунктів: охорона кладовищ</w:t>
      </w:r>
      <w:r w:rsidR="000E1511" w:rsidRPr="005715EF">
        <w:rPr>
          <w:rFonts w:ascii="Times New Roman" w:hAnsi="Times New Roman" w:cs="Times New Roman"/>
          <w:sz w:val="24"/>
          <w:szCs w:val="24"/>
          <w:lang w:val="uk-UA"/>
        </w:rPr>
        <w:t>.</w:t>
      </w:r>
    </w:p>
    <w:p w:rsidR="000E1511" w:rsidRPr="005715EF" w:rsidRDefault="00C41F45" w:rsidP="00C83D99">
      <w:pPr>
        <w:spacing w:after="0" w:line="240" w:lineRule="auto"/>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b/>
          <w:i/>
          <w:sz w:val="24"/>
          <w:szCs w:val="24"/>
          <w:lang w:val="uk-UA" w:eastAsia="uk-UA"/>
        </w:rPr>
        <w:t xml:space="preserve">Місце надання послуг: </w:t>
      </w:r>
      <w:r w:rsidRPr="005715EF">
        <w:rPr>
          <w:rFonts w:ascii="Times New Roman" w:eastAsia="Times New Roman" w:hAnsi="Times New Roman" w:cs="Times New Roman"/>
          <w:sz w:val="24"/>
          <w:szCs w:val="24"/>
          <w:lang w:val="uk-UA" w:eastAsia="uk-UA"/>
        </w:rPr>
        <w:t>м. Кривий Ріг</w:t>
      </w:r>
      <w:r w:rsidR="004E5D3A">
        <w:rPr>
          <w:rFonts w:ascii="Times New Roman" w:eastAsia="Times New Roman" w:hAnsi="Times New Roman" w:cs="Times New Roman"/>
          <w:sz w:val="24"/>
          <w:szCs w:val="24"/>
          <w:lang w:val="uk-UA" w:eastAsia="uk-UA"/>
        </w:rPr>
        <w:t xml:space="preserve">, </w:t>
      </w:r>
      <w:r w:rsidR="00B87023" w:rsidRPr="005715EF">
        <w:rPr>
          <w:rFonts w:ascii="Times New Roman" w:eastAsia="Times New Roman" w:hAnsi="Times New Roman" w:cs="Times New Roman"/>
          <w:sz w:val="24"/>
          <w:szCs w:val="24"/>
          <w:lang w:val="uk-UA" w:eastAsia="uk-UA"/>
        </w:rPr>
        <w:t>згідно переліку</w:t>
      </w:r>
      <w:r w:rsidR="000E1511" w:rsidRPr="005715EF">
        <w:rPr>
          <w:rFonts w:ascii="Times New Roman" w:eastAsia="Times New Roman" w:hAnsi="Times New Roman" w:cs="Times New Roman"/>
          <w:sz w:val="24"/>
          <w:szCs w:val="24"/>
          <w:lang w:val="uk-UA" w:eastAsia="uk-UA"/>
        </w:rPr>
        <w:t xml:space="preserve"> об’єкті</w:t>
      </w:r>
      <w:bookmarkStart w:id="0" w:name="_GoBack"/>
      <w:bookmarkEnd w:id="0"/>
      <w:r w:rsidR="000E1511" w:rsidRPr="005715EF">
        <w:rPr>
          <w:rFonts w:ascii="Times New Roman" w:eastAsia="Times New Roman" w:hAnsi="Times New Roman" w:cs="Times New Roman"/>
          <w:sz w:val="24"/>
          <w:szCs w:val="24"/>
          <w:lang w:val="uk-UA" w:eastAsia="uk-UA"/>
        </w:rPr>
        <w:t>в</w:t>
      </w:r>
      <w:r w:rsidR="005715EF">
        <w:rPr>
          <w:rFonts w:ascii="Times New Roman" w:eastAsia="Times New Roman" w:hAnsi="Times New Roman" w:cs="Times New Roman"/>
          <w:sz w:val="24"/>
          <w:szCs w:val="24"/>
          <w:lang w:val="uk-UA" w:eastAsia="uk-UA"/>
        </w:rPr>
        <w:t>.</w:t>
      </w:r>
      <w:r w:rsidR="00B87023" w:rsidRPr="005715EF">
        <w:rPr>
          <w:rFonts w:ascii="Times New Roman" w:eastAsia="Times New Roman" w:hAnsi="Times New Roman" w:cs="Times New Roman"/>
          <w:sz w:val="24"/>
          <w:szCs w:val="24"/>
          <w:lang w:val="uk-UA" w:eastAsia="uk-UA"/>
        </w:rPr>
        <w:t xml:space="preserve"> </w:t>
      </w:r>
    </w:p>
    <w:p w:rsidR="00C41F45" w:rsidRPr="005715EF" w:rsidRDefault="000E1511" w:rsidP="00C83D99">
      <w:pPr>
        <w:spacing w:after="0" w:line="240" w:lineRule="auto"/>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b/>
          <w:i/>
          <w:sz w:val="24"/>
          <w:szCs w:val="24"/>
          <w:lang w:val="uk-UA" w:eastAsia="uk-UA"/>
        </w:rPr>
        <w:t>Термін надання послуг</w:t>
      </w:r>
      <w:r w:rsidR="007F2A2D" w:rsidRPr="005715EF">
        <w:rPr>
          <w:rFonts w:ascii="Times New Roman" w:eastAsia="Times New Roman" w:hAnsi="Times New Roman" w:cs="Times New Roman"/>
          <w:sz w:val="24"/>
          <w:szCs w:val="24"/>
          <w:lang w:val="uk-UA" w:eastAsia="uk-UA"/>
        </w:rPr>
        <w:t xml:space="preserve"> </w:t>
      </w:r>
      <w:r w:rsidRPr="005715EF">
        <w:rPr>
          <w:rFonts w:ascii="Times New Roman" w:eastAsia="Times New Roman" w:hAnsi="Times New Roman" w:cs="Times New Roman"/>
          <w:sz w:val="24"/>
          <w:szCs w:val="24"/>
          <w:lang w:val="uk-UA" w:eastAsia="uk-UA"/>
        </w:rPr>
        <w:t>: до</w:t>
      </w:r>
      <w:r w:rsidR="007F2A2D" w:rsidRPr="005715EF">
        <w:rPr>
          <w:rFonts w:ascii="Times New Roman" w:eastAsia="Times New Roman" w:hAnsi="Times New Roman" w:cs="Times New Roman"/>
          <w:sz w:val="24"/>
          <w:szCs w:val="24"/>
          <w:lang w:val="uk-UA" w:eastAsia="uk-UA"/>
        </w:rPr>
        <w:t xml:space="preserve"> </w:t>
      </w:r>
      <w:r w:rsidRPr="005715EF">
        <w:rPr>
          <w:rFonts w:ascii="Times New Roman" w:eastAsia="Times New Roman" w:hAnsi="Times New Roman" w:cs="Times New Roman"/>
          <w:sz w:val="24"/>
          <w:szCs w:val="24"/>
          <w:lang w:val="uk-UA" w:eastAsia="uk-UA"/>
        </w:rPr>
        <w:t xml:space="preserve">31.12.2024 (включно).      </w:t>
      </w:r>
    </w:p>
    <w:p w:rsidR="00C41F45" w:rsidRPr="001B51C4" w:rsidRDefault="00C41F45" w:rsidP="00C83D99">
      <w:pPr>
        <w:spacing w:after="0" w:line="240" w:lineRule="auto"/>
        <w:jc w:val="both"/>
        <w:rPr>
          <w:rFonts w:ascii="Times New Roman" w:eastAsia="Times New Roman" w:hAnsi="Times New Roman" w:cs="Times New Roman"/>
          <w:b/>
          <w:i/>
          <w:color w:val="FF0000"/>
          <w:sz w:val="16"/>
          <w:szCs w:val="16"/>
          <w:lang w:val="uk-UA" w:eastAsia="uk-UA"/>
        </w:rPr>
      </w:pPr>
    </w:p>
    <w:tbl>
      <w:tblPr>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2255"/>
        <w:gridCol w:w="1330"/>
        <w:gridCol w:w="978"/>
        <w:gridCol w:w="1575"/>
        <w:gridCol w:w="1859"/>
        <w:gridCol w:w="1081"/>
      </w:tblGrid>
      <w:tr w:rsidR="00587810" w:rsidRPr="00587810" w:rsidTr="00C83D99">
        <w:trPr>
          <w:trHeight w:val="1040"/>
          <w:tblHeader/>
          <w:jc w:val="center"/>
        </w:trPr>
        <w:tc>
          <w:tcPr>
            <w:tcW w:w="545"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 з/п</w:t>
            </w:r>
          </w:p>
        </w:tc>
        <w:tc>
          <w:tcPr>
            <w:tcW w:w="2255"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Місцезнаходження об’єкта</w:t>
            </w:r>
          </w:p>
        </w:tc>
        <w:tc>
          <w:tcPr>
            <w:tcW w:w="1330"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Мінімальна кількість осіб персоналу охорони на об’єкті</w:t>
            </w:r>
          </w:p>
        </w:tc>
        <w:tc>
          <w:tcPr>
            <w:tcW w:w="978"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Площа,</w:t>
            </w:r>
          </w:p>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га</w:t>
            </w:r>
          </w:p>
        </w:tc>
        <w:tc>
          <w:tcPr>
            <w:tcW w:w="1575"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Кількість годин охорони на добу</w:t>
            </w:r>
          </w:p>
        </w:tc>
        <w:tc>
          <w:tcPr>
            <w:tcW w:w="1859"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Тривалість</w:t>
            </w:r>
          </w:p>
        </w:tc>
        <w:tc>
          <w:tcPr>
            <w:tcW w:w="1081" w:type="dxa"/>
            <w:vAlign w:val="center"/>
          </w:tcPr>
          <w:p w:rsidR="00587810" w:rsidRPr="00587810" w:rsidRDefault="00587810" w:rsidP="00C83D99">
            <w:pPr>
              <w:spacing w:after="0" w:line="240" w:lineRule="auto"/>
              <w:jc w:val="center"/>
              <w:rPr>
                <w:rFonts w:ascii="Times New Roman" w:hAnsi="Times New Roman" w:cs="Times New Roman"/>
                <w:b/>
                <w:sz w:val="20"/>
                <w:lang w:val="uk-UA" w:eastAsia="uk-UA"/>
              </w:rPr>
            </w:pPr>
            <w:r w:rsidRPr="00587810">
              <w:rPr>
                <w:rFonts w:ascii="Times New Roman" w:hAnsi="Times New Roman" w:cs="Times New Roman"/>
                <w:b/>
                <w:sz w:val="20"/>
                <w:lang w:val="uk-UA" w:eastAsia="uk-UA"/>
              </w:rPr>
              <w:t>Термін</w:t>
            </w:r>
          </w:p>
        </w:tc>
      </w:tr>
      <w:tr w:rsidR="00587810" w:rsidRPr="00587810" w:rsidTr="00C83D99">
        <w:trPr>
          <w:trHeight w:val="254"/>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proofErr w:type="spellStart"/>
            <w:r w:rsidRPr="00587810">
              <w:rPr>
                <w:rFonts w:ascii="Times New Roman" w:hAnsi="Times New Roman" w:cs="Times New Roman"/>
                <w:sz w:val="20"/>
                <w:szCs w:val="20"/>
                <w:lang w:val="uk-UA" w:eastAsia="uk-UA"/>
              </w:rPr>
              <w:t>Тернівський</w:t>
            </w:r>
            <w:proofErr w:type="spellEnd"/>
            <w:r w:rsidRPr="00587810">
              <w:rPr>
                <w:rFonts w:ascii="Times New Roman" w:hAnsi="Times New Roman" w:cs="Times New Roman"/>
                <w:sz w:val="20"/>
                <w:szCs w:val="20"/>
                <w:lang w:val="uk-UA" w:eastAsia="uk-UA"/>
              </w:rPr>
              <w:t xml:space="preserve"> район</w:t>
            </w:r>
          </w:p>
        </w:tc>
      </w:tr>
      <w:tr w:rsidR="00587810" w:rsidRPr="00587810" w:rsidTr="00C83D99">
        <w:trPr>
          <w:trHeight w:val="537"/>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1</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«Ново-</w:t>
            </w:r>
            <w:proofErr w:type="spellStart"/>
            <w:r w:rsidRPr="00587810">
              <w:rPr>
                <w:rFonts w:ascii="Times New Roman" w:hAnsi="Times New Roman" w:cs="Times New Roman"/>
                <w:sz w:val="20"/>
                <w:lang w:val="uk-UA" w:eastAsia="uk-UA"/>
              </w:rPr>
              <w:t>Краматорівка</w:t>
            </w:r>
            <w:proofErr w:type="spellEnd"/>
            <w:r w:rsidRPr="00587810">
              <w:rPr>
                <w:rFonts w:ascii="Times New Roman" w:hAnsi="Times New Roman" w:cs="Times New Roman"/>
                <w:sz w:val="20"/>
                <w:lang w:val="uk-UA" w:eastAsia="uk-UA"/>
              </w:rPr>
              <w:t>»</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20,0</w:t>
            </w:r>
          </w:p>
        </w:tc>
        <w:tc>
          <w:tcPr>
            <w:tcW w:w="1575"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496"/>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7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474"/>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2</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у с. Веселі Терни</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8,87</w:t>
            </w:r>
          </w:p>
        </w:tc>
        <w:tc>
          <w:tcPr>
            <w:tcW w:w="1575"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Pr>
                <w:rFonts w:ascii="Times New Roman" w:hAnsi="Times New Roman" w:cs="Times New Roman"/>
                <w:sz w:val="20"/>
                <w:szCs w:val="20"/>
                <w:lang w:val="uk-UA" w:eastAsia="uk-UA"/>
              </w:rPr>
              <w:t xml:space="preserve"> </w:t>
            </w:r>
            <w:r w:rsidR="00587810" w:rsidRPr="00587810">
              <w:rPr>
                <w:rFonts w:ascii="Times New Roman" w:hAnsi="Times New Roman" w:cs="Times New Roman"/>
                <w:sz w:val="20"/>
                <w:szCs w:val="20"/>
                <w:lang w:val="uk-UA" w:eastAsia="uk-UA"/>
              </w:rPr>
              <w:t>року</w:t>
            </w:r>
          </w:p>
        </w:tc>
      </w:tr>
      <w:tr w:rsidR="00587810" w:rsidRPr="00587810" w:rsidTr="00C83D99">
        <w:trPr>
          <w:trHeight w:val="570"/>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00"/>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25"/>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eastAsia="uk-UA"/>
              </w:rPr>
            </w:pPr>
            <w:r w:rsidRPr="00587810">
              <w:rPr>
                <w:rFonts w:ascii="Times New Roman" w:hAnsi="Times New Roman" w:cs="Times New Roman"/>
                <w:sz w:val="20"/>
                <w:lang w:eastAsia="uk-UA"/>
              </w:rPr>
              <w:t>3</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«Північного ГЗК»</w:t>
            </w:r>
            <w:r w:rsidR="00CB20BB">
              <w:rPr>
                <w:rFonts w:ascii="Times New Roman" w:hAnsi="Times New Roman" w:cs="Times New Roman"/>
                <w:sz w:val="20"/>
                <w:lang w:val="uk-UA" w:eastAsia="uk-UA"/>
              </w:rPr>
              <w:t xml:space="preserve"> </w:t>
            </w:r>
            <w:r w:rsidRPr="00587810">
              <w:rPr>
                <w:rFonts w:ascii="Times New Roman" w:hAnsi="Times New Roman" w:cs="Times New Roman"/>
                <w:sz w:val="20"/>
                <w:lang w:val="uk-UA" w:eastAsia="uk-UA"/>
              </w:rPr>
              <w:t>(нове)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18,6</w:t>
            </w: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224"/>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01"/>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24"/>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eastAsia="uk-UA"/>
              </w:rPr>
            </w:pPr>
            <w:r w:rsidRPr="00587810">
              <w:rPr>
                <w:rFonts w:ascii="Times New Roman" w:hAnsi="Times New Roman" w:cs="Times New Roman"/>
                <w:sz w:val="20"/>
                <w:lang w:eastAsia="uk-UA"/>
              </w:rPr>
              <w:t>4</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сел.Горького</w:t>
            </w:r>
            <w:proofErr w:type="spellEnd"/>
            <w:r w:rsidRPr="00587810">
              <w:rPr>
                <w:rFonts w:ascii="Times New Roman" w:hAnsi="Times New Roman" w:cs="Times New Roman"/>
                <w:sz w:val="20"/>
                <w:lang w:val="uk-UA" w:eastAsia="uk-UA"/>
              </w:rPr>
              <w:t>»</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6,5</w:t>
            </w: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36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33"/>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63"/>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5</w:t>
            </w:r>
          </w:p>
        </w:tc>
        <w:tc>
          <w:tcPr>
            <w:tcW w:w="2255" w:type="dxa"/>
            <w:vMerge w:val="restart"/>
            <w:vAlign w:val="center"/>
          </w:tcPr>
          <w:p w:rsidR="00587810" w:rsidRPr="00587810" w:rsidRDefault="00587810" w:rsidP="00C83D99">
            <w:pPr>
              <w:spacing w:after="0" w:line="240" w:lineRule="auto"/>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в районі «Північного ГЗК»</w:t>
            </w:r>
          </w:p>
        </w:tc>
        <w:tc>
          <w:tcPr>
            <w:tcW w:w="1330" w:type="dxa"/>
            <w:vMerge w:val="restart"/>
            <w:vAlign w:val="center"/>
          </w:tcPr>
          <w:p w:rsidR="00587810" w:rsidRPr="00C51D6B" w:rsidRDefault="00587810" w:rsidP="00C83D99">
            <w:pPr>
              <w:spacing w:after="0" w:line="240" w:lineRule="auto"/>
              <w:jc w:val="center"/>
              <w:rPr>
                <w:rFonts w:ascii="Times New Roman" w:hAnsi="Times New Roman" w:cs="Times New Roman"/>
                <w:sz w:val="20"/>
                <w:lang w:val="uk-UA" w:eastAsia="uk-UA"/>
              </w:rPr>
            </w:pPr>
            <w:r w:rsidRPr="00C51D6B">
              <w:rPr>
                <w:rFonts w:ascii="Times New Roman" w:hAnsi="Times New Roman" w:cs="Times New Roman"/>
                <w:sz w:val="20"/>
                <w:lang w:val="uk-UA" w:eastAsia="uk-UA"/>
              </w:rPr>
              <w:t>2</w:t>
            </w:r>
          </w:p>
        </w:tc>
        <w:tc>
          <w:tcPr>
            <w:tcW w:w="978" w:type="dxa"/>
            <w:vMerge w:val="restart"/>
            <w:vAlign w:val="center"/>
          </w:tcPr>
          <w:p w:rsidR="00587810" w:rsidRPr="00C51D6B" w:rsidRDefault="00386537" w:rsidP="00C83D99">
            <w:pPr>
              <w:spacing w:after="0" w:line="240" w:lineRule="auto"/>
              <w:jc w:val="center"/>
              <w:rPr>
                <w:rFonts w:ascii="Times New Roman" w:hAnsi="Times New Roman" w:cs="Times New Roman"/>
                <w:sz w:val="20"/>
                <w:lang w:val="uk-UA" w:eastAsia="uk-UA"/>
              </w:rPr>
            </w:pPr>
            <w:r w:rsidRPr="00C51D6B">
              <w:rPr>
                <w:rFonts w:ascii="Times New Roman" w:hAnsi="Times New Roman" w:cs="Times New Roman"/>
                <w:sz w:val="20"/>
                <w:lang w:val="uk-UA" w:eastAsia="uk-UA"/>
              </w:rPr>
              <w:t>22</w:t>
            </w:r>
            <w:r w:rsidR="00587810" w:rsidRPr="00C51D6B">
              <w:rPr>
                <w:rFonts w:ascii="Times New Roman" w:hAnsi="Times New Roman" w:cs="Times New Roman"/>
                <w:sz w:val="20"/>
                <w:lang w:val="uk-UA" w:eastAsia="uk-UA"/>
              </w:rPr>
              <w:t>,0</w:t>
            </w: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363"/>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0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85"/>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Саксаганський район</w:t>
            </w:r>
          </w:p>
        </w:tc>
      </w:tr>
      <w:tr w:rsidR="00587810" w:rsidRPr="00587810" w:rsidTr="00C83D99">
        <w:trPr>
          <w:trHeight w:val="462"/>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6</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«Західне»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3</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25,0</w:t>
            </w:r>
          </w:p>
        </w:tc>
        <w:tc>
          <w:tcPr>
            <w:tcW w:w="1575"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473"/>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03"/>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48"/>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proofErr w:type="spellStart"/>
            <w:r w:rsidRPr="00587810">
              <w:rPr>
                <w:rFonts w:ascii="Times New Roman" w:hAnsi="Times New Roman" w:cs="Times New Roman"/>
                <w:sz w:val="20"/>
                <w:szCs w:val="20"/>
                <w:lang w:val="uk-UA" w:eastAsia="uk-UA"/>
              </w:rPr>
              <w:t>Довгинцівський</w:t>
            </w:r>
            <w:proofErr w:type="spellEnd"/>
            <w:r w:rsidRPr="00587810">
              <w:rPr>
                <w:rFonts w:ascii="Times New Roman" w:hAnsi="Times New Roman" w:cs="Times New Roman"/>
                <w:sz w:val="20"/>
                <w:szCs w:val="20"/>
                <w:lang w:val="uk-UA" w:eastAsia="uk-UA"/>
              </w:rPr>
              <w:t xml:space="preserve"> район</w:t>
            </w:r>
          </w:p>
        </w:tc>
      </w:tr>
      <w:tr w:rsidR="00587810" w:rsidRPr="00587810" w:rsidTr="00C83D99">
        <w:trPr>
          <w:trHeight w:val="524"/>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7</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«Центральне»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en-US" w:eastAsia="uk-UA"/>
              </w:rPr>
            </w:pPr>
            <w:r w:rsidRPr="00587810">
              <w:rPr>
                <w:rFonts w:ascii="Times New Roman" w:hAnsi="Times New Roman" w:cs="Times New Roman"/>
                <w:sz w:val="20"/>
                <w:lang w:val="en-US" w:eastAsia="uk-UA"/>
              </w:rPr>
              <w:t>5</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76,0</w:t>
            </w:r>
          </w:p>
        </w:tc>
        <w:tc>
          <w:tcPr>
            <w:tcW w:w="1575"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1B51C4">
        <w:trPr>
          <w:trHeight w:val="48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1B51C4">
        <w:trPr>
          <w:trHeight w:val="26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en-US"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65"/>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Центрально-Міський район</w:t>
            </w:r>
          </w:p>
        </w:tc>
      </w:tr>
      <w:tr w:rsidR="00587810" w:rsidRPr="00587810" w:rsidTr="00C83D99">
        <w:trPr>
          <w:trHeight w:val="474"/>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«Криворізьке»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16,4</w:t>
            </w:r>
          </w:p>
        </w:tc>
        <w:tc>
          <w:tcPr>
            <w:tcW w:w="1575"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1B51C4">
        <w:trPr>
          <w:trHeight w:val="581"/>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1B51C4">
        <w:trPr>
          <w:trHeight w:val="277"/>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25"/>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lastRenderedPageBreak/>
              <w:t>9</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Всебратське</w:t>
            </w:r>
            <w:proofErr w:type="spellEnd"/>
            <w:r w:rsidRPr="00587810">
              <w:rPr>
                <w:rFonts w:ascii="Times New Roman" w:hAnsi="Times New Roman" w:cs="Times New Roman"/>
                <w:sz w:val="20"/>
                <w:lang w:val="uk-UA" w:eastAsia="uk-UA"/>
              </w:rPr>
              <w:t>» (нове)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12,33</w:t>
            </w: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1B51C4">
        <w:trPr>
          <w:trHeight w:val="515"/>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1B51C4">
        <w:trPr>
          <w:trHeight w:val="267"/>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225"/>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10</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«Північно-</w:t>
            </w:r>
            <w:proofErr w:type="spellStart"/>
            <w:r w:rsidRPr="00587810">
              <w:rPr>
                <w:rFonts w:ascii="Times New Roman" w:hAnsi="Times New Roman" w:cs="Times New Roman"/>
                <w:sz w:val="20"/>
                <w:lang w:val="uk-UA" w:eastAsia="uk-UA"/>
              </w:rPr>
              <w:t>Довгинцівське</w:t>
            </w:r>
            <w:proofErr w:type="spellEnd"/>
            <w:r w:rsidRPr="00587810">
              <w:rPr>
                <w:rFonts w:ascii="Times New Roman" w:hAnsi="Times New Roman" w:cs="Times New Roman"/>
                <w:sz w:val="20"/>
                <w:lang w:val="uk-UA" w:eastAsia="uk-UA"/>
              </w:rPr>
              <w:t>»</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11,26</w:t>
            </w: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1B51C4">
        <w:trPr>
          <w:trHeight w:val="51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61"/>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515"/>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11</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«КДЗ»</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3,82</w:t>
            </w: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393"/>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1B51C4">
        <w:trPr>
          <w:trHeight w:val="319"/>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29"/>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Інгулецький район</w:t>
            </w:r>
          </w:p>
        </w:tc>
      </w:tr>
      <w:tr w:rsidR="00587810" w:rsidRPr="00587810" w:rsidTr="00C83D99">
        <w:trPr>
          <w:trHeight w:val="225"/>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12</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«Південного ГЗК» (нове)</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16,03</w:t>
            </w: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tcBorders>
              <w:top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224"/>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1B51C4">
        <w:trPr>
          <w:trHeight w:val="271"/>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sz w:val="20"/>
                <w:szCs w:val="20"/>
                <w:lang w:val="uk-UA" w:eastAsia="uk-UA"/>
              </w:rPr>
            </w:pPr>
          </w:p>
        </w:tc>
      </w:tr>
      <w:tr w:rsidR="00587810" w:rsidRPr="00587810" w:rsidTr="00C83D99">
        <w:trPr>
          <w:trHeight w:val="393"/>
          <w:jc w:val="center"/>
        </w:trPr>
        <w:tc>
          <w:tcPr>
            <w:tcW w:w="9623" w:type="dxa"/>
            <w:gridSpan w:val="7"/>
            <w:vAlign w:val="center"/>
          </w:tcPr>
          <w:p w:rsidR="00587810" w:rsidRPr="00587810" w:rsidRDefault="00587810" w:rsidP="00C83D99">
            <w:pPr>
              <w:spacing w:after="0" w:line="240" w:lineRule="auto"/>
              <w:jc w:val="center"/>
              <w:rPr>
                <w:rFonts w:ascii="Times New Roman" w:hAnsi="Times New Roman" w:cs="Times New Roman"/>
                <w:sz w:val="20"/>
                <w:szCs w:val="20"/>
                <w:lang w:val="uk-UA" w:eastAsia="uk-UA"/>
              </w:rPr>
            </w:pPr>
            <w:r w:rsidRPr="00587810">
              <w:rPr>
                <w:rFonts w:ascii="Times New Roman" w:hAnsi="Times New Roman" w:cs="Times New Roman"/>
                <w:sz w:val="20"/>
                <w:szCs w:val="20"/>
                <w:lang w:val="uk-UA" w:eastAsia="uk-UA"/>
              </w:rPr>
              <w:t>Покровський район</w:t>
            </w:r>
          </w:p>
        </w:tc>
      </w:tr>
      <w:tr w:rsidR="00587810" w:rsidRPr="00587810" w:rsidTr="00C83D99">
        <w:trPr>
          <w:trHeight w:val="540"/>
          <w:jc w:val="center"/>
        </w:trPr>
        <w:tc>
          <w:tcPr>
            <w:tcW w:w="54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13</w:t>
            </w:r>
          </w:p>
        </w:tc>
        <w:tc>
          <w:tcPr>
            <w:tcW w:w="2255"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кладовище «</w:t>
            </w:r>
            <w:proofErr w:type="spellStart"/>
            <w:r w:rsidRPr="00587810">
              <w:rPr>
                <w:rFonts w:ascii="Times New Roman" w:hAnsi="Times New Roman" w:cs="Times New Roman"/>
                <w:sz w:val="20"/>
                <w:lang w:val="uk-UA" w:eastAsia="uk-UA"/>
              </w:rPr>
              <w:t>Бажанове</w:t>
            </w:r>
            <w:proofErr w:type="spellEnd"/>
            <w:r w:rsidRPr="00587810">
              <w:rPr>
                <w:rFonts w:ascii="Times New Roman" w:hAnsi="Times New Roman" w:cs="Times New Roman"/>
                <w:sz w:val="20"/>
                <w:lang w:val="uk-UA" w:eastAsia="uk-UA"/>
              </w:rPr>
              <w:t>»</w:t>
            </w:r>
          </w:p>
        </w:tc>
        <w:tc>
          <w:tcPr>
            <w:tcW w:w="1330"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w:t>
            </w:r>
          </w:p>
        </w:tc>
        <w:tc>
          <w:tcPr>
            <w:tcW w:w="978" w:type="dxa"/>
            <w:vMerge w:val="restart"/>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8,16</w:t>
            </w: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16.00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(17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понеділок – п’ятниця</w:t>
            </w:r>
          </w:p>
        </w:tc>
        <w:tc>
          <w:tcPr>
            <w:tcW w:w="1081" w:type="dxa"/>
            <w:vMerge w:val="restart"/>
            <w:vAlign w:val="center"/>
          </w:tcPr>
          <w:p w:rsidR="00587810" w:rsidRPr="00587810" w:rsidRDefault="00B72558" w:rsidP="00C83D99">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2024</w:t>
            </w:r>
            <w:r w:rsidR="00587810" w:rsidRPr="00587810">
              <w:rPr>
                <w:rFonts w:ascii="Times New Roman" w:hAnsi="Times New Roman" w:cs="Times New Roman"/>
                <w:sz w:val="20"/>
                <w:szCs w:val="20"/>
                <w:lang w:val="uk-UA" w:eastAsia="uk-UA"/>
              </w:rPr>
              <w:t xml:space="preserve"> року</w:t>
            </w:r>
          </w:p>
        </w:tc>
      </w:tr>
      <w:tr w:rsidR="00587810" w:rsidRPr="00587810" w:rsidTr="00C83D99">
        <w:trPr>
          <w:trHeight w:val="540"/>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14.00 – 09.00</w:t>
            </w:r>
          </w:p>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(19 годин)</w:t>
            </w:r>
          </w:p>
        </w:tc>
        <w:tc>
          <w:tcPr>
            <w:tcW w:w="1859" w:type="dxa"/>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субота</w:t>
            </w:r>
          </w:p>
        </w:tc>
        <w:tc>
          <w:tcPr>
            <w:tcW w:w="1081" w:type="dxa"/>
            <w:vMerge/>
            <w:vAlign w:val="center"/>
          </w:tcPr>
          <w:p w:rsidR="00587810" w:rsidRPr="00587810" w:rsidRDefault="00587810" w:rsidP="00C83D99">
            <w:pPr>
              <w:spacing w:after="0" w:line="240" w:lineRule="auto"/>
              <w:rPr>
                <w:rFonts w:ascii="Times New Roman" w:hAnsi="Times New Roman" w:cs="Times New Roman"/>
                <w:lang w:val="uk-UA" w:eastAsia="uk-UA"/>
              </w:rPr>
            </w:pPr>
          </w:p>
        </w:tc>
      </w:tr>
      <w:tr w:rsidR="00587810" w:rsidRPr="00587810" w:rsidTr="00C83D99">
        <w:trPr>
          <w:trHeight w:val="341"/>
          <w:jc w:val="center"/>
        </w:trPr>
        <w:tc>
          <w:tcPr>
            <w:tcW w:w="54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2255"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330"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978" w:type="dxa"/>
            <w:vMerge/>
            <w:vAlign w:val="center"/>
          </w:tcPr>
          <w:p w:rsidR="00587810" w:rsidRPr="00587810" w:rsidRDefault="00587810" w:rsidP="00C83D99">
            <w:pPr>
              <w:spacing w:after="0" w:line="240" w:lineRule="auto"/>
              <w:rPr>
                <w:rFonts w:ascii="Times New Roman" w:hAnsi="Times New Roman" w:cs="Times New Roman"/>
                <w:sz w:val="20"/>
                <w:lang w:val="uk-UA" w:eastAsia="uk-UA"/>
              </w:rPr>
            </w:pPr>
          </w:p>
        </w:tc>
        <w:tc>
          <w:tcPr>
            <w:tcW w:w="1575" w:type="dxa"/>
            <w:tcBorders>
              <w:top w:val="single" w:sz="4" w:space="0" w:color="auto"/>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24 години</w:t>
            </w:r>
          </w:p>
        </w:tc>
        <w:tc>
          <w:tcPr>
            <w:tcW w:w="1859" w:type="dxa"/>
            <w:tcBorders>
              <w:bottom w:val="single" w:sz="4" w:space="0" w:color="auto"/>
            </w:tcBorders>
            <w:vAlign w:val="center"/>
          </w:tcPr>
          <w:p w:rsidR="00587810" w:rsidRPr="00587810" w:rsidRDefault="00587810" w:rsidP="00C83D99">
            <w:pPr>
              <w:spacing w:after="0" w:line="240" w:lineRule="auto"/>
              <w:jc w:val="center"/>
              <w:rPr>
                <w:rFonts w:ascii="Times New Roman" w:hAnsi="Times New Roman" w:cs="Times New Roman"/>
                <w:sz w:val="20"/>
                <w:lang w:val="uk-UA" w:eastAsia="uk-UA"/>
              </w:rPr>
            </w:pPr>
            <w:r w:rsidRPr="00587810">
              <w:rPr>
                <w:rFonts w:ascii="Times New Roman" w:hAnsi="Times New Roman" w:cs="Times New Roman"/>
                <w:sz w:val="20"/>
                <w:lang w:val="uk-UA" w:eastAsia="uk-UA"/>
              </w:rPr>
              <w:t>неділя та святкові</w:t>
            </w:r>
          </w:p>
        </w:tc>
        <w:tc>
          <w:tcPr>
            <w:tcW w:w="1081" w:type="dxa"/>
            <w:vMerge/>
            <w:vAlign w:val="center"/>
          </w:tcPr>
          <w:p w:rsidR="00587810" w:rsidRPr="00587810" w:rsidRDefault="00587810" w:rsidP="00C83D99">
            <w:pPr>
              <w:spacing w:after="0" w:line="240" w:lineRule="auto"/>
              <w:rPr>
                <w:rFonts w:ascii="Times New Roman" w:hAnsi="Times New Roman" w:cs="Times New Roman"/>
                <w:lang w:val="uk-UA" w:eastAsia="uk-UA"/>
              </w:rPr>
            </w:pPr>
          </w:p>
        </w:tc>
      </w:tr>
    </w:tbl>
    <w:p w:rsidR="00C41F45" w:rsidRPr="005715EF" w:rsidRDefault="00C41F45" w:rsidP="00C83D99">
      <w:pPr>
        <w:spacing w:after="0" w:line="240" w:lineRule="auto"/>
        <w:ind w:firstLine="278"/>
        <w:jc w:val="both"/>
        <w:rPr>
          <w:rFonts w:ascii="Times New Roman" w:eastAsia="Times New Roman" w:hAnsi="Times New Roman" w:cs="Times New Roman"/>
          <w:b/>
          <w:i/>
          <w:sz w:val="20"/>
          <w:szCs w:val="20"/>
          <w:lang w:val="uk-UA" w:eastAsia="uk-UA"/>
        </w:rPr>
      </w:pPr>
    </w:p>
    <w:p w:rsidR="00C41F45" w:rsidRPr="005715EF" w:rsidRDefault="00C41F45" w:rsidP="00C83D99">
      <w:pPr>
        <w:spacing w:after="0" w:line="240" w:lineRule="auto"/>
        <w:ind w:firstLine="278"/>
        <w:jc w:val="both"/>
        <w:rPr>
          <w:rFonts w:ascii="Times New Roman" w:eastAsia="Times New Roman" w:hAnsi="Times New Roman" w:cs="Times New Roman"/>
          <w:b/>
          <w:i/>
          <w:sz w:val="24"/>
          <w:szCs w:val="24"/>
          <w:lang w:val="uk-UA" w:eastAsia="uk-UA"/>
        </w:rPr>
      </w:pPr>
      <w:r w:rsidRPr="005715EF">
        <w:rPr>
          <w:rFonts w:ascii="Times New Roman" w:eastAsia="Times New Roman" w:hAnsi="Times New Roman" w:cs="Times New Roman"/>
          <w:b/>
          <w:i/>
          <w:sz w:val="24"/>
          <w:szCs w:val="24"/>
          <w:lang w:val="uk-UA" w:eastAsia="uk-UA"/>
        </w:rPr>
        <w:t>Інші умови:</w:t>
      </w:r>
    </w:p>
    <w:p w:rsidR="00C41F45" w:rsidRPr="005715EF" w:rsidRDefault="00C41F45"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Для провадження діяльності з охорони вищезазначених об’єктів Учасник повинен мати підготовлений особовий склад, засоби зв’язку, спецзасоби відповідно до їх призначення.</w:t>
      </w:r>
    </w:p>
    <w:p w:rsidR="00CA3FDD" w:rsidRPr="005715EF" w:rsidRDefault="00CA3FDD"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Відповідно до Постанови КМУ від 18.11.2015 № 960 «Ліцензійн</w:t>
      </w:r>
      <w:r w:rsidR="00D05E09" w:rsidRPr="005715EF">
        <w:rPr>
          <w:rFonts w:ascii="Times New Roman" w:eastAsia="Times New Roman" w:hAnsi="Times New Roman" w:cs="Times New Roman"/>
          <w:sz w:val="24"/>
          <w:szCs w:val="24"/>
          <w:lang w:val="uk-UA" w:eastAsia="uk-UA"/>
        </w:rPr>
        <w:t>і</w:t>
      </w:r>
      <w:r w:rsidRPr="005715EF">
        <w:rPr>
          <w:rFonts w:ascii="Times New Roman" w:eastAsia="Times New Roman" w:hAnsi="Times New Roman" w:cs="Times New Roman"/>
          <w:sz w:val="24"/>
          <w:szCs w:val="24"/>
          <w:lang w:val="uk-UA" w:eastAsia="uk-UA"/>
        </w:rPr>
        <w:t xml:space="preserve"> умов</w:t>
      </w:r>
      <w:r w:rsidR="00D05E09" w:rsidRPr="005715EF">
        <w:rPr>
          <w:rFonts w:ascii="Times New Roman" w:eastAsia="Times New Roman" w:hAnsi="Times New Roman" w:cs="Times New Roman"/>
          <w:sz w:val="24"/>
          <w:szCs w:val="24"/>
          <w:lang w:val="uk-UA" w:eastAsia="uk-UA"/>
        </w:rPr>
        <w:t>и</w:t>
      </w:r>
      <w:r w:rsidRPr="005715EF">
        <w:rPr>
          <w:rFonts w:ascii="Times New Roman" w:eastAsia="Times New Roman" w:hAnsi="Times New Roman" w:cs="Times New Roman"/>
          <w:sz w:val="24"/>
          <w:szCs w:val="24"/>
          <w:lang w:val="uk-UA" w:eastAsia="uk-UA"/>
        </w:rPr>
        <w:t xml:space="preserve"> провадження охоронної діяльності», охоронники, охоронці повинні входити до штату суб’єкта охоронної діяльності та залежно від об’єкта, що охороняється, відповідати кваліфікаційним вимогам, визначеним наказом Мінпраці від 29 грудня 2004 р.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b/>
          <w:i/>
          <w:sz w:val="24"/>
          <w:szCs w:val="24"/>
          <w:lang w:val="uk-UA" w:eastAsia="uk-UA"/>
        </w:rPr>
      </w:pPr>
      <w:r w:rsidRPr="005715EF">
        <w:rPr>
          <w:rFonts w:ascii="Times New Roman" w:eastAsia="Times New Roman" w:hAnsi="Times New Roman" w:cs="Times New Roman"/>
          <w:b/>
          <w:i/>
          <w:sz w:val="24"/>
          <w:szCs w:val="24"/>
          <w:lang w:val="uk-UA" w:eastAsia="uk-UA"/>
        </w:rPr>
        <w:t>Послуги необхідно надавати з урахуванням наступних вимог:</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приймати під охорону об’єкти без додаткових умов;</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охорону об’єктів здійснювати шляхом несення регулярного обходу території;</w:t>
      </w:r>
    </w:p>
    <w:p w:rsidR="00C41F45" w:rsidRPr="005715EF" w:rsidRDefault="00C41F45" w:rsidP="00C83D99">
      <w:pPr>
        <w:tabs>
          <w:tab w:val="left" w:pos="72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xml:space="preserve">- під час здійснення охорони об'єктів слідкувати за дотриманням Правил благоустрою </w:t>
      </w:r>
      <w:r w:rsidR="00740E97" w:rsidRPr="005715EF">
        <w:rPr>
          <w:rFonts w:ascii="Times New Roman" w:eastAsia="Times New Roman" w:hAnsi="Times New Roman" w:cs="Times New Roman"/>
          <w:sz w:val="24"/>
          <w:szCs w:val="24"/>
          <w:lang w:val="uk-UA" w:eastAsia="uk-UA"/>
        </w:rPr>
        <w:t>території м.</w:t>
      </w:r>
      <w:r w:rsidR="00C83D99">
        <w:rPr>
          <w:rFonts w:ascii="Times New Roman" w:eastAsia="Times New Roman" w:hAnsi="Times New Roman" w:cs="Times New Roman"/>
          <w:sz w:val="24"/>
          <w:szCs w:val="24"/>
          <w:lang w:val="uk-UA" w:eastAsia="uk-UA"/>
        </w:rPr>
        <w:t xml:space="preserve"> </w:t>
      </w:r>
      <w:r w:rsidR="00740E97" w:rsidRPr="005715EF">
        <w:rPr>
          <w:rFonts w:ascii="Times New Roman" w:eastAsia="Times New Roman" w:hAnsi="Times New Roman" w:cs="Times New Roman"/>
          <w:sz w:val="24"/>
          <w:szCs w:val="24"/>
          <w:lang w:val="uk-UA" w:eastAsia="uk-UA"/>
        </w:rPr>
        <w:t>Кривого Рогу</w:t>
      </w:r>
      <w:r w:rsidRPr="005715EF">
        <w:rPr>
          <w:rFonts w:ascii="Times New Roman" w:eastAsia="Times New Roman" w:hAnsi="Times New Roman" w:cs="Times New Roman"/>
          <w:sz w:val="24"/>
          <w:szCs w:val="24"/>
          <w:lang w:val="uk-UA" w:eastAsia="uk-UA"/>
        </w:rPr>
        <w:t>, затвердже</w:t>
      </w:r>
      <w:r w:rsidR="00740E97" w:rsidRPr="005715EF">
        <w:rPr>
          <w:rFonts w:ascii="Times New Roman" w:eastAsia="Times New Roman" w:hAnsi="Times New Roman" w:cs="Times New Roman"/>
          <w:sz w:val="24"/>
          <w:szCs w:val="24"/>
          <w:lang w:val="uk-UA" w:eastAsia="uk-UA"/>
        </w:rPr>
        <w:t>них рішенням міської ради від 31.01.2023 №1685</w:t>
      </w:r>
      <w:r w:rsidRPr="005715EF">
        <w:rPr>
          <w:rFonts w:ascii="Times New Roman" w:eastAsia="Times New Roman" w:hAnsi="Times New Roman" w:cs="Times New Roman"/>
          <w:sz w:val="24"/>
          <w:szCs w:val="24"/>
          <w:lang w:val="uk-UA" w:eastAsia="uk-UA"/>
        </w:rPr>
        <w:t xml:space="preserve">; Положенням про порядок надання ритуальних послуг на території </w:t>
      </w:r>
      <w:r w:rsidR="00C83D99">
        <w:rPr>
          <w:rFonts w:ascii="Times New Roman" w:eastAsia="Times New Roman" w:hAnsi="Times New Roman" w:cs="Times New Roman"/>
          <w:sz w:val="24"/>
          <w:szCs w:val="24"/>
          <w:lang w:val="uk-UA" w:eastAsia="uk-UA"/>
        </w:rPr>
        <w:t xml:space="preserve">     </w:t>
      </w:r>
      <w:r w:rsidRPr="005715EF">
        <w:rPr>
          <w:rFonts w:ascii="Times New Roman" w:eastAsia="Times New Roman" w:hAnsi="Times New Roman" w:cs="Times New Roman"/>
          <w:sz w:val="24"/>
          <w:szCs w:val="24"/>
          <w:lang w:val="uk-UA" w:eastAsia="uk-UA"/>
        </w:rPr>
        <w:t>м. Кривого Рогу, затверджених рішенням міської ради ві</w:t>
      </w:r>
      <w:r w:rsidR="00D05E09" w:rsidRPr="005715EF">
        <w:rPr>
          <w:rFonts w:ascii="Times New Roman" w:eastAsia="Times New Roman" w:hAnsi="Times New Roman" w:cs="Times New Roman"/>
          <w:sz w:val="24"/>
          <w:szCs w:val="24"/>
          <w:lang w:val="uk-UA" w:eastAsia="uk-UA"/>
        </w:rPr>
        <w:t>д 28.04.2010 №3816</w:t>
      </w:r>
      <w:r w:rsidR="00B72558" w:rsidRPr="005715EF">
        <w:rPr>
          <w:rFonts w:ascii="Times New Roman" w:eastAsia="Times New Roman" w:hAnsi="Times New Roman" w:cs="Times New Roman"/>
          <w:sz w:val="24"/>
          <w:szCs w:val="24"/>
          <w:lang w:val="uk-UA" w:eastAsia="uk-UA"/>
        </w:rPr>
        <w:t>, зі змінами;</w:t>
      </w:r>
    </w:p>
    <w:p w:rsidR="00C41F45" w:rsidRPr="005715EF" w:rsidRDefault="00C41F45" w:rsidP="00C83D99">
      <w:pPr>
        <w:numPr>
          <w:ilvl w:val="0"/>
          <w:numId w:val="1"/>
        </w:numPr>
        <w:tabs>
          <w:tab w:val="clear" w:pos="1620"/>
          <w:tab w:val="num" w:pos="0"/>
          <w:tab w:val="left" w:pos="540"/>
          <w:tab w:val="left" w:pos="720"/>
        </w:tabs>
        <w:spacing w:after="0" w:line="240" w:lineRule="auto"/>
        <w:ind w:left="0"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не допускати та попереджувати випадки невідомих поховань;</w:t>
      </w:r>
    </w:p>
    <w:p w:rsidR="00C41F45" w:rsidRPr="005715EF" w:rsidRDefault="00C41F45" w:rsidP="00C83D99">
      <w:pPr>
        <w:numPr>
          <w:ilvl w:val="0"/>
          <w:numId w:val="1"/>
        </w:numPr>
        <w:tabs>
          <w:tab w:val="clear" w:pos="1620"/>
          <w:tab w:val="num" w:pos="0"/>
          <w:tab w:val="left" w:pos="540"/>
          <w:tab w:val="left" w:pos="720"/>
        </w:tabs>
        <w:spacing w:after="0" w:line="240" w:lineRule="auto"/>
        <w:ind w:left="0"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забезпечення на об’єктах, що охороняються, внутрішньо-об’єктового режиму;</w:t>
      </w:r>
    </w:p>
    <w:p w:rsidR="00C41F45" w:rsidRPr="005715EF" w:rsidRDefault="00C41F45" w:rsidP="00C83D99">
      <w:pPr>
        <w:numPr>
          <w:ilvl w:val="0"/>
          <w:numId w:val="1"/>
        </w:numPr>
        <w:tabs>
          <w:tab w:val="clear" w:pos="1620"/>
          <w:tab w:val="num" w:pos="0"/>
          <w:tab w:val="left" w:pos="540"/>
          <w:tab w:val="left" w:pos="720"/>
        </w:tabs>
        <w:spacing w:after="0" w:line="240" w:lineRule="auto"/>
        <w:ind w:left="0"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lastRenderedPageBreak/>
        <w:t>виявляти осіб, які намагаються без очевидних підстав</w:t>
      </w:r>
      <w:r w:rsidR="00B279B2" w:rsidRPr="005715EF">
        <w:rPr>
          <w:rFonts w:ascii="Times New Roman" w:eastAsia="Times New Roman" w:hAnsi="Times New Roman" w:cs="Times New Roman"/>
          <w:sz w:val="24"/>
          <w:szCs w:val="24"/>
          <w:lang w:val="uk-UA" w:eastAsia="uk-UA"/>
        </w:rPr>
        <w:t xml:space="preserve">, таких як: </w:t>
      </w:r>
      <w:r w:rsidRPr="005715EF">
        <w:rPr>
          <w:rFonts w:ascii="Times New Roman" w:eastAsia="Times New Roman" w:hAnsi="Times New Roman" w:cs="Times New Roman"/>
          <w:sz w:val="24"/>
          <w:szCs w:val="24"/>
          <w:lang w:val="uk-UA" w:eastAsia="uk-UA"/>
        </w:rPr>
        <w:t>зді</w:t>
      </w:r>
      <w:r w:rsidR="00B279B2" w:rsidRPr="005715EF">
        <w:rPr>
          <w:rFonts w:ascii="Times New Roman" w:eastAsia="Times New Roman" w:hAnsi="Times New Roman" w:cs="Times New Roman"/>
          <w:sz w:val="24"/>
          <w:szCs w:val="24"/>
          <w:lang w:val="uk-UA" w:eastAsia="uk-UA"/>
        </w:rPr>
        <w:t>йснення поховання померлого;</w:t>
      </w:r>
      <w:r w:rsidRPr="005715EF">
        <w:rPr>
          <w:rFonts w:ascii="Times New Roman" w:eastAsia="Times New Roman" w:hAnsi="Times New Roman" w:cs="Times New Roman"/>
          <w:sz w:val="24"/>
          <w:szCs w:val="24"/>
          <w:lang w:val="uk-UA" w:eastAsia="uk-UA"/>
        </w:rPr>
        <w:t xml:space="preserve"> установлення намогильних споруд та елементі</w:t>
      </w:r>
      <w:r w:rsidR="00E5644B" w:rsidRPr="005715EF">
        <w:rPr>
          <w:rFonts w:ascii="Times New Roman" w:eastAsia="Times New Roman" w:hAnsi="Times New Roman" w:cs="Times New Roman"/>
          <w:sz w:val="24"/>
          <w:szCs w:val="24"/>
          <w:lang w:val="uk-UA" w:eastAsia="uk-UA"/>
        </w:rPr>
        <w:t>в благоустрою на місці поховання</w:t>
      </w:r>
      <w:r w:rsidR="00B279B2" w:rsidRPr="005715EF">
        <w:rPr>
          <w:rFonts w:ascii="Times New Roman" w:eastAsia="Times New Roman" w:hAnsi="Times New Roman" w:cs="Times New Roman"/>
          <w:sz w:val="24"/>
          <w:szCs w:val="24"/>
          <w:lang w:val="uk-UA" w:eastAsia="uk-UA"/>
        </w:rPr>
        <w:t>;</w:t>
      </w:r>
      <w:r w:rsidRPr="005715EF">
        <w:rPr>
          <w:rFonts w:ascii="Times New Roman" w:eastAsia="Times New Roman" w:hAnsi="Times New Roman" w:cs="Times New Roman"/>
          <w:sz w:val="24"/>
          <w:szCs w:val="24"/>
          <w:lang w:val="uk-UA" w:eastAsia="uk-UA"/>
        </w:rPr>
        <w:t xml:space="preserve"> виконання робіт із благоустрою т</w:t>
      </w:r>
      <w:r w:rsidR="00B279B2" w:rsidRPr="005715EF">
        <w:rPr>
          <w:rFonts w:ascii="Times New Roman" w:eastAsia="Times New Roman" w:hAnsi="Times New Roman" w:cs="Times New Roman"/>
          <w:sz w:val="24"/>
          <w:szCs w:val="24"/>
          <w:lang w:val="uk-UA" w:eastAsia="uk-UA"/>
        </w:rPr>
        <w:t>а впорядкування місця поховання; відвідування місця поховання,</w:t>
      </w:r>
      <w:r w:rsidRPr="005715EF">
        <w:rPr>
          <w:rFonts w:ascii="Times New Roman" w:eastAsia="Times New Roman" w:hAnsi="Times New Roman" w:cs="Times New Roman"/>
          <w:sz w:val="24"/>
          <w:szCs w:val="24"/>
          <w:lang w:val="uk-UA" w:eastAsia="uk-UA"/>
        </w:rPr>
        <w:t xml:space="preserve"> проникнути на територію кладовища;</w:t>
      </w:r>
    </w:p>
    <w:p w:rsidR="00C41F45" w:rsidRPr="005715EF" w:rsidRDefault="00C41F45" w:rsidP="00C83D99">
      <w:pPr>
        <w:numPr>
          <w:ilvl w:val="0"/>
          <w:numId w:val="1"/>
        </w:numPr>
        <w:tabs>
          <w:tab w:val="clear" w:pos="1620"/>
          <w:tab w:val="num" w:pos="0"/>
          <w:tab w:val="left" w:pos="540"/>
          <w:tab w:val="left" w:pos="720"/>
        </w:tabs>
        <w:spacing w:after="0" w:line="240" w:lineRule="auto"/>
        <w:ind w:left="0"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xml:space="preserve"> попереджати випадки незаконного викопування могил на території кладовища;</w:t>
      </w:r>
    </w:p>
    <w:p w:rsidR="00C41F45" w:rsidRPr="005715EF" w:rsidRDefault="00C41F45" w:rsidP="00C83D99">
      <w:pPr>
        <w:numPr>
          <w:ilvl w:val="0"/>
          <w:numId w:val="1"/>
        </w:numPr>
        <w:tabs>
          <w:tab w:val="clear" w:pos="1620"/>
          <w:tab w:val="num" w:pos="0"/>
          <w:tab w:val="left" w:pos="540"/>
          <w:tab w:val="left" w:pos="720"/>
        </w:tabs>
        <w:spacing w:after="0" w:line="240" w:lineRule="auto"/>
        <w:ind w:left="0"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xml:space="preserve"> попереджати та не допускати пошкодження, осквернення намогильних споруд, об'єктів та елементів благоустрою, що знаходяться під охороною, сприяти затриманню зловмисників, викликати правоохоронні органи на місце події у разі необхідності для встановлення осіб, винних у пошкодженні;</w:t>
      </w:r>
    </w:p>
    <w:p w:rsidR="00C41F45" w:rsidRPr="005715EF" w:rsidRDefault="00C41F45" w:rsidP="00C83D99">
      <w:pPr>
        <w:numPr>
          <w:ilvl w:val="0"/>
          <w:numId w:val="1"/>
        </w:numPr>
        <w:shd w:val="clear" w:color="auto" w:fill="FFFFFF"/>
        <w:tabs>
          <w:tab w:val="clear" w:pos="1620"/>
          <w:tab w:val="num" w:pos="0"/>
          <w:tab w:val="left" w:pos="540"/>
          <w:tab w:val="left" w:pos="720"/>
        </w:tabs>
        <w:spacing w:after="0" w:line="240" w:lineRule="auto"/>
        <w:ind w:left="0" w:firstLine="567"/>
        <w:jc w:val="both"/>
        <w:textAlignment w:val="baseline"/>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xml:space="preserve">нести повну матеріальну відповідальність за збереження об’єктів та елементів благоустрою, розташованих на території </w:t>
      </w:r>
      <w:proofErr w:type="spellStart"/>
      <w:r w:rsidRPr="005715EF">
        <w:rPr>
          <w:rFonts w:ascii="Times New Roman" w:eastAsia="Times New Roman" w:hAnsi="Times New Roman" w:cs="Times New Roman"/>
          <w:sz w:val="24"/>
          <w:szCs w:val="24"/>
          <w:lang w:val="uk-UA" w:eastAsia="uk-UA"/>
        </w:rPr>
        <w:t>охороняємих</w:t>
      </w:r>
      <w:proofErr w:type="spellEnd"/>
      <w:r w:rsidRPr="005715EF">
        <w:rPr>
          <w:rFonts w:ascii="Times New Roman" w:eastAsia="Times New Roman" w:hAnsi="Times New Roman" w:cs="Times New Roman"/>
          <w:sz w:val="24"/>
          <w:szCs w:val="24"/>
          <w:lang w:val="uk-UA" w:eastAsia="uk-UA"/>
        </w:rPr>
        <w:t xml:space="preserve"> об’єктів. У випадку пошкодження чи крадіжки майна </w:t>
      </w:r>
      <w:proofErr w:type="spellStart"/>
      <w:r w:rsidRPr="005715EF">
        <w:rPr>
          <w:rFonts w:ascii="Times New Roman" w:eastAsia="Times New Roman" w:hAnsi="Times New Roman" w:cs="Times New Roman"/>
          <w:sz w:val="24"/>
          <w:szCs w:val="24"/>
          <w:lang w:val="uk-UA" w:eastAsia="uk-UA"/>
        </w:rPr>
        <w:t>охороняємих</w:t>
      </w:r>
      <w:proofErr w:type="spellEnd"/>
      <w:r w:rsidRPr="005715EF">
        <w:rPr>
          <w:rFonts w:ascii="Times New Roman" w:eastAsia="Times New Roman" w:hAnsi="Times New Roman" w:cs="Times New Roman"/>
          <w:sz w:val="24"/>
          <w:szCs w:val="24"/>
          <w:lang w:val="uk-UA" w:eastAsia="uk-UA"/>
        </w:rPr>
        <w:t xml:space="preserve"> об’єктів Учасник  зобов’язаний відшкодувати в повному обсязі шкоду, завдану Замовнику, протягом 10 днів з моменту виявлення факту пошкодження чи крадіжки. Розмір завданої шкоди визначається відповідно до закону України «Про оцінку майна, майнових прав та професійну оціночну діяльність в Україні». Експертна оцінка завданої шкоди здійснюється за рахунок Учасника. </w:t>
      </w:r>
    </w:p>
    <w:p w:rsidR="00C41F45" w:rsidRPr="00C83D99" w:rsidRDefault="00C41F45" w:rsidP="00C83D99">
      <w:pPr>
        <w:tabs>
          <w:tab w:val="left" w:pos="540"/>
        </w:tabs>
        <w:spacing w:after="0" w:line="240" w:lineRule="auto"/>
        <w:ind w:firstLine="284"/>
        <w:jc w:val="both"/>
        <w:rPr>
          <w:rFonts w:ascii="Times New Roman" w:eastAsia="Times New Roman" w:hAnsi="Times New Roman" w:cs="Times New Roman"/>
          <w:b/>
          <w:i/>
          <w:sz w:val="24"/>
          <w:szCs w:val="24"/>
          <w:lang w:val="uk-UA" w:eastAsia="uk-UA"/>
        </w:rPr>
      </w:pPr>
      <w:r w:rsidRPr="00C83D99">
        <w:rPr>
          <w:rFonts w:ascii="Times New Roman" w:eastAsia="Times New Roman" w:hAnsi="Times New Roman" w:cs="Times New Roman"/>
          <w:b/>
          <w:i/>
          <w:sz w:val="24"/>
          <w:szCs w:val="24"/>
          <w:lang w:val="uk-UA" w:eastAsia="uk-UA"/>
        </w:rPr>
        <w:t>При надані послуг обов’язково мати в наявності:</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трудовий договір про здійснення охоронної діяльності на кожну особу, що заступає на чергування, або заяву та наказ про прийняття на</w:t>
      </w:r>
      <w:r w:rsidR="00E5644B" w:rsidRPr="005715EF">
        <w:rPr>
          <w:rFonts w:ascii="Times New Roman" w:eastAsia="Times New Roman" w:hAnsi="Times New Roman" w:cs="Times New Roman"/>
          <w:sz w:val="24"/>
          <w:szCs w:val="24"/>
          <w:lang w:val="uk-UA" w:eastAsia="uk-UA"/>
        </w:rPr>
        <w:t xml:space="preserve"> роботу працівників охоронників</w:t>
      </w:r>
      <w:r w:rsidRPr="005715EF">
        <w:rPr>
          <w:rFonts w:ascii="Times New Roman" w:eastAsia="Times New Roman" w:hAnsi="Times New Roman" w:cs="Times New Roman"/>
          <w:sz w:val="24"/>
          <w:szCs w:val="24"/>
          <w:lang w:val="uk-UA" w:eastAsia="uk-UA"/>
        </w:rPr>
        <w:t xml:space="preserve"> із відповідними записами у трудових книжках згідно чинного законодавства;</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xml:space="preserve">- відповідно до Правил пожежної безпеки України, затверджених наказом Міністерства внутрішніх справ України від 30.12.2014 №1417, інструкцію, в якій необхідно визначити обов'язки щодо контролю за додержанням протипожежного режиму, огляду території і приміщень, порядок дій в разі виявлення пожежі, спрацювання систем протипожежного захисту, а також указати, хто з посадових осіб об’єкта має бути викликаний у нічний час у разі пожежі. </w:t>
      </w:r>
    </w:p>
    <w:p w:rsidR="00C41F45" w:rsidRPr="005715EF" w:rsidRDefault="00C41F45" w:rsidP="00C83D99">
      <w:pPr>
        <w:tabs>
          <w:tab w:val="left" w:pos="540"/>
        </w:tabs>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Забезпечити відповідно до умов несення служби допуск до роботи лише фізично здорових, спеціально підготовлених осіб, здатних виконати свій службовий обов’язок, та які відповідають кваліфікаційним критеріям, визначеним Законом України «Про охоронну діяльність».</w:t>
      </w:r>
    </w:p>
    <w:p w:rsidR="00C41F45" w:rsidRPr="005715EF" w:rsidRDefault="00C41F45"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визначену наказом по підприємству, особу, відповідальну за спеціальну підготовку персоналу та його оснащення спецзасобами;</w:t>
      </w:r>
    </w:p>
    <w:p w:rsidR="00C41F45" w:rsidRPr="005715EF" w:rsidRDefault="00C41F45"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забезпечити регулярне навчання та обов’язковий інструктаж особового складу перед кожним заступанням на чергування;</w:t>
      </w:r>
    </w:p>
    <w:p w:rsidR="00C41F45" w:rsidRPr="005715EF" w:rsidRDefault="00C41F45"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допускати до виконання охоронних функцій лише штатних осіб, що мають відповідне службове посвідчення та спеціальний формений одяг, згідно з гарантіями соціального і правового захисту персоналу охорони, передбаченими Законом України «Про охоронну діяльність».</w:t>
      </w:r>
    </w:p>
    <w:p w:rsidR="00C41F45" w:rsidRPr="005715EF" w:rsidRDefault="00C41F45" w:rsidP="00C83D99">
      <w:pPr>
        <w:spacing w:after="0" w:line="240" w:lineRule="auto"/>
        <w:ind w:firstLine="567"/>
        <w:jc w:val="both"/>
        <w:rPr>
          <w:rFonts w:ascii="Times New Roman" w:eastAsia="Times New Roman" w:hAnsi="Times New Roman" w:cs="Times New Roman"/>
          <w:sz w:val="24"/>
          <w:szCs w:val="24"/>
          <w:lang w:val="uk-UA" w:eastAsia="uk-UA"/>
        </w:rPr>
      </w:pPr>
      <w:r w:rsidRPr="005715EF">
        <w:rPr>
          <w:rFonts w:ascii="Times New Roman" w:eastAsia="Times New Roman" w:hAnsi="Times New Roman" w:cs="Times New Roman"/>
          <w:sz w:val="24"/>
          <w:szCs w:val="24"/>
          <w:lang w:val="uk-UA" w:eastAsia="uk-UA"/>
        </w:rPr>
        <w:t>- забезпечувати охоронників безоплатно спеціальним одягом та взуттям, згідно наказу Державного комітету України з промислової безпеки, охорони праці та гірничого нагляду від 16.04.2009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5E6DC6" w:rsidRDefault="00C41F45" w:rsidP="00C83D99">
      <w:pPr>
        <w:spacing w:after="0" w:line="240" w:lineRule="auto"/>
        <w:ind w:firstLine="567"/>
        <w:jc w:val="both"/>
        <w:rPr>
          <w:rFonts w:ascii="Times New Roman" w:hAnsi="Times New Roman" w:cs="Times New Roman"/>
          <w:b/>
          <w:i/>
          <w:sz w:val="28"/>
          <w:szCs w:val="28"/>
          <w:lang w:val="uk-UA"/>
        </w:rPr>
      </w:pPr>
      <w:r w:rsidRPr="005715EF">
        <w:rPr>
          <w:rFonts w:ascii="Times New Roman" w:eastAsia="Times New Roman" w:hAnsi="Times New Roman" w:cs="Times New Roman"/>
          <w:sz w:val="24"/>
          <w:szCs w:val="24"/>
          <w:lang w:val="uk-UA" w:eastAsia="uk-UA"/>
        </w:rPr>
        <w:t>- забезпечувати охоронників безоплатно спецзасобами з переліку затвердженого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p>
    <w:sectPr w:rsidR="005E6DC6" w:rsidSect="008B60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7D90"/>
    <w:multiLevelType w:val="hybridMultilevel"/>
    <w:tmpl w:val="231EA2D0"/>
    <w:lvl w:ilvl="0" w:tplc="FFFFFFFF">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D"/>
    <w:rsid w:val="0002771A"/>
    <w:rsid w:val="00057430"/>
    <w:rsid w:val="000B3895"/>
    <w:rsid w:val="000E1511"/>
    <w:rsid w:val="0010265C"/>
    <w:rsid w:val="00155B36"/>
    <w:rsid w:val="00191952"/>
    <w:rsid w:val="001B51C4"/>
    <w:rsid w:val="001E5E48"/>
    <w:rsid w:val="00386537"/>
    <w:rsid w:val="003A2383"/>
    <w:rsid w:val="003E59D1"/>
    <w:rsid w:val="00412ACD"/>
    <w:rsid w:val="00453561"/>
    <w:rsid w:val="00453D3D"/>
    <w:rsid w:val="004A696F"/>
    <w:rsid w:val="004D4B2B"/>
    <w:rsid w:val="004E5D3A"/>
    <w:rsid w:val="004F12F0"/>
    <w:rsid w:val="0050300E"/>
    <w:rsid w:val="005715EF"/>
    <w:rsid w:val="00587810"/>
    <w:rsid w:val="005B001A"/>
    <w:rsid w:val="005E6DC6"/>
    <w:rsid w:val="005F4443"/>
    <w:rsid w:val="00654AF8"/>
    <w:rsid w:val="00657CC9"/>
    <w:rsid w:val="00666215"/>
    <w:rsid w:val="00693ADF"/>
    <w:rsid w:val="00740E97"/>
    <w:rsid w:val="00753493"/>
    <w:rsid w:val="00781451"/>
    <w:rsid w:val="007B0307"/>
    <w:rsid w:val="007E2BA5"/>
    <w:rsid w:val="007F01C7"/>
    <w:rsid w:val="007F2A2D"/>
    <w:rsid w:val="00811FF4"/>
    <w:rsid w:val="008B60B7"/>
    <w:rsid w:val="008C07CF"/>
    <w:rsid w:val="008F6FA9"/>
    <w:rsid w:val="00936C7C"/>
    <w:rsid w:val="00947BFE"/>
    <w:rsid w:val="0098419B"/>
    <w:rsid w:val="009B3172"/>
    <w:rsid w:val="009B7983"/>
    <w:rsid w:val="00AB25C1"/>
    <w:rsid w:val="00B279B2"/>
    <w:rsid w:val="00B6433A"/>
    <w:rsid w:val="00B72558"/>
    <w:rsid w:val="00B87023"/>
    <w:rsid w:val="00B91FCA"/>
    <w:rsid w:val="00BF3265"/>
    <w:rsid w:val="00C075CA"/>
    <w:rsid w:val="00C41F45"/>
    <w:rsid w:val="00C51D6B"/>
    <w:rsid w:val="00C56814"/>
    <w:rsid w:val="00C71571"/>
    <w:rsid w:val="00C83D99"/>
    <w:rsid w:val="00CA3FDD"/>
    <w:rsid w:val="00CB20BB"/>
    <w:rsid w:val="00CF7F20"/>
    <w:rsid w:val="00D009CA"/>
    <w:rsid w:val="00D05488"/>
    <w:rsid w:val="00D05E09"/>
    <w:rsid w:val="00D2358E"/>
    <w:rsid w:val="00D65133"/>
    <w:rsid w:val="00D67059"/>
    <w:rsid w:val="00E30022"/>
    <w:rsid w:val="00E5644B"/>
    <w:rsid w:val="00F01CC1"/>
    <w:rsid w:val="00F3418E"/>
    <w:rsid w:val="00F54B98"/>
    <w:rsid w:val="00F60940"/>
    <w:rsid w:val="00F8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D6F7"/>
  <w15:docId w15:val="{C041E56B-B786-4801-9F27-1888F736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F45"/>
  </w:style>
  <w:style w:type="paragraph" w:styleId="1">
    <w:name w:val="heading 1"/>
    <w:basedOn w:val="a"/>
    <w:link w:val="10"/>
    <w:uiPriority w:val="9"/>
    <w:qFormat/>
    <w:rsid w:val="00102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83"/>
    <w:pPr>
      <w:ind w:left="720"/>
      <w:contextualSpacing/>
    </w:pPr>
  </w:style>
  <w:style w:type="character" w:customStyle="1" w:styleId="10">
    <w:name w:val="Заголовок 1 Знак"/>
    <w:basedOn w:val="a0"/>
    <w:link w:val="1"/>
    <w:uiPriority w:val="9"/>
    <w:rsid w:val="0010265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E5D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9287">
      <w:bodyDiv w:val="1"/>
      <w:marLeft w:val="0"/>
      <w:marRight w:val="0"/>
      <w:marTop w:val="0"/>
      <w:marBottom w:val="0"/>
      <w:divBdr>
        <w:top w:val="none" w:sz="0" w:space="0" w:color="auto"/>
        <w:left w:val="none" w:sz="0" w:space="0" w:color="auto"/>
        <w:bottom w:val="none" w:sz="0" w:space="0" w:color="auto"/>
        <w:right w:val="none" w:sz="0" w:space="0" w:color="auto"/>
      </w:divBdr>
    </w:div>
    <w:div w:id="594436907">
      <w:bodyDiv w:val="1"/>
      <w:marLeft w:val="0"/>
      <w:marRight w:val="0"/>
      <w:marTop w:val="0"/>
      <w:marBottom w:val="0"/>
      <w:divBdr>
        <w:top w:val="none" w:sz="0" w:space="0" w:color="auto"/>
        <w:left w:val="none" w:sz="0" w:space="0" w:color="auto"/>
        <w:bottom w:val="none" w:sz="0" w:space="0" w:color="auto"/>
        <w:right w:val="none" w:sz="0" w:space="0" w:color="auto"/>
      </w:divBdr>
    </w:div>
    <w:div w:id="11209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ugkx556_1</dc:creator>
  <cp:lastModifiedBy>drim363</cp:lastModifiedBy>
  <cp:revision>55</cp:revision>
  <cp:lastPrinted>2023-12-28T10:37:00Z</cp:lastPrinted>
  <dcterms:created xsi:type="dcterms:W3CDTF">2021-11-08T09:57:00Z</dcterms:created>
  <dcterms:modified xsi:type="dcterms:W3CDTF">2023-12-28T10:38:00Z</dcterms:modified>
</cp:coreProperties>
</file>