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924AA7" w14:paraId="2F7FD1D7" w14:textId="77777777" w:rsidTr="000941F7">
        <w:tc>
          <w:tcPr>
            <w:tcW w:w="0" w:type="auto"/>
            <w:tcMar>
              <w:top w:w="100" w:type="dxa"/>
              <w:left w:w="108" w:type="dxa"/>
              <w:bottom w:w="100" w:type="dxa"/>
              <w:right w:w="108" w:type="dxa"/>
            </w:tcMar>
            <w:hideMark/>
          </w:tcPr>
          <w:p w14:paraId="37C584AE"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924AA7" w14:paraId="423FE147" w14:textId="77777777" w:rsidTr="000941F7">
        <w:tc>
          <w:tcPr>
            <w:tcW w:w="0" w:type="auto"/>
            <w:tcMar>
              <w:top w:w="100" w:type="dxa"/>
              <w:left w:w="108" w:type="dxa"/>
              <w:bottom w:w="100" w:type="dxa"/>
              <w:right w:w="108" w:type="dxa"/>
            </w:tcMar>
            <w:hideMark/>
          </w:tcPr>
          <w:p w14:paraId="55A1FBA6"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924AA7" w14:paraId="1AC3CC09" w14:textId="77777777" w:rsidTr="000941F7">
        <w:tc>
          <w:tcPr>
            <w:tcW w:w="0" w:type="auto"/>
            <w:tcMar>
              <w:top w:w="100" w:type="dxa"/>
              <w:left w:w="108" w:type="dxa"/>
              <w:bottom w:w="100" w:type="dxa"/>
              <w:right w:w="108" w:type="dxa"/>
            </w:tcMar>
          </w:tcPr>
          <w:p w14:paraId="27B22FB2" w14:textId="77777777" w:rsidR="00924AA7" w:rsidRDefault="00924AA7" w:rsidP="000941F7">
            <w:pPr>
              <w:spacing w:after="0" w:line="240" w:lineRule="auto"/>
              <w:rPr>
                <w:rFonts w:ascii="Times New Roman" w:eastAsia="Times New Roman" w:hAnsi="Times New Roman" w:cs="Times New Roman"/>
                <w:kern w:val="0"/>
                <w:sz w:val="24"/>
                <w:szCs w:val="24"/>
                <w:lang w:eastAsia="ru-RU"/>
                <w14:ligatures w14:val="none"/>
              </w:rPr>
            </w:pPr>
          </w:p>
          <w:p w14:paraId="79DC7D67" w14:textId="77777777" w:rsidR="00924AA7" w:rsidRDefault="00924AA7" w:rsidP="000941F7">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924AA7" w14:paraId="4BF566F4" w14:textId="77777777" w:rsidTr="000941F7">
        <w:tc>
          <w:tcPr>
            <w:tcW w:w="0" w:type="auto"/>
            <w:tcMar>
              <w:top w:w="100" w:type="dxa"/>
              <w:left w:w="108" w:type="dxa"/>
              <w:bottom w:w="100" w:type="dxa"/>
              <w:right w:w="108" w:type="dxa"/>
            </w:tcMar>
            <w:hideMark/>
          </w:tcPr>
          <w:p w14:paraId="6477333C" w14:textId="77777777" w:rsidR="00924AA7" w:rsidRDefault="00924AA7" w:rsidP="000941F7">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924AA7" w14:paraId="3B7F1BB8" w14:textId="77777777" w:rsidTr="000941F7">
        <w:tc>
          <w:tcPr>
            <w:tcW w:w="0" w:type="auto"/>
            <w:tcMar>
              <w:top w:w="100" w:type="dxa"/>
              <w:left w:w="108" w:type="dxa"/>
              <w:bottom w:w="100" w:type="dxa"/>
              <w:right w:w="108" w:type="dxa"/>
            </w:tcMar>
            <w:hideMark/>
          </w:tcPr>
          <w:p w14:paraId="207B7689"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924AA7" w:rsidRPr="007D1E10" w14:paraId="2A5788BB" w14:textId="77777777" w:rsidTr="000941F7">
        <w:tc>
          <w:tcPr>
            <w:tcW w:w="0" w:type="auto"/>
            <w:tcMar>
              <w:top w:w="100" w:type="dxa"/>
              <w:left w:w="108" w:type="dxa"/>
              <w:bottom w:w="100" w:type="dxa"/>
              <w:right w:w="108" w:type="dxa"/>
            </w:tcMar>
            <w:hideMark/>
          </w:tcPr>
          <w:p w14:paraId="1657334B" w14:textId="2925380E" w:rsidR="00924AA7" w:rsidRPr="00225C74" w:rsidRDefault="00924AA7" w:rsidP="00924AA7">
            <w:pPr>
              <w:jc w:val="both"/>
              <w:rPr>
                <w:rFonts w:ascii="Times New Roman" w:eastAsia="Times New Roman" w:hAnsi="Times New Roman" w:cs="Times New Roman"/>
                <w:kern w:val="0"/>
                <w:sz w:val="24"/>
                <w:szCs w:val="24"/>
                <w:lang w:eastAsia="ru-RU"/>
                <w14:ligatures w14:val="none"/>
              </w:rPr>
            </w:pPr>
            <w:r w:rsidRPr="00225C74">
              <w:rPr>
                <w:rFonts w:ascii="Times New Roman" w:hAnsi="Times New Roman" w:cs="Times New Roman"/>
                <w:color w:val="222222"/>
                <w:sz w:val="24"/>
                <w:szCs w:val="24"/>
                <w:lang w:eastAsia="uk-UA"/>
              </w:rPr>
              <w:t>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w:t>
            </w:r>
            <w:r w:rsidRPr="00730076">
              <w:rPr>
                <w:rFonts w:ascii="Times New Roman" w:hAnsi="Times New Roman" w:cs="Times New Roman"/>
                <w:color w:val="222222"/>
                <w:sz w:val="24"/>
                <w:szCs w:val="24"/>
                <w:lang w:eastAsia="uk-UA"/>
              </w:rPr>
              <w:t>)</w:t>
            </w:r>
            <w:r w:rsidRPr="00225C74">
              <w:rPr>
                <w:rFonts w:ascii="Times New Roman" w:hAnsi="Times New Roman" w:cs="Times New Roman"/>
                <w:b/>
                <w:bCs/>
                <w:color w:val="222222"/>
                <w:sz w:val="24"/>
                <w:szCs w:val="24"/>
                <w:lang w:eastAsia="uk-UA"/>
              </w:rPr>
              <w:t>,</w:t>
            </w:r>
            <w:r w:rsidRPr="00730076">
              <w:rPr>
                <w:rFonts w:ascii="Times New Roman" w:eastAsia="Times New Roman" w:hAnsi="Times New Roman" w:cs="Times New Roman"/>
                <w:kern w:val="0"/>
                <w:sz w:val="24"/>
                <w:szCs w:val="24"/>
                <w:lang w:eastAsia="ru-RU"/>
                <w14:ligatures w14:val="none"/>
              </w:rPr>
              <w:t xml:space="preserve"> </w:t>
            </w:r>
            <w:r w:rsidRPr="00924AA7">
              <w:rPr>
                <w:rFonts w:ascii="Times New Roman" w:eastAsia="Times New Roman" w:hAnsi="Times New Roman" w:cs="Times New Roman"/>
                <w:b/>
                <w:bCs/>
                <w:kern w:val="0"/>
                <w:sz w:val="24"/>
                <w:szCs w:val="24"/>
                <w14:ligatures w14:val="none"/>
              </w:rPr>
              <w:t>І</w:t>
            </w:r>
            <w:r w:rsidRPr="00924AA7">
              <w:rPr>
                <w:rFonts w:ascii="Times New Roman" w:eastAsia="SimSun" w:hAnsi="Times New Roman" w:cs="Times New Roman"/>
                <w:b/>
                <w:bCs/>
                <w:color w:val="000000"/>
                <w:kern w:val="0"/>
                <w:sz w:val="24"/>
                <w:szCs w:val="24"/>
                <w:lang w:eastAsia="zh-CN" w:bidi="ar"/>
                <w14:ligatures w14:val="none"/>
              </w:rPr>
              <w:t xml:space="preserve">ндикатор стерильності  </w:t>
            </w:r>
            <w:r w:rsidRPr="00924AA7">
              <w:rPr>
                <w:rFonts w:ascii="Times New Roman" w:eastAsia="Calibri-Bold" w:hAnsi="Times New Roman" w:cs="Times New Roman"/>
                <w:b/>
                <w:bCs/>
                <w:color w:val="000000"/>
                <w:kern w:val="0"/>
                <w:sz w:val="24"/>
                <w:szCs w:val="24"/>
                <w:lang w:eastAsia="zh-CN" w:bidi="ar"/>
                <w14:ligatures w14:val="none"/>
              </w:rPr>
              <w:t>132/20</w:t>
            </w:r>
            <w:r w:rsidRPr="00924AA7">
              <w:rPr>
                <w:rFonts w:ascii="Times New Roman" w:hAnsi="Times New Roman" w:cs="Times New Roman"/>
                <w:b/>
                <w:bCs/>
                <w:sz w:val="24"/>
                <w:szCs w:val="24"/>
              </w:rPr>
              <w:t xml:space="preserve"> </w:t>
            </w:r>
            <w:r w:rsidRPr="00924AA7">
              <w:rPr>
                <w:rFonts w:ascii="Times New Roman" w:eastAsia="Calibri-Bold" w:hAnsi="Times New Roman" w:cs="Times New Roman"/>
                <w:b/>
                <w:bCs/>
                <w:color w:val="000000"/>
                <w:kern w:val="0"/>
                <w:sz w:val="24"/>
                <w:szCs w:val="24"/>
                <w:lang w:eastAsia="zh-CN" w:bidi="ar"/>
                <w14:ligatures w14:val="none"/>
              </w:rPr>
              <w:t>°С/хв</w:t>
            </w:r>
            <w:r w:rsidRPr="00924AA7">
              <w:rPr>
                <w:rFonts w:ascii="Times New Roman" w:eastAsia="Calibri-Bold" w:hAnsi="Times New Roman" w:cs="Times New Roman"/>
                <w:b/>
                <w:bCs/>
                <w:color w:val="000000"/>
                <w:kern w:val="0"/>
                <w:sz w:val="24"/>
                <w:szCs w:val="24"/>
                <w:lang w:eastAsia="zh-CN" w:bidi="ar"/>
                <w14:ligatures w14:val="none"/>
              </w:rPr>
              <w:t>,</w:t>
            </w:r>
            <w:r w:rsidRPr="00924AA7">
              <w:rPr>
                <w:rFonts w:ascii="Times New Roman" w:eastAsia="Calibri-Bold" w:hAnsi="Times New Roman" w:cs="Times New Roman"/>
                <w:b/>
                <w:bCs/>
                <w:color w:val="000000"/>
                <w:kern w:val="0"/>
                <w:sz w:val="24"/>
                <w:szCs w:val="24"/>
                <w:lang w:eastAsia="zh-CN" w:bidi="ar"/>
                <w14:ligatures w14:val="none"/>
              </w:rPr>
              <w:t xml:space="preserve"> </w:t>
            </w:r>
            <w:r w:rsidRPr="00924AA7">
              <w:rPr>
                <w:rFonts w:ascii="Times New Roman" w:eastAsia="SimSun" w:hAnsi="Times New Roman" w:cs="Times New Roman"/>
                <w:b/>
                <w:bCs/>
                <w:color w:val="000000"/>
                <w:kern w:val="0"/>
                <w:sz w:val="24"/>
                <w:szCs w:val="24"/>
                <w:lang w:eastAsia="zh-CN" w:bidi="ar"/>
                <w14:ligatures w14:val="none"/>
              </w:rPr>
              <w:t xml:space="preserve">для контролю парової стерилізації , </w:t>
            </w:r>
            <w:r w:rsidRPr="00924AA7">
              <w:rPr>
                <w:rFonts w:ascii="Times New Roman" w:eastAsia="Times New Roman" w:hAnsi="Times New Roman" w:cs="Times New Roman"/>
                <w:b/>
                <w:bCs/>
                <w:kern w:val="0"/>
                <w:sz w:val="24"/>
                <w:szCs w:val="24"/>
                <w14:ligatures w14:val="none"/>
              </w:rPr>
              <w:t>внутрішній №1000/</w:t>
            </w:r>
            <w:proofErr w:type="spellStart"/>
            <w:r w:rsidRPr="00924AA7">
              <w:rPr>
                <w:rFonts w:ascii="Times New Roman" w:eastAsia="Times New Roman" w:hAnsi="Times New Roman" w:cs="Times New Roman"/>
                <w:b/>
                <w:bCs/>
                <w:kern w:val="0"/>
                <w:sz w:val="24"/>
                <w:szCs w:val="24"/>
                <w14:ligatures w14:val="none"/>
              </w:rPr>
              <w:t>уп</w:t>
            </w:r>
            <w:proofErr w:type="spellEnd"/>
            <w:r w:rsidRPr="00924AA7">
              <w:rPr>
                <w:rFonts w:ascii="Times New Roman" w:eastAsia="Times New Roman" w:hAnsi="Times New Roman" w:cs="Times New Roman"/>
                <w:b/>
                <w:bCs/>
                <w:kern w:val="0"/>
                <w:sz w:val="24"/>
                <w:szCs w:val="24"/>
                <w14:ligatures w14:val="none"/>
              </w:rPr>
              <w:t>.</w:t>
            </w:r>
            <w:r w:rsidRPr="00924AA7">
              <w:rPr>
                <w:rFonts w:ascii="Times New Roman" w:hAnsi="Times New Roman" w:cs="Times New Roman"/>
                <w:b/>
                <w:bCs/>
                <w:color w:val="000000"/>
                <w:sz w:val="24"/>
                <w:szCs w:val="24"/>
                <w:bdr w:val="none" w:sz="0" w:space="0" w:color="auto" w:frame="1"/>
                <w:shd w:val="clear" w:color="auto" w:fill="FDFEFD"/>
              </w:rPr>
              <w:t>,</w:t>
            </w:r>
            <w:r w:rsidRPr="00924AA7">
              <w:rPr>
                <w:rFonts w:ascii="Times New Roman" w:hAnsi="Times New Roman" w:cs="Times New Roman"/>
                <w:b/>
                <w:bCs/>
                <w:color w:val="000000"/>
                <w:sz w:val="24"/>
                <w:szCs w:val="24"/>
                <w:bdr w:val="none" w:sz="0" w:space="0" w:color="auto" w:frame="1"/>
                <w:shd w:val="clear" w:color="auto" w:fill="FDFEFD"/>
              </w:rPr>
              <w:t xml:space="preserve"> </w:t>
            </w:r>
            <w:r w:rsidRPr="00924AA7">
              <w:rPr>
                <w:rFonts w:ascii="Times New Roman" w:hAnsi="Times New Roman" w:cs="Times New Roman"/>
                <w:b/>
                <w:bCs/>
                <w:color w:val="000000"/>
                <w:sz w:val="24"/>
                <w:szCs w:val="24"/>
                <w:bdr w:val="none" w:sz="0" w:space="0" w:color="auto" w:frame="1"/>
                <w:shd w:val="clear" w:color="auto" w:fill="FDFEFD"/>
              </w:rPr>
              <w:t>33120000-7</w:t>
            </w:r>
            <w:r w:rsidRPr="00924AA7">
              <w:rPr>
                <w:rFonts w:ascii="Times New Roman" w:hAnsi="Times New Roman" w:cs="Times New Roman"/>
                <w:b/>
                <w:bCs/>
                <w:color w:val="000000"/>
                <w:sz w:val="24"/>
                <w:szCs w:val="24"/>
                <w:shd w:val="clear" w:color="auto" w:fill="FDFEFD"/>
              </w:rPr>
              <w:t> - </w:t>
            </w:r>
            <w:r w:rsidRPr="00924AA7">
              <w:rPr>
                <w:rFonts w:ascii="Times New Roman" w:hAnsi="Times New Roman" w:cs="Times New Roman"/>
                <w:b/>
                <w:bCs/>
                <w:color w:val="000000"/>
                <w:sz w:val="24"/>
                <w:szCs w:val="24"/>
                <w:bdr w:val="none" w:sz="0" w:space="0" w:color="auto" w:frame="1"/>
                <w:shd w:val="clear" w:color="auto" w:fill="FDFEFD"/>
              </w:rPr>
              <w:t>Системи реєстрації медичної інформації та дослідне обладнання</w:t>
            </w:r>
            <w:r w:rsidRPr="00924AA7">
              <w:rPr>
                <w:rFonts w:ascii="Times New Roman" w:hAnsi="Times New Roman" w:cs="Times New Roman"/>
                <w:b/>
                <w:bCs/>
                <w:color w:val="000000"/>
                <w:sz w:val="24"/>
                <w:szCs w:val="24"/>
                <w:bdr w:val="none" w:sz="0" w:space="0" w:color="auto" w:frame="1"/>
                <w:shd w:val="clear" w:color="auto" w:fill="FDFEFD"/>
              </w:rPr>
              <w:t xml:space="preserve">, </w:t>
            </w:r>
            <w:r w:rsidRPr="00924AA7">
              <w:rPr>
                <w:rFonts w:ascii="Times New Roman" w:hAnsi="Times New Roman" w:cs="Times New Roman"/>
                <w:b/>
                <w:bCs/>
                <w:sz w:val="24"/>
                <w:szCs w:val="24"/>
              </w:rPr>
              <w:t>33124131-2 Індикаторні смужки</w:t>
            </w:r>
            <w:r>
              <w:rPr>
                <w:rFonts w:ascii="Times New Roman" w:hAnsi="Times New Roman" w:cs="Times New Roman"/>
                <w:sz w:val="24"/>
                <w:szCs w:val="24"/>
              </w:rPr>
              <w:t>,</w:t>
            </w:r>
            <w:r w:rsidRPr="00225C74">
              <w:rPr>
                <w:rFonts w:ascii="Times New Roman" w:hAnsi="Times New Roman" w:cs="Times New Roman"/>
                <w:b/>
                <w:bCs/>
                <w:sz w:val="24"/>
                <w:szCs w:val="24"/>
              </w:rPr>
              <w:t xml:space="preserve"> </w:t>
            </w:r>
            <w:r w:rsidRPr="00225C74">
              <w:rPr>
                <w:rFonts w:ascii="Times New Roman" w:hAnsi="Times New Roman" w:cs="Times New Roman"/>
                <w:color w:val="222222"/>
                <w:sz w:val="24"/>
                <w:szCs w:val="24"/>
                <w:lang w:eastAsia="uk-UA"/>
              </w:rPr>
              <w:t>а ЗАМОВНИК - прийняти таку продукцію та оплатити її в порядку та на умовах, визначених цим Договором.</w:t>
            </w:r>
          </w:p>
        </w:tc>
      </w:tr>
      <w:tr w:rsidR="00924AA7" w14:paraId="605C074E" w14:textId="77777777" w:rsidTr="000941F7">
        <w:tc>
          <w:tcPr>
            <w:tcW w:w="0" w:type="auto"/>
            <w:tcMar>
              <w:top w:w="100" w:type="dxa"/>
              <w:left w:w="108" w:type="dxa"/>
              <w:bottom w:w="100" w:type="dxa"/>
              <w:right w:w="108" w:type="dxa"/>
            </w:tcMar>
            <w:hideMark/>
          </w:tcPr>
          <w:p w14:paraId="7B25488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924AA7" w14:paraId="723FD1EA" w14:textId="77777777" w:rsidTr="000941F7">
        <w:tc>
          <w:tcPr>
            <w:tcW w:w="0" w:type="auto"/>
            <w:tcMar>
              <w:top w:w="100" w:type="dxa"/>
              <w:left w:w="108" w:type="dxa"/>
              <w:bottom w:w="100" w:type="dxa"/>
              <w:right w:w="108" w:type="dxa"/>
            </w:tcMar>
          </w:tcPr>
          <w:p w14:paraId="4591383E"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6F27747E"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57ACFB09"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22276C73"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5D784BFF"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6B0855C4"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39CF4221"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5F28C4A0"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3A0C29C2"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7FAAC61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557DB57F"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3.4. Розрахунок здійснюється в безготівковій формі, шляхом перерахування ЗАМОВНИКОМ коштів на поточний банківський рахунок ПОСТАЧАЛЬНИКА.</w:t>
            </w:r>
          </w:p>
          <w:p w14:paraId="52A8A6DF"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2B169BC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1D62977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6A5A0506"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1A7FB1F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2FDC0596"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26CF1AB1"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924AA7" w14:paraId="5A1DE18B" w14:textId="77777777" w:rsidTr="000941F7">
        <w:tc>
          <w:tcPr>
            <w:tcW w:w="0" w:type="auto"/>
            <w:tcMar>
              <w:top w:w="100" w:type="dxa"/>
              <w:left w:w="108" w:type="dxa"/>
              <w:bottom w:w="100" w:type="dxa"/>
              <w:right w:w="108" w:type="dxa"/>
            </w:tcMar>
            <w:hideMark/>
          </w:tcPr>
          <w:p w14:paraId="1564E124"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924AA7" w14:paraId="24DF3DE0" w14:textId="77777777" w:rsidTr="000941F7">
        <w:tc>
          <w:tcPr>
            <w:tcW w:w="0" w:type="auto"/>
            <w:tcMar>
              <w:top w:w="100" w:type="dxa"/>
              <w:left w:w="108" w:type="dxa"/>
              <w:bottom w:w="100" w:type="dxa"/>
              <w:right w:w="108" w:type="dxa"/>
            </w:tcMar>
            <w:hideMark/>
          </w:tcPr>
          <w:p w14:paraId="47626591"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924AA7" w14:paraId="20E264AB" w14:textId="77777777" w:rsidTr="000941F7">
        <w:trPr>
          <w:trHeight w:val="480"/>
        </w:trPr>
        <w:tc>
          <w:tcPr>
            <w:tcW w:w="0" w:type="auto"/>
            <w:tcMar>
              <w:top w:w="100" w:type="dxa"/>
              <w:left w:w="108" w:type="dxa"/>
              <w:bottom w:w="100" w:type="dxa"/>
              <w:right w:w="108" w:type="dxa"/>
            </w:tcMar>
            <w:hideMark/>
          </w:tcPr>
          <w:p w14:paraId="235577D1"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924AA7" w14:paraId="7906F1D2" w14:textId="77777777" w:rsidTr="000941F7">
        <w:tc>
          <w:tcPr>
            <w:tcW w:w="0" w:type="auto"/>
            <w:tcBorders>
              <w:top w:val="nil"/>
              <w:left w:val="nil"/>
              <w:bottom w:val="nil"/>
              <w:right w:val="single" w:sz="4" w:space="0" w:color="FFFFFF"/>
            </w:tcBorders>
            <w:tcMar>
              <w:top w:w="100" w:type="dxa"/>
              <w:left w:w="108" w:type="dxa"/>
              <w:bottom w:w="100" w:type="dxa"/>
              <w:right w:w="108" w:type="dxa"/>
            </w:tcMar>
          </w:tcPr>
          <w:p w14:paraId="283CC27F"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3DFE5BD4"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621597C0"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716B826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4475B714"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72FD4D3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7A87ED60"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4BAA7748"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65AEE54A"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 відповідності продукції встановленим в Україні вимогам, виданий акредитованим органом з оцінки відповідності;</w:t>
            </w:r>
          </w:p>
          <w:p w14:paraId="019F2373"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511FA4E7"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46061F9D"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73F7AC57"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7F9B6B6E"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08755579"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185CB5D6"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37B89308" w14:textId="77777777" w:rsidR="00924AA7" w:rsidRDefault="00924AA7" w:rsidP="000941F7">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3EED6DE7"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359E0226"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09C52D5F"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6C6A4683"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442007DA"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1BD9FE34"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14F9D9B9"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502256F6"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506F0384"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4DE6CB39"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2A0F359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2488445E"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1AB3817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7379CE33"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22E867E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48E7AA1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7A74262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54E8165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66AE94D2"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52902E7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0053F7A2"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304FB840"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7D5C4424"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57AF1FF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7469855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0F2C5EA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3438DC34"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04648A11"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2011531E"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53AE6E6E"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65CF4534"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5B9ED486"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774C0373"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3A2D4CC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76E6A396"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091EAE07"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w:t>
            </w:r>
            <w:r>
              <w:rPr>
                <w:rFonts w:ascii="Times New Roman" w:eastAsia="Times New Roman" w:hAnsi="Times New Roman" w:cs="Times New Roman"/>
                <w:color w:val="222222"/>
                <w:kern w:val="0"/>
                <w:sz w:val="24"/>
                <w:szCs w:val="24"/>
                <w:lang w:eastAsia="uk-UA"/>
                <w14:ligatures w14:val="none"/>
              </w:rPr>
              <w:lastRenderedPageBreak/>
              <w:t>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924AA7" w14:paraId="07413E13" w14:textId="77777777" w:rsidTr="000941F7">
        <w:tc>
          <w:tcPr>
            <w:tcW w:w="0" w:type="auto"/>
            <w:tcMar>
              <w:top w:w="100" w:type="dxa"/>
              <w:left w:w="108" w:type="dxa"/>
              <w:bottom w:w="100" w:type="dxa"/>
              <w:right w:w="108" w:type="dxa"/>
            </w:tcMar>
            <w:hideMark/>
          </w:tcPr>
          <w:p w14:paraId="1A77F6BC"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924AA7" w14:paraId="607CE2E5" w14:textId="77777777" w:rsidTr="000941F7">
        <w:tc>
          <w:tcPr>
            <w:tcW w:w="0" w:type="auto"/>
            <w:tcMar>
              <w:top w:w="100" w:type="dxa"/>
              <w:left w:w="108" w:type="dxa"/>
              <w:bottom w:w="100" w:type="dxa"/>
              <w:right w:w="108" w:type="dxa"/>
            </w:tcMar>
            <w:hideMark/>
          </w:tcPr>
          <w:p w14:paraId="6CF7261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924AA7" w14:paraId="12B8A4B2" w14:textId="77777777" w:rsidTr="000941F7">
        <w:tc>
          <w:tcPr>
            <w:tcW w:w="0" w:type="auto"/>
            <w:tcMar>
              <w:top w:w="100" w:type="dxa"/>
              <w:left w:w="108" w:type="dxa"/>
              <w:bottom w:w="100" w:type="dxa"/>
              <w:right w:w="108" w:type="dxa"/>
            </w:tcMar>
            <w:hideMark/>
          </w:tcPr>
          <w:p w14:paraId="3219615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924AA7" w14:paraId="32E04167" w14:textId="77777777" w:rsidTr="000941F7">
        <w:tc>
          <w:tcPr>
            <w:tcW w:w="0" w:type="auto"/>
            <w:tcMar>
              <w:top w:w="100" w:type="dxa"/>
              <w:left w:w="108" w:type="dxa"/>
              <w:bottom w:w="100" w:type="dxa"/>
              <w:right w:w="108" w:type="dxa"/>
            </w:tcMar>
            <w:hideMark/>
          </w:tcPr>
          <w:p w14:paraId="509302D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924AA7" w14:paraId="27E1880C" w14:textId="77777777" w:rsidTr="000941F7">
        <w:tc>
          <w:tcPr>
            <w:tcW w:w="0" w:type="auto"/>
            <w:tcMar>
              <w:top w:w="100" w:type="dxa"/>
              <w:left w:w="108" w:type="dxa"/>
              <w:bottom w:w="100" w:type="dxa"/>
              <w:right w:w="108" w:type="dxa"/>
            </w:tcMar>
            <w:hideMark/>
          </w:tcPr>
          <w:p w14:paraId="6039E3B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924AA7" w14:paraId="6375A3FE" w14:textId="77777777" w:rsidTr="000941F7">
        <w:tc>
          <w:tcPr>
            <w:tcW w:w="0" w:type="auto"/>
            <w:tcMar>
              <w:top w:w="100" w:type="dxa"/>
              <w:left w:w="108" w:type="dxa"/>
              <w:bottom w:w="100" w:type="dxa"/>
              <w:right w:w="108" w:type="dxa"/>
            </w:tcMar>
            <w:hideMark/>
          </w:tcPr>
          <w:p w14:paraId="122D006A"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924AA7" w14:paraId="1D55B54A" w14:textId="77777777" w:rsidTr="000941F7">
        <w:tc>
          <w:tcPr>
            <w:tcW w:w="0" w:type="auto"/>
            <w:tcMar>
              <w:top w:w="100" w:type="dxa"/>
              <w:left w:w="108" w:type="dxa"/>
              <w:bottom w:w="100" w:type="dxa"/>
              <w:right w:w="108" w:type="dxa"/>
            </w:tcMar>
            <w:hideMark/>
          </w:tcPr>
          <w:p w14:paraId="33213E09"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924AA7" w14:paraId="57A9776F" w14:textId="77777777" w:rsidTr="000941F7">
        <w:tc>
          <w:tcPr>
            <w:tcW w:w="0" w:type="auto"/>
            <w:tcMar>
              <w:top w:w="100" w:type="dxa"/>
              <w:left w:w="108" w:type="dxa"/>
              <w:bottom w:w="100" w:type="dxa"/>
              <w:right w:w="108" w:type="dxa"/>
            </w:tcMar>
            <w:hideMark/>
          </w:tcPr>
          <w:p w14:paraId="7C189F70"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924AA7" w14:paraId="10458A7C" w14:textId="77777777" w:rsidTr="000941F7">
        <w:tc>
          <w:tcPr>
            <w:tcW w:w="0" w:type="auto"/>
            <w:tcMar>
              <w:top w:w="100" w:type="dxa"/>
              <w:left w:w="108" w:type="dxa"/>
              <w:bottom w:w="100" w:type="dxa"/>
              <w:right w:w="108" w:type="dxa"/>
            </w:tcMar>
            <w:hideMark/>
          </w:tcPr>
          <w:p w14:paraId="1B57BEF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w:t>
            </w:r>
            <w:r>
              <w:rPr>
                <w:rFonts w:ascii="Times New Roman" w:eastAsia="Times New Roman" w:hAnsi="Times New Roman" w:cs="Times New Roman"/>
                <w:color w:val="000000"/>
                <w:kern w:val="0"/>
                <w:sz w:val="24"/>
                <w:szCs w:val="24"/>
                <w:lang w:eastAsia="uk-UA"/>
                <w14:ligatures w14:val="none"/>
              </w:rPr>
              <w:lastRenderedPageBreak/>
              <w:t>України; проведення випробувань (у разі необхідності проведення за наявності підстав); збоїв в роботі митного складу тощо).</w:t>
            </w:r>
          </w:p>
        </w:tc>
      </w:tr>
      <w:tr w:rsidR="00924AA7" w14:paraId="2C9B3482" w14:textId="77777777" w:rsidTr="000941F7">
        <w:tc>
          <w:tcPr>
            <w:tcW w:w="0" w:type="auto"/>
            <w:tcMar>
              <w:top w:w="100" w:type="dxa"/>
              <w:left w:w="108" w:type="dxa"/>
              <w:bottom w:w="100" w:type="dxa"/>
              <w:right w:w="108" w:type="dxa"/>
            </w:tcMar>
            <w:hideMark/>
          </w:tcPr>
          <w:p w14:paraId="56DE637A"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924AA7" w14:paraId="2A2A8D29" w14:textId="77777777" w:rsidTr="000941F7">
        <w:tc>
          <w:tcPr>
            <w:tcW w:w="0" w:type="auto"/>
            <w:tcMar>
              <w:top w:w="100" w:type="dxa"/>
              <w:left w:w="108" w:type="dxa"/>
              <w:bottom w:w="100" w:type="dxa"/>
              <w:right w:w="108" w:type="dxa"/>
            </w:tcMar>
            <w:hideMark/>
          </w:tcPr>
          <w:p w14:paraId="593A3C5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924AA7" w14:paraId="770669DA" w14:textId="77777777" w:rsidTr="000941F7">
        <w:tc>
          <w:tcPr>
            <w:tcW w:w="0" w:type="auto"/>
            <w:tcMar>
              <w:top w:w="100" w:type="dxa"/>
              <w:left w:w="108" w:type="dxa"/>
              <w:bottom w:w="100" w:type="dxa"/>
              <w:right w:w="108" w:type="dxa"/>
            </w:tcMar>
            <w:hideMark/>
          </w:tcPr>
          <w:p w14:paraId="3D761B69"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924AA7" w14:paraId="464CC5B4" w14:textId="77777777" w:rsidTr="000941F7">
        <w:tc>
          <w:tcPr>
            <w:tcW w:w="0" w:type="auto"/>
            <w:tcMar>
              <w:top w:w="100" w:type="dxa"/>
              <w:left w:w="108" w:type="dxa"/>
              <w:bottom w:w="100" w:type="dxa"/>
              <w:right w:w="108" w:type="dxa"/>
            </w:tcMar>
            <w:hideMark/>
          </w:tcPr>
          <w:p w14:paraId="4C17C0D0"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924AA7" w14:paraId="39CB3D4F" w14:textId="77777777" w:rsidTr="000941F7">
        <w:tc>
          <w:tcPr>
            <w:tcW w:w="0" w:type="auto"/>
            <w:tcMar>
              <w:top w:w="100" w:type="dxa"/>
              <w:left w:w="108" w:type="dxa"/>
              <w:bottom w:w="100" w:type="dxa"/>
              <w:right w:w="108" w:type="dxa"/>
            </w:tcMar>
            <w:hideMark/>
          </w:tcPr>
          <w:p w14:paraId="0A49519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924AA7" w14:paraId="0B514644" w14:textId="77777777" w:rsidTr="000941F7">
        <w:tc>
          <w:tcPr>
            <w:tcW w:w="0" w:type="auto"/>
            <w:tcMar>
              <w:top w:w="100" w:type="dxa"/>
              <w:left w:w="108" w:type="dxa"/>
              <w:bottom w:w="100" w:type="dxa"/>
              <w:right w:w="108" w:type="dxa"/>
            </w:tcMar>
            <w:hideMark/>
          </w:tcPr>
          <w:p w14:paraId="44FBCF6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924AA7" w14:paraId="788BFFEB" w14:textId="77777777" w:rsidTr="000941F7">
        <w:tc>
          <w:tcPr>
            <w:tcW w:w="0" w:type="auto"/>
            <w:tcMar>
              <w:top w:w="100" w:type="dxa"/>
              <w:left w:w="108" w:type="dxa"/>
              <w:bottom w:w="100" w:type="dxa"/>
              <w:right w:w="108" w:type="dxa"/>
            </w:tcMar>
            <w:hideMark/>
          </w:tcPr>
          <w:p w14:paraId="480164F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924AA7" w14:paraId="66246964" w14:textId="77777777" w:rsidTr="000941F7">
        <w:tc>
          <w:tcPr>
            <w:tcW w:w="0" w:type="auto"/>
            <w:tcMar>
              <w:top w:w="100" w:type="dxa"/>
              <w:left w:w="108" w:type="dxa"/>
              <w:bottom w:w="100" w:type="dxa"/>
              <w:right w:w="108" w:type="dxa"/>
            </w:tcMar>
            <w:hideMark/>
          </w:tcPr>
          <w:p w14:paraId="2DE5DB8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w:t>
            </w:r>
            <w:r>
              <w:rPr>
                <w:rFonts w:ascii="Times New Roman" w:eastAsia="Times New Roman" w:hAnsi="Times New Roman" w:cs="Times New Roman"/>
                <w:color w:val="222222"/>
                <w:kern w:val="0"/>
                <w:sz w:val="24"/>
                <w:szCs w:val="24"/>
                <w:lang w:eastAsia="uk-UA"/>
                <w14:ligatures w14:val="none"/>
              </w:rPr>
              <w:lastRenderedPageBreak/>
              <w:t>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924AA7" w14:paraId="04766B1C" w14:textId="77777777" w:rsidTr="000941F7">
        <w:tc>
          <w:tcPr>
            <w:tcW w:w="0" w:type="auto"/>
            <w:tcMar>
              <w:top w:w="100" w:type="dxa"/>
              <w:left w:w="108" w:type="dxa"/>
              <w:bottom w:w="100" w:type="dxa"/>
              <w:right w:w="108" w:type="dxa"/>
            </w:tcMar>
            <w:hideMark/>
          </w:tcPr>
          <w:p w14:paraId="1DEC11DF"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924AA7" w14:paraId="37C6A8E1" w14:textId="77777777" w:rsidTr="000941F7">
        <w:tc>
          <w:tcPr>
            <w:tcW w:w="0" w:type="auto"/>
            <w:tcMar>
              <w:top w:w="100" w:type="dxa"/>
              <w:left w:w="108" w:type="dxa"/>
              <w:bottom w:w="100" w:type="dxa"/>
              <w:right w:w="108" w:type="dxa"/>
            </w:tcMar>
            <w:hideMark/>
          </w:tcPr>
          <w:p w14:paraId="4DF7D582"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924AA7" w14:paraId="308A4077" w14:textId="77777777" w:rsidTr="000941F7">
        <w:tc>
          <w:tcPr>
            <w:tcW w:w="0" w:type="auto"/>
            <w:tcMar>
              <w:top w:w="100" w:type="dxa"/>
              <w:left w:w="108" w:type="dxa"/>
              <w:bottom w:w="100" w:type="dxa"/>
              <w:right w:w="108" w:type="dxa"/>
            </w:tcMar>
            <w:hideMark/>
          </w:tcPr>
          <w:p w14:paraId="5B49929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924AA7" w14:paraId="70DBB8A1" w14:textId="77777777" w:rsidTr="000941F7">
        <w:tc>
          <w:tcPr>
            <w:tcW w:w="0" w:type="auto"/>
            <w:tcMar>
              <w:top w:w="100" w:type="dxa"/>
              <w:left w:w="108" w:type="dxa"/>
              <w:bottom w:w="100" w:type="dxa"/>
              <w:right w:w="108" w:type="dxa"/>
            </w:tcMar>
            <w:hideMark/>
          </w:tcPr>
          <w:p w14:paraId="42D7EE3F"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924AA7" w14:paraId="16B984E0" w14:textId="77777777" w:rsidTr="000941F7">
        <w:tc>
          <w:tcPr>
            <w:tcW w:w="0" w:type="auto"/>
            <w:tcMar>
              <w:top w:w="100" w:type="dxa"/>
              <w:left w:w="108" w:type="dxa"/>
              <w:bottom w:w="100" w:type="dxa"/>
              <w:right w:w="108" w:type="dxa"/>
            </w:tcMar>
            <w:hideMark/>
          </w:tcPr>
          <w:p w14:paraId="3846FF36" w14:textId="77777777" w:rsidR="00924AA7" w:rsidRDefault="00924AA7" w:rsidP="000941F7">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924AA7" w14:paraId="2339747B" w14:textId="77777777" w:rsidTr="000941F7">
        <w:tc>
          <w:tcPr>
            <w:tcW w:w="0" w:type="auto"/>
            <w:tcMar>
              <w:top w:w="100" w:type="dxa"/>
              <w:left w:w="108" w:type="dxa"/>
              <w:bottom w:w="100" w:type="dxa"/>
              <w:right w:w="108" w:type="dxa"/>
            </w:tcMar>
            <w:hideMark/>
          </w:tcPr>
          <w:p w14:paraId="662B3913" w14:textId="77777777" w:rsidR="00924AA7" w:rsidRDefault="00924AA7" w:rsidP="000941F7">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924AA7" w14:paraId="37029878" w14:textId="77777777" w:rsidTr="000941F7">
        <w:tc>
          <w:tcPr>
            <w:tcW w:w="0" w:type="auto"/>
            <w:tcMar>
              <w:top w:w="100" w:type="dxa"/>
              <w:left w:w="108" w:type="dxa"/>
              <w:bottom w:w="100" w:type="dxa"/>
              <w:right w:w="108" w:type="dxa"/>
            </w:tcMar>
            <w:hideMark/>
          </w:tcPr>
          <w:p w14:paraId="6E365FB5" w14:textId="77777777" w:rsidR="00924AA7" w:rsidRDefault="00924AA7" w:rsidP="000941F7">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924AA7" w14:paraId="4D883400" w14:textId="77777777" w:rsidTr="000941F7">
        <w:tc>
          <w:tcPr>
            <w:tcW w:w="0" w:type="auto"/>
            <w:tcMar>
              <w:top w:w="100" w:type="dxa"/>
              <w:left w:w="108" w:type="dxa"/>
              <w:bottom w:w="100" w:type="dxa"/>
              <w:right w:w="108" w:type="dxa"/>
            </w:tcMar>
            <w:hideMark/>
          </w:tcPr>
          <w:p w14:paraId="799FF4DA" w14:textId="77777777" w:rsidR="00924AA7" w:rsidRDefault="00924AA7" w:rsidP="000941F7">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0881576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65036009" w14:textId="77777777" w:rsidR="00924AA7" w:rsidRDefault="00924AA7" w:rsidP="000941F7">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924AA7" w14:paraId="146ACFDD" w14:textId="77777777" w:rsidTr="000941F7">
        <w:tc>
          <w:tcPr>
            <w:tcW w:w="0" w:type="auto"/>
            <w:tcMar>
              <w:top w:w="100" w:type="dxa"/>
              <w:left w:w="108" w:type="dxa"/>
              <w:bottom w:w="100" w:type="dxa"/>
              <w:right w:w="108" w:type="dxa"/>
            </w:tcMar>
            <w:hideMark/>
          </w:tcPr>
          <w:p w14:paraId="7D3FD211" w14:textId="77777777" w:rsidR="00924AA7" w:rsidRDefault="00924AA7" w:rsidP="000941F7">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924AA7" w14:paraId="1B6D7F8D" w14:textId="77777777" w:rsidTr="000941F7">
        <w:tc>
          <w:tcPr>
            <w:tcW w:w="0" w:type="auto"/>
            <w:tcMar>
              <w:top w:w="100" w:type="dxa"/>
              <w:left w:w="108" w:type="dxa"/>
              <w:bottom w:w="100" w:type="dxa"/>
              <w:right w:w="108" w:type="dxa"/>
            </w:tcMar>
            <w:hideMark/>
          </w:tcPr>
          <w:p w14:paraId="60B50429" w14:textId="77777777" w:rsidR="00924AA7" w:rsidRDefault="00924AA7" w:rsidP="000941F7">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924AA7" w14:paraId="1BC529CA" w14:textId="77777777" w:rsidTr="000941F7">
        <w:tc>
          <w:tcPr>
            <w:tcW w:w="0" w:type="auto"/>
            <w:tcMar>
              <w:top w:w="100" w:type="dxa"/>
              <w:left w:w="108" w:type="dxa"/>
              <w:bottom w:w="100" w:type="dxa"/>
              <w:right w:w="108" w:type="dxa"/>
            </w:tcMar>
            <w:hideMark/>
          </w:tcPr>
          <w:p w14:paraId="52C2F1DA" w14:textId="77777777" w:rsidR="00924AA7" w:rsidRDefault="00924AA7" w:rsidP="000941F7">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924AA7" w14:paraId="50C87A48" w14:textId="77777777" w:rsidTr="000941F7">
        <w:tc>
          <w:tcPr>
            <w:tcW w:w="0" w:type="auto"/>
            <w:tcMar>
              <w:top w:w="100" w:type="dxa"/>
              <w:left w:w="108" w:type="dxa"/>
              <w:bottom w:w="100" w:type="dxa"/>
              <w:right w:w="108" w:type="dxa"/>
            </w:tcMar>
            <w:hideMark/>
          </w:tcPr>
          <w:p w14:paraId="75E0EBF1" w14:textId="77777777" w:rsidR="00924AA7" w:rsidRDefault="00924AA7" w:rsidP="000941F7">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924AA7" w14:paraId="694A16C2" w14:textId="77777777" w:rsidTr="000941F7">
        <w:tc>
          <w:tcPr>
            <w:tcW w:w="0" w:type="auto"/>
            <w:tcMar>
              <w:top w:w="100" w:type="dxa"/>
              <w:left w:w="108" w:type="dxa"/>
              <w:bottom w:w="100" w:type="dxa"/>
              <w:right w:w="108" w:type="dxa"/>
            </w:tcMar>
            <w:hideMark/>
          </w:tcPr>
          <w:p w14:paraId="3607EE34" w14:textId="77777777" w:rsidR="00924AA7" w:rsidRDefault="00924AA7" w:rsidP="000941F7">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924AA7" w14:paraId="7AB0AC7D" w14:textId="77777777" w:rsidTr="000941F7">
        <w:tc>
          <w:tcPr>
            <w:tcW w:w="0" w:type="auto"/>
            <w:tcMar>
              <w:top w:w="100" w:type="dxa"/>
              <w:left w:w="108" w:type="dxa"/>
              <w:bottom w:w="100" w:type="dxa"/>
              <w:right w:w="108" w:type="dxa"/>
            </w:tcMar>
            <w:hideMark/>
          </w:tcPr>
          <w:p w14:paraId="5A57F075" w14:textId="77777777" w:rsidR="00924AA7" w:rsidRDefault="00924AA7" w:rsidP="000941F7">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924AA7" w14:paraId="4428C7E2" w14:textId="77777777" w:rsidTr="000941F7">
        <w:trPr>
          <w:trHeight w:val="1880"/>
        </w:trPr>
        <w:tc>
          <w:tcPr>
            <w:tcW w:w="0" w:type="auto"/>
            <w:tcMar>
              <w:top w:w="100" w:type="dxa"/>
              <w:left w:w="108" w:type="dxa"/>
              <w:bottom w:w="100" w:type="dxa"/>
              <w:right w:w="108" w:type="dxa"/>
            </w:tcMar>
            <w:hideMark/>
          </w:tcPr>
          <w:p w14:paraId="66D63E81"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924AA7" w14:paraId="03E93637" w14:textId="77777777" w:rsidTr="000941F7">
        <w:tc>
          <w:tcPr>
            <w:tcW w:w="0" w:type="auto"/>
            <w:tcMar>
              <w:top w:w="100" w:type="dxa"/>
              <w:left w:w="108" w:type="dxa"/>
              <w:bottom w:w="100" w:type="dxa"/>
              <w:right w:w="108" w:type="dxa"/>
            </w:tcMar>
            <w:hideMark/>
          </w:tcPr>
          <w:p w14:paraId="6B890DF4"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924AA7" w14:paraId="179E7FFD" w14:textId="77777777" w:rsidTr="000941F7">
        <w:tc>
          <w:tcPr>
            <w:tcW w:w="0" w:type="auto"/>
            <w:tcMar>
              <w:top w:w="100" w:type="dxa"/>
              <w:left w:w="108" w:type="dxa"/>
              <w:bottom w:w="100" w:type="dxa"/>
              <w:right w:w="108" w:type="dxa"/>
            </w:tcMar>
            <w:hideMark/>
          </w:tcPr>
          <w:p w14:paraId="24D1971A"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924AA7" w14:paraId="502F6591" w14:textId="77777777" w:rsidTr="000941F7">
        <w:tc>
          <w:tcPr>
            <w:tcW w:w="0" w:type="auto"/>
            <w:tcMar>
              <w:top w:w="100" w:type="dxa"/>
              <w:left w:w="108" w:type="dxa"/>
              <w:bottom w:w="100" w:type="dxa"/>
              <w:right w:w="108" w:type="dxa"/>
            </w:tcMar>
            <w:hideMark/>
          </w:tcPr>
          <w:p w14:paraId="36A0C196"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924AA7" w14:paraId="67FC58C7" w14:textId="77777777" w:rsidTr="000941F7">
        <w:tc>
          <w:tcPr>
            <w:tcW w:w="0" w:type="auto"/>
            <w:tcMar>
              <w:top w:w="100" w:type="dxa"/>
              <w:left w:w="108" w:type="dxa"/>
              <w:bottom w:w="100" w:type="dxa"/>
              <w:right w:w="108" w:type="dxa"/>
            </w:tcMar>
            <w:hideMark/>
          </w:tcPr>
          <w:p w14:paraId="45584FD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924AA7" w14:paraId="6A24F328" w14:textId="77777777" w:rsidTr="000941F7">
        <w:tc>
          <w:tcPr>
            <w:tcW w:w="0" w:type="auto"/>
            <w:tcMar>
              <w:top w:w="100" w:type="dxa"/>
              <w:left w:w="108" w:type="dxa"/>
              <w:bottom w:w="100" w:type="dxa"/>
              <w:right w:w="108" w:type="dxa"/>
            </w:tcMar>
            <w:hideMark/>
          </w:tcPr>
          <w:p w14:paraId="56E6AA6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924AA7" w14:paraId="2DF9514C" w14:textId="77777777" w:rsidTr="000941F7">
        <w:tc>
          <w:tcPr>
            <w:tcW w:w="0" w:type="auto"/>
            <w:tcMar>
              <w:top w:w="100" w:type="dxa"/>
              <w:left w:w="108" w:type="dxa"/>
              <w:bottom w:w="100" w:type="dxa"/>
              <w:right w:w="108" w:type="dxa"/>
            </w:tcMar>
            <w:hideMark/>
          </w:tcPr>
          <w:p w14:paraId="2691446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924AA7" w14:paraId="2414D4A0" w14:textId="77777777" w:rsidTr="000941F7">
        <w:tc>
          <w:tcPr>
            <w:tcW w:w="0" w:type="auto"/>
            <w:tcMar>
              <w:top w:w="100" w:type="dxa"/>
              <w:left w:w="108" w:type="dxa"/>
              <w:bottom w:w="100" w:type="dxa"/>
              <w:right w:w="108" w:type="dxa"/>
            </w:tcMar>
            <w:hideMark/>
          </w:tcPr>
          <w:p w14:paraId="50B0A77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924AA7" w14:paraId="4BA6DFBC" w14:textId="77777777" w:rsidTr="000941F7">
        <w:tc>
          <w:tcPr>
            <w:tcW w:w="0" w:type="auto"/>
            <w:tcMar>
              <w:top w:w="100" w:type="dxa"/>
              <w:left w:w="108" w:type="dxa"/>
              <w:bottom w:w="100" w:type="dxa"/>
              <w:right w:w="108" w:type="dxa"/>
            </w:tcMar>
            <w:hideMark/>
          </w:tcPr>
          <w:p w14:paraId="4E2DBC8A"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924AA7" w14:paraId="0B45C137" w14:textId="77777777" w:rsidTr="000941F7">
        <w:tc>
          <w:tcPr>
            <w:tcW w:w="0" w:type="auto"/>
            <w:tcMar>
              <w:top w:w="100" w:type="dxa"/>
              <w:left w:w="108" w:type="dxa"/>
              <w:bottom w:w="100" w:type="dxa"/>
              <w:right w:w="108" w:type="dxa"/>
            </w:tcMar>
            <w:hideMark/>
          </w:tcPr>
          <w:p w14:paraId="5BE214D3"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924AA7" w14:paraId="6714A0EA" w14:textId="77777777" w:rsidTr="000941F7">
        <w:tc>
          <w:tcPr>
            <w:tcW w:w="0" w:type="auto"/>
            <w:tcMar>
              <w:top w:w="100" w:type="dxa"/>
              <w:left w:w="108" w:type="dxa"/>
              <w:bottom w:w="100" w:type="dxa"/>
              <w:right w:w="108" w:type="dxa"/>
            </w:tcMar>
            <w:hideMark/>
          </w:tcPr>
          <w:p w14:paraId="0E12174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924AA7" w14:paraId="31D61CE1" w14:textId="77777777" w:rsidTr="000941F7">
        <w:tc>
          <w:tcPr>
            <w:tcW w:w="0" w:type="auto"/>
            <w:tcMar>
              <w:top w:w="100" w:type="dxa"/>
              <w:left w:w="108" w:type="dxa"/>
              <w:bottom w:w="100" w:type="dxa"/>
              <w:right w:w="108" w:type="dxa"/>
            </w:tcMar>
          </w:tcPr>
          <w:p w14:paraId="1D6E16D6"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236EE3D0"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702674C2"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0E5A1A49"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31AF13E6"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249B2CEF"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70178026"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509C1BE7"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0FE74E8E"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37BD44B3"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730159D2"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15DFC27B"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44349F7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924AA7" w14:paraId="2B686185" w14:textId="77777777" w:rsidTr="000941F7">
        <w:tc>
          <w:tcPr>
            <w:tcW w:w="0" w:type="auto"/>
            <w:tcMar>
              <w:top w:w="100" w:type="dxa"/>
              <w:left w:w="108" w:type="dxa"/>
              <w:bottom w:w="100" w:type="dxa"/>
              <w:right w:w="108" w:type="dxa"/>
            </w:tcMar>
          </w:tcPr>
          <w:p w14:paraId="7E1EA140"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781D1952"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0F614F69"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33022E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8B87EE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8E9C647"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924AA7" w14:paraId="5303D1D4" w14:textId="77777777" w:rsidTr="000941F7">
        <w:tc>
          <w:tcPr>
            <w:tcW w:w="0" w:type="auto"/>
            <w:tcMar>
              <w:top w:w="100" w:type="dxa"/>
              <w:left w:w="108" w:type="dxa"/>
              <w:bottom w:w="100" w:type="dxa"/>
              <w:right w:w="108" w:type="dxa"/>
            </w:tcMar>
            <w:hideMark/>
          </w:tcPr>
          <w:p w14:paraId="5E71E8F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924AA7" w14:paraId="0A50C925" w14:textId="77777777" w:rsidTr="000941F7">
        <w:tc>
          <w:tcPr>
            <w:tcW w:w="0" w:type="auto"/>
            <w:tcMar>
              <w:top w:w="100" w:type="dxa"/>
              <w:left w:w="108" w:type="dxa"/>
              <w:bottom w:w="100" w:type="dxa"/>
              <w:right w:w="108" w:type="dxa"/>
            </w:tcMar>
            <w:hideMark/>
          </w:tcPr>
          <w:p w14:paraId="54959A64"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924AA7" w14:paraId="5BB1D636" w14:textId="77777777" w:rsidTr="000941F7">
        <w:tc>
          <w:tcPr>
            <w:tcW w:w="0" w:type="auto"/>
            <w:tcMar>
              <w:top w:w="100" w:type="dxa"/>
              <w:left w:w="108" w:type="dxa"/>
              <w:bottom w:w="100" w:type="dxa"/>
              <w:right w:w="108" w:type="dxa"/>
            </w:tcMar>
            <w:hideMark/>
          </w:tcPr>
          <w:p w14:paraId="5841499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924AA7" w14:paraId="05DBF69B" w14:textId="77777777" w:rsidTr="000941F7">
        <w:tc>
          <w:tcPr>
            <w:tcW w:w="0" w:type="auto"/>
            <w:tcMar>
              <w:top w:w="100" w:type="dxa"/>
              <w:left w:w="108" w:type="dxa"/>
              <w:bottom w:w="100" w:type="dxa"/>
              <w:right w:w="108" w:type="dxa"/>
            </w:tcMar>
            <w:hideMark/>
          </w:tcPr>
          <w:p w14:paraId="5073CF1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924AA7" w14:paraId="52BE4674" w14:textId="77777777" w:rsidTr="000941F7">
        <w:tc>
          <w:tcPr>
            <w:tcW w:w="0" w:type="auto"/>
            <w:tcMar>
              <w:top w:w="100" w:type="dxa"/>
              <w:left w:w="108" w:type="dxa"/>
              <w:bottom w:w="100" w:type="dxa"/>
              <w:right w:w="108" w:type="dxa"/>
            </w:tcMar>
            <w:hideMark/>
          </w:tcPr>
          <w:p w14:paraId="62903E98"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924AA7" w14:paraId="1C679AD7" w14:textId="77777777" w:rsidTr="000941F7">
        <w:tc>
          <w:tcPr>
            <w:tcW w:w="0" w:type="auto"/>
            <w:tcMar>
              <w:top w:w="100" w:type="dxa"/>
              <w:left w:w="108" w:type="dxa"/>
              <w:bottom w:w="100" w:type="dxa"/>
              <w:right w:w="108" w:type="dxa"/>
            </w:tcMar>
            <w:hideMark/>
          </w:tcPr>
          <w:p w14:paraId="68A1A5EE" w14:textId="77777777" w:rsidR="00924AA7" w:rsidRDefault="00924AA7" w:rsidP="000941F7">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924AA7" w14:paraId="59E9BA8D" w14:textId="77777777" w:rsidTr="000941F7">
        <w:tc>
          <w:tcPr>
            <w:tcW w:w="0" w:type="auto"/>
            <w:tcMar>
              <w:top w:w="100" w:type="dxa"/>
              <w:left w:w="108" w:type="dxa"/>
              <w:bottom w:w="100" w:type="dxa"/>
              <w:right w:w="108" w:type="dxa"/>
            </w:tcMar>
            <w:hideMark/>
          </w:tcPr>
          <w:p w14:paraId="4DABFBDA" w14:textId="77777777" w:rsidR="00924AA7" w:rsidRDefault="00924AA7" w:rsidP="000941F7">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924AA7" w14:paraId="71E2896D" w14:textId="77777777" w:rsidTr="000941F7">
        <w:tc>
          <w:tcPr>
            <w:tcW w:w="0" w:type="auto"/>
            <w:tcMar>
              <w:top w:w="100" w:type="dxa"/>
              <w:left w:w="108" w:type="dxa"/>
              <w:bottom w:w="100" w:type="dxa"/>
              <w:right w:w="108" w:type="dxa"/>
            </w:tcMar>
            <w:hideMark/>
          </w:tcPr>
          <w:p w14:paraId="76A6A3B0" w14:textId="77777777" w:rsidR="00924AA7" w:rsidRDefault="00924AA7" w:rsidP="000941F7">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924AA7" w14:paraId="2DD91A39" w14:textId="77777777" w:rsidTr="000941F7">
        <w:tc>
          <w:tcPr>
            <w:tcW w:w="0" w:type="auto"/>
            <w:tcMar>
              <w:top w:w="100" w:type="dxa"/>
              <w:left w:w="108" w:type="dxa"/>
              <w:bottom w:w="100" w:type="dxa"/>
              <w:right w:w="108" w:type="dxa"/>
            </w:tcMar>
            <w:hideMark/>
          </w:tcPr>
          <w:p w14:paraId="1ABF096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924AA7" w14:paraId="4CEDA474" w14:textId="77777777" w:rsidTr="000941F7">
        <w:tc>
          <w:tcPr>
            <w:tcW w:w="0" w:type="auto"/>
            <w:tcMar>
              <w:top w:w="100" w:type="dxa"/>
              <w:left w:w="108" w:type="dxa"/>
              <w:bottom w:w="100" w:type="dxa"/>
              <w:right w:w="108" w:type="dxa"/>
            </w:tcMar>
            <w:hideMark/>
          </w:tcPr>
          <w:p w14:paraId="7CCFDA10"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924AA7" w14:paraId="264365BD" w14:textId="77777777" w:rsidTr="000941F7">
        <w:tc>
          <w:tcPr>
            <w:tcW w:w="0" w:type="auto"/>
            <w:tcMar>
              <w:top w:w="100" w:type="dxa"/>
              <w:left w:w="108" w:type="dxa"/>
              <w:bottom w:w="100" w:type="dxa"/>
              <w:right w:w="108" w:type="dxa"/>
            </w:tcMar>
            <w:hideMark/>
          </w:tcPr>
          <w:p w14:paraId="53CACDB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924AA7" w14:paraId="388EFD6C" w14:textId="77777777" w:rsidTr="000941F7">
        <w:tc>
          <w:tcPr>
            <w:tcW w:w="0" w:type="auto"/>
            <w:tcMar>
              <w:top w:w="100" w:type="dxa"/>
              <w:left w:w="108" w:type="dxa"/>
              <w:bottom w:w="100" w:type="dxa"/>
              <w:right w:w="108" w:type="dxa"/>
            </w:tcMar>
            <w:hideMark/>
          </w:tcPr>
          <w:p w14:paraId="02A2BF3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924AA7" w14:paraId="7C79142F" w14:textId="77777777" w:rsidTr="000941F7">
        <w:tc>
          <w:tcPr>
            <w:tcW w:w="0" w:type="auto"/>
            <w:tcMar>
              <w:top w:w="100" w:type="dxa"/>
              <w:left w:w="108" w:type="dxa"/>
              <w:bottom w:w="100" w:type="dxa"/>
              <w:right w:w="108" w:type="dxa"/>
            </w:tcMar>
            <w:hideMark/>
          </w:tcPr>
          <w:p w14:paraId="609CDA8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924AA7" w14:paraId="72DC6AE2" w14:textId="77777777" w:rsidTr="000941F7">
        <w:tc>
          <w:tcPr>
            <w:tcW w:w="0" w:type="auto"/>
            <w:tcMar>
              <w:top w:w="100" w:type="dxa"/>
              <w:left w:w="108" w:type="dxa"/>
              <w:bottom w:w="100" w:type="dxa"/>
              <w:right w:w="108" w:type="dxa"/>
            </w:tcMar>
            <w:hideMark/>
          </w:tcPr>
          <w:p w14:paraId="4C083B6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924AA7" w14:paraId="6E590E2F" w14:textId="77777777" w:rsidTr="000941F7">
        <w:tc>
          <w:tcPr>
            <w:tcW w:w="0" w:type="auto"/>
            <w:tcMar>
              <w:top w:w="100" w:type="dxa"/>
              <w:left w:w="108" w:type="dxa"/>
              <w:bottom w:w="100" w:type="dxa"/>
              <w:right w:w="108" w:type="dxa"/>
            </w:tcMar>
            <w:hideMark/>
          </w:tcPr>
          <w:p w14:paraId="0CFD5957" w14:textId="77777777" w:rsidR="00924AA7" w:rsidRDefault="00924AA7" w:rsidP="000941F7">
            <w:pPr>
              <w:rPr>
                <w:rFonts w:ascii="Times New Roman" w:eastAsia="Times New Roman" w:hAnsi="Times New Roman" w:cs="Times New Roman"/>
                <w:kern w:val="0"/>
                <w:sz w:val="24"/>
                <w:szCs w:val="24"/>
                <w:lang w:eastAsia="uk-UA"/>
                <w14:ligatures w14:val="none"/>
              </w:rPr>
            </w:pPr>
          </w:p>
        </w:tc>
      </w:tr>
      <w:tr w:rsidR="00924AA7" w14:paraId="3C7ABE33" w14:textId="77777777" w:rsidTr="000941F7">
        <w:tc>
          <w:tcPr>
            <w:tcW w:w="0" w:type="auto"/>
            <w:tcMar>
              <w:top w:w="100" w:type="dxa"/>
              <w:left w:w="108" w:type="dxa"/>
              <w:bottom w:w="100" w:type="dxa"/>
              <w:right w:w="108" w:type="dxa"/>
            </w:tcMar>
            <w:hideMark/>
          </w:tcPr>
          <w:p w14:paraId="69820806"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924AA7" w14:paraId="5653996F" w14:textId="77777777" w:rsidTr="000941F7">
        <w:tc>
          <w:tcPr>
            <w:tcW w:w="0" w:type="auto"/>
            <w:tcMar>
              <w:top w:w="100" w:type="dxa"/>
              <w:left w:w="108" w:type="dxa"/>
              <w:bottom w:w="100" w:type="dxa"/>
              <w:right w:w="108" w:type="dxa"/>
            </w:tcMar>
            <w:hideMark/>
          </w:tcPr>
          <w:p w14:paraId="4BDF733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924AA7" w14:paraId="7F2A8300" w14:textId="77777777" w:rsidTr="000941F7">
        <w:tc>
          <w:tcPr>
            <w:tcW w:w="0" w:type="auto"/>
            <w:tcMar>
              <w:top w:w="100" w:type="dxa"/>
              <w:left w:w="108" w:type="dxa"/>
              <w:bottom w:w="100" w:type="dxa"/>
              <w:right w:w="108" w:type="dxa"/>
            </w:tcMar>
            <w:hideMark/>
          </w:tcPr>
          <w:p w14:paraId="603227B7"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924AA7" w14:paraId="52E8AE9A" w14:textId="77777777" w:rsidTr="000941F7">
        <w:tc>
          <w:tcPr>
            <w:tcW w:w="0" w:type="auto"/>
            <w:tcMar>
              <w:top w:w="100" w:type="dxa"/>
              <w:left w:w="108" w:type="dxa"/>
              <w:bottom w:w="100" w:type="dxa"/>
              <w:right w:w="108" w:type="dxa"/>
            </w:tcMar>
            <w:hideMark/>
          </w:tcPr>
          <w:p w14:paraId="1CF089F1" w14:textId="77777777" w:rsidR="00924AA7" w:rsidRDefault="00924AA7" w:rsidP="000941F7">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924AA7" w14:paraId="01A62F83" w14:textId="77777777" w:rsidTr="000941F7">
        <w:tc>
          <w:tcPr>
            <w:tcW w:w="0" w:type="auto"/>
            <w:tcMar>
              <w:top w:w="100" w:type="dxa"/>
              <w:left w:w="108" w:type="dxa"/>
              <w:bottom w:w="100" w:type="dxa"/>
              <w:right w:w="108" w:type="dxa"/>
            </w:tcMar>
            <w:hideMark/>
          </w:tcPr>
          <w:p w14:paraId="437F31C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924AA7" w14:paraId="6B8FB500" w14:textId="77777777" w:rsidTr="000941F7">
        <w:tc>
          <w:tcPr>
            <w:tcW w:w="0" w:type="auto"/>
            <w:tcMar>
              <w:top w:w="100" w:type="dxa"/>
              <w:left w:w="108" w:type="dxa"/>
              <w:bottom w:w="100" w:type="dxa"/>
              <w:right w:w="108" w:type="dxa"/>
            </w:tcMar>
          </w:tcPr>
          <w:p w14:paraId="5F79643E"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4F078C72"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6FA3C242"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78605DC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23FB7D2E"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01FE235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0D9F2524"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2D6089B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924AA7" w14:paraId="4C492661" w14:textId="77777777" w:rsidTr="000941F7">
        <w:tc>
          <w:tcPr>
            <w:tcW w:w="0" w:type="auto"/>
            <w:tcMar>
              <w:top w:w="100" w:type="dxa"/>
              <w:left w:w="108" w:type="dxa"/>
              <w:bottom w:w="100" w:type="dxa"/>
              <w:right w:w="108" w:type="dxa"/>
            </w:tcMar>
            <w:hideMark/>
          </w:tcPr>
          <w:p w14:paraId="031FAF7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9A785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4E085A5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317F4C6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38C4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924AA7" w14:paraId="485679BA" w14:textId="77777777" w:rsidTr="000941F7">
        <w:tc>
          <w:tcPr>
            <w:tcW w:w="0" w:type="auto"/>
            <w:tcMar>
              <w:top w:w="100" w:type="dxa"/>
              <w:left w:w="108" w:type="dxa"/>
              <w:bottom w:w="100" w:type="dxa"/>
              <w:right w:w="108" w:type="dxa"/>
            </w:tcMar>
            <w:hideMark/>
          </w:tcPr>
          <w:p w14:paraId="2D52460F"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924AA7" w14:paraId="6E1389C3" w14:textId="77777777" w:rsidTr="000941F7">
        <w:tc>
          <w:tcPr>
            <w:tcW w:w="0" w:type="auto"/>
            <w:tcMar>
              <w:top w:w="100" w:type="dxa"/>
              <w:left w:w="108" w:type="dxa"/>
              <w:bottom w:w="100" w:type="dxa"/>
              <w:right w:w="108" w:type="dxa"/>
            </w:tcMar>
            <w:hideMark/>
          </w:tcPr>
          <w:p w14:paraId="3888AAF7"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924AA7" w14:paraId="3441CC47" w14:textId="77777777" w:rsidTr="000941F7">
        <w:tc>
          <w:tcPr>
            <w:tcW w:w="0" w:type="auto"/>
            <w:tcMar>
              <w:top w:w="100" w:type="dxa"/>
              <w:left w:w="108" w:type="dxa"/>
              <w:bottom w:w="100" w:type="dxa"/>
              <w:right w:w="108" w:type="dxa"/>
            </w:tcMar>
            <w:hideMark/>
          </w:tcPr>
          <w:p w14:paraId="7E98FB57"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4DEF4266" w14:textId="77777777" w:rsidR="00924AA7" w:rsidRDefault="00924AA7" w:rsidP="000941F7">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6ED31E64" w14:textId="77777777" w:rsidR="00924AA7" w:rsidRDefault="00924AA7" w:rsidP="000941F7">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924AA7" w14:paraId="3D9AB7DF" w14:textId="77777777" w:rsidTr="000941F7">
        <w:tc>
          <w:tcPr>
            <w:tcW w:w="0" w:type="auto"/>
            <w:tcMar>
              <w:top w:w="100" w:type="dxa"/>
              <w:left w:w="108" w:type="dxa"/>
              <w:bottom w:w="100" w:type="dxa"/>
              <w:right w:w="108" w:type="dxa"/>
            </w:tcMar>
            <w:hideMark/>
          </w:tcPr>
          <w:p w14:paraId="5B4693A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924AA7" w14:paraId="7741BB8A" w14:textId="77777777" w:rsidTr="000941F7">
        <w:tc>
          <w:tcPr>
            <w:tcW w:w="0" w:type="auto"/>
            <w:tcMar>
              <w:top w:w="100" w:type="dxa"/>
              <w:left w:w="108" w:type="dxa"/>
              <w:bottom w:w="100" w:type="dxa"/>
              <w:right w:w="108" w:type="dxa"/>
            </w:tcMar>
            <w:hideMark/>
          </w:tcPr>
          <w:p w14:paraId="738CAFD0"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924AA7" w14:paraId="24B23F8B" w14:textId="77777777" w:rsidTr="000941F7">
        <w:tc>
          <w:tcPr>
            <w:tcW w:w="0" w:type="auto"/>
            <w:tcMar>
              <w:top w:w="100" w:type="dxa"/>
              <w:left w:w="108" w:type="dxa"/>
              <w:bottom w:w="100" w:type="dxa"/>
              <w:right w:w="108" w:type="dxa"/>
            </w:tcMar>
            <w:hideMark/>
          </w:tcPr>
          <w:p w14:paraId="2FC49C70"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924AA7" w14:paraId="5C8425BC" w14:textId="77777777" w:rsidTr="000941F7">
        <w:tc>
          <w:tcPr>
            <w:tcW w:w="0" w:type="auto"/>
            <w:tcMar>
              <w:top w:w="100" w:type="dxa"/>
              <w:left w:w="108" w:type="dxa"/>
              <w:bottom w:w="100" w:type="dxa"/>
              <w:right w:w="108" w:type="dxa"/>
            </w:tcMar>
            <w:hideMark/>
          </w:tcPr>
          <w:p w14:paraId="653C7C94"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924AA7" w14:paraId="62367A1D" w14:textId="77777777" w:rsidTr="000941F7">
        <w:tc>
          <w:tcPr>
            <w:tcW w:w="0" w:type="auto"/>
            <w:tcMar>
              <w:top w:w="100" w:type="dxa"/>
              <w:left w:w="108" w:type="dxa"/>
              <w:bottom w:w="100" w:type="dxa"/>
              <w:right w:w="108" w:type="dxa"/>
            </w:tcMar>
            <w:hideMark/>
          </w:tcPr>
          <w:p w14:paraId="54A893AF"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924AA7" w14:paraId="58F74489" w14:textId="77777777" w:rsidTr="000941F7">
        <w:tc>
          <w:tcPr>
            <w:tcW w:w="0" w:type="auto"/>
            <w:tcMar>
              <w:top w:w="100" w:type="dxa"/>
              <w:left w:w="108" w:type="dxa"/>
              <w:bottom w:w="100" w:type="dxa"/>
              <w:right w:w="108" w:type="dxa"/>
            </w:tcMar>
            <w:hideMark/>
          </w:tcPr>
          <w:p w14:paraId="5EF786B2"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924AA7" w14:paraId="11CB87C4" w14:textId="77777777" w:rsidTr="000941F7">
        <w:tc>
          <w:tcPr>
            <w:tcW w:w="0" w:type="auto"/>
            <w:tcMar>
              <w:top w:w="100" w:type="dxa"/>
              <w:left w:w="108" w:type="dxa"/>
              <w:bottom w:w="100" w:type="dxa"/>
              <w:right w:w="108" w:type="dxa"/>
            </w:tcMar>
            <w:hideMark/>
          </w:tcPr>
          <w:p w14:paraId="210D2ED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924AA7" w14:paraId="2B5A1BFB" w14:textId="77777777" w:rsidTr="000941F7">
        <w:tc>
          <w:tcPr>
            <w:tcW w:w="0" w:type="auto"/>
            <w:tcMar>
              <w:top w:w="100" w:type="dxa"/>
              <w:left w:w="108" w:type="dxa"/>
              <w:bottom w:w="100" w:type="dxa"/>
              <w:right w:w="108" w:type="dxa"/>
            </w:tcMar>
            <w:hideMark/>
          </w:tcPr>
          <w:p w14:paraId="48241583" w14:textId="77777777" w:rsidR="00924AA7" w:rsidRDefault="00924AA7" w:rsidP="000941F7">
            <w:pPr>
              <w:rPr>
                <w:rFonts w:ascii="Times New Roman" w:eastAsia="Times New Roman" w:hAnsi="Times New Roman" w:cs="Times New Roman"/>
                <w:kern w:val="0"/>
                <w:sz w:val="24"/>
                <w:szCs w:val="24"/>
                <w:lang w:eastAsia="uk-UA"/>
                <w14:ligatures w14:val="none"/>
              </w:rPr>
            </w:pPr>
          </w:p>
        </w:tc>
      </w:tr>
      <w:tr w:rsidR="00924AA7" w14:paraId="7360BED7" w14:textId="77777777" w:rsidTr="000941F7">
        <w:tc>
          <w:tcPr>
            <w:tcW w:w="0" w:type="auto"/>
            <w:tcMar>
              <w:top w:w="100" w:type="dxa"/>
              <w:left w:w="108" w:type="dxa"/>
              <w:bottom w:w="100" w:type="dxa"/>
              <w:right w:w="108" w:type="dxa"/>
            </w:tcMar>
          </w:tcPr>
          <w:p w14:paraId="3AF03A69"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2CFD99E6"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924AA7" w14:paraId="7DB48067" w14:textId="77777777" w:rsidTr="000941F7">
              <w:tc>
                <w:tcPr>
                  <w:tcW w:w="4570" w:type="dxa"/>
                  <w:tcMar>
                    <w:top w:w="100" w:type="dxa"/>
                    <w:left w:w="100" w:type="dxa"/>
                    <w:bottom w:w="100" w:type="dxa"/>
                    <w:right w:w="100" w:type="dxa"/>
                  </w:tcMar>
                </w:tcPr>
                <w:p w14:paraId="1805D889" w14:textId="77777777" w:rsidR="00924AA7" w:rsidRDefault="00924AA7" w:rsidP="000941F7">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3350BA4A"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B077D67"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2962AE10"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49BC66E4"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5BC412D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0C12BB8A"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45B147E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D20D159"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2F0C080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7B9D571F"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5E244B4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3167D45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774A756E"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7E87FD03" w14:textId="77777777" w:rsidR="00924AA7" w:rsidRDefault="00924AA7" w:rsidP="000941F7">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42024643"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6C4E6103"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15ECA6C7"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32C6EF58"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14D8CEA6" w14:textId="77777777" w:rsidR="00924AA7" w:rsidRDefault="00924AA7" w:rsidP="000941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5C7C7B50" w14:textId="77777777" w:rsidR="00924AA7" w:rsidRDefault="00924AA7" w:rsidP="000941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2E93911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6E310D5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6AD8DBF4" w14:textId="77777777" w:rsidR="00924AA7" w:rsidRDefault="00924AA7" w:rsidP="000941F7">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1C7AFF7A" w14:textId="77777777" w:rsidR="00924AA7" w:rsidRDefault="00924AA7" w:rsidP="000941F7">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35A7AB16" w14:textId="77777777" w:rsidR="00924AA7" w:rsidRDefault="00924AA7" w:rsidP="000941F7">
                  <w:pPr>
                    <w:spacing w:after="0"/>
                    <w:jc w:val="both"/>
                    <w:rPr>
                      <w:rFonts w:ascii="Times New Roman" w:eastAsia="Calibri" w:hAnsi="Times New Roman" w:cs="Times New Roman"/>
                      <w:b/>
                      <w:kern w:val="0"/>
                      <w:sz w:val="24"/>
                      <w:szCs w:val="24"/>
                      <w14:ligatures w14:val="none"/>
                    </w:rPr>
                  </w:pPr>
                </w:p>
                <w:p w14:paraId="7C5B3492" w14:textId="77777777" w:rsidR="00924AA7" w:rsidRDefault="00924AA7" w:rsidP="000941F7">
                  <w:pPr>
                    <w:spacing w:after="0"/>
                    <w:jc w:val="both"/>
                    <w:rPr>
                      <w:rFonts w:ascii="Times New Roman" w:eastAsia="Calibri" w:hAnsi="Times New Roman" w:cs="Times New Roman"/>
                      <w:b/>
                      <w:kern w:val="0"/>
                      <w:sz w:val="24"/>
                      <w:szCs w:val="24"/>
                      <w14:ligatures w14:val="none"/>
                    </w:rPr>
                  </w:pPr>
                </w:p>
                <w:p w14:paraId="51FCAD1D" w14:textId="77777777" w:rsidR="00924AA7" w:rsidRDefault="00924AA7" w:rsidP="000941F7">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658A16E9"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7D9DDFA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2C990E6A"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06CAB3C8"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295FA6C5"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558DA65C"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36340C9C"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05D499D0"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481D6B92"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2BB4A3EC"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4C014D14"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68F6E8E1"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6351002A"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358031D6"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1204ABC6"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583E73EA"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6EF1BF8E"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4B4EABD6"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24231752"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714271D0"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1D152E47"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509D1B0E"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3623C9F1"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160704EF"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26550B42"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279DB2ED" w14:textId="77777777" w:rsidR="00924AA7" w:rsidRDefault="00924AA7" w:rsidP="000941F7">
                  <w:pPr>
                    <w:spacing w:after="0" w:line="240" w:lineRule="auto"/>
                    <w:rPr>
                      <w:rFonts w:ascii="Times New Roman" w:eastAsia="Times New Roman" w:hAnsi="Times New Roman" w:cs="Times New Roman"/>
                      <w:color w:val="000000"/>
                      <w:kern w:val="0"/>
                      <w:lang w:eastAsia="uk-UA"/>
                      <w14:ligatures w14:val="none"/>
                    </w:rPr>
                  </w:pPr>
                </w:p>
                <w:p w14:paraId="67E600A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tc>
            </w:tr>
          </w:tbl>
          <w:p w14:paraId="1EC47F9F" w14:textId="77777777" w:rsidR="00924AA7" w:rsidRDefault="00924AA7" w:rsidP="000941F7">
            <w:pPr>
              <w:spacing w:after="0"/>
            </w:pPr>
          </w:p>
        </w:tc>
      </w:tr>
      <w:tr w:rsidR="00924AA7" w14:paraId="136844D0" w14:textId="77777777" w:rsidTr="000941F7">
        <w:tc>
          <w:tcPr>
            <w:tcW w:w="0" w:type="auto"/>
            <w:tcMar>
              <w:top w:w="100" w:type="dxa"/>
              <w:left w:w="108" w:type="dxa"/>
              <w:bottom w:w="100" w:type="dxa"/>
              <w:right w:w="108" w:type="dxa"/>
            </w:tcMar>
          </w:tcPr>
          <w:p w14:paraId="61863444"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924AA7" w14:paraId="0B51FCD7" w14:textId="77777777" w:rsidTr="000941F7">
              <w:tc>
                <w:tcPr>
                  <w:tcW w:w="0" w:type="auto"/>
                  <w:tcMar>
                    <w:top w:w="100" w:type="dxa"/>
                    <w:left w:w="108" w:type="dxa"/>
                    <w:bottom w:w="100" w:type="dxa"/>
                    <w:right w:w="108" w:type="dxa"/>
                  </w:tcMar>
                  <w:hideMark/>
                </w:tcPr>
                <w:p w14:paraId="748FFFC6"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924AA7" w14:paraId="46317A0C" w14:textId="77777777" w:rsidTr="000941F7">
                    <w:trPr>
                      <w:trHeight w:val="1298"/>
                    </w:trPr>
                    <w:tc>
                      <w:tcPr>
                        <w:tcW w:w="0" w:type="auto"/>
                        <w:tcMar>
                          <w:top w:w="100" w:type="dxa"/>
                          <w:left w:w="108" w:type="dxa"/>
                          <w:bottom w:w="100" w:type="dxa"/>
                          <w:right w:w="108" w:type="dxa"/>
                        </w:tcMar>
                        <w:hideMark/>
                      </w:tcPr>
                      <w:p w14:paraId="53543E6C" w14:textId="77777777" w:rsidR="00924AA7" w:rsidRDefault="00924AA7" w:rsidP="000941F7">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61EB99DC" w14:textId="77777777" w:rsidR="00924AA7" w:rsidRDefault="00924AA7" w:rsidP="000941F7">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267A8AF4" w14:textId="77777777" w:rsidR="00924AA7" w:rsidRDefault="00924AA7" w:rsidP="000941F7">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924AA7" w14:paraId="4CF10032" w14:textId="77777777" w:rsidTr="000941F7">
                    <w:tc>
                      <w:tcPr>
                        <w:tcW w:w="0" w:type="auto"/>
                        <w:tcMar>
                          <w:top w:w="100" w:type="dxa"/>
                          <w:left w:w="108" w:type="dxa"/>
                          <w:bottom w:w="100" w:type="dxa"/>
                          <w:right w:w="108" w:type="dxa"/>
                        </w:tcMar>
                        <w:hideMark/>
                      </w:tcPr>
                      <w:p w14:paraId="7323FC2B"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468DE758"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924AA7" w14:paraId="530CB272" w14:textId="77777777" w:rsidTr="000941F7">
                    <w:tc>
                      <w:tcPr>
                        <w:tcW w:w="0" w:type="auto"/>
                        <w:tcMar>
                          <w:top w:w="100" w:type="dxa"/>
                          <w:left w:w="108" w:type="dxa"/>
                          <w:bottom w:w="100" w:type="dxa"/>
                          <w:right w:w="108" w:type="dxa"/>
                        </w:tcMar>
                      </w:tcPr>
                      <w:p w14:paraId="54A16736"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4F0175C8"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898"/>
                          <w:gridCol w:w="2288"/>
                          <w:gridCol w:w="1103"/>
                          <w:gridCol w:w="1052"/>
                          <w:gridCol w:w="989"/>
                          <w:gridCol w:w="1425"/>
                        </w:tblGrid>
                        <w:tr w:rsidR="00924AA7" w14:paraId="4D49C1DD" w14:textId="77777777" w:rsidTr="000941F7">
                          <w:trPr>
                            <w:trHeight w:val="1389"/>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105A78"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3C6B54C8"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A0566B"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2037F0"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250ECFC6" w14:textId="70831505"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 (</w:t>
                              </w:r>
                              <w:proofErr w:type="spellStart"/>
                              <w:r>
                                <w:rPr>
                                  <w:rFonts w:ascii="Times New Roman" w:eastAsia="Times New Roman" w:hAnsi="Times New Roman" w:cs="Times New Roman"/>
                                  <w:b/>
                                  <w:bCs/>
                                  <w:color w:val="000000"/>
                                  <w:kern w:val="0"/>
                                  <w:lang w:eastAsia="uk-UA"/>
                                  <w14:ligatures w14:val="none"/>
                                </w:rPr>
                                <w:t>уп</w:t>
                              </w:r>
                              <w:proofErr w:type="spellEnd"/>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45B3C0"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Країна виробник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0D97E7"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8959E0" w14:textId="77777777" w:rsidR="00924AA7" w:rsidRDefault="00924AA7" w:rsidP="000941F7">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924AA7" w14:paraId="15A00A5C" w14:textId="77777777" w:rsidTr="000941F7">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6A547A" w14:textId="5AAA6776" w:rsidR="00924AA7" w:rsidRPr="00924AA7" w:rsidRDefault="00924AA7" w:rsidP="00924AA7">
                              <w:pPr>
                                <w:spacing w:after="0" w:line="240" w:lineRule="auto"/>
                                <w:rPr>
                                  <w:rFonts w:ascii="Times New Roman" w:eastAsia="Times New Roman" w:hAnsi="Times New Roman" w:cs="Times New Roman"/>
                                  <w:kern w:val="0"/>
                                  <w:sz w:val="24"/>
                                  <w:szCs w:val="24"/>
                                  <w:lang w:eastAsia="ru-RU"/>
                                  <w14:ligatures w14:val="none"/>
                                </w:rPr>
                              </w:pPr>
                              <w:r w:rsidRPr="00924AA7">
                                <w:rPr>
                                  <w:rFonts w:ascii="Times New Roman" w:eastAsia="Times New Roman" w:hAnsi="Times New Roman" w:cs="Times New Roman"/>
                                  <w:kern w:val="0"/>
                                  <w:sz w:val="24"/>
                                  <w:szCs w:val="24"/>
                                  <w14:ligatures w14:val="none"/>
                                </w:rPr>
                                <w:t>І</w:t>
                              </w:r>
                              <w:r w:rsidRPr="00924AA7">
                                <w:rPr>
                                  <w:rFonts w:ascii="Times New Roman" w:eastAsia="SimSun" w:hAnsi="Times New Roman" w:cs="Times New Roman"/>
                                  <w:color w:val="000000"/>
                                  <w:kern w:val="0"/>
                                  <w:sz w:val="24"/>
                                  <w:szCs w:val="24"/>
                                  <w:lang w:eastAsia="zh-CN" w:bidi="ar"/>
                                  <w14:ligatures w14:val="none"/>
                                </w:rPr>
                                <w:t>ндикатор</w:t>
                              </w:r>
                              <w:r w:rsidRPr="00924AA7">
                                <w:rPr>
                                  <w:rFonts w:ascii="Times New Roman" w:eastAsia="SimSun" w:hAnsi="Times New Roman" w:cs="Times New Roman"/>
                                  <w:color w:val="000000"/>
                                  <w:kern w:val="0"/>
                                  <w:sz w:val="24"/>
                                  <w:szCs w:val="24"/>
                                  <w:lang w:eastAsia="zh-CN" w:bidi="ar"/>
                                  <w14:ligatures w14:val="none"/>
                                </w:rPr>
                                <w:t xml:space="preserve"> стерильності  </w:t>
                              </w:r>
                              <w:r w:rsidRPr="00924AA7">
                                <w:rPr>
                                  <w:rFonts w:ascii="Times New Roman" w:eastAsia="Calibri-Bold" w:hAnsi="Times New Roman" w:cs="Times New Roman"/>
                                  <w:color w:val="000000"/>
                                  <w:kern w:val="0"/>
                                  <w:sz w:val="24"/>
                                  <w:szCs w:val="24"/>
                                  <w:lang w:eastAsia="zh-CN" w:bidi="ar"/>
                                  <w14:ligatures w14:val="none"/>
                                </w:rPr>
                                <w:t>132/20» °С/хв</w:t>
                              </w:r>
                            </w:p>
                            <w:p w14:paraId="59377DEC" w14:textId="6FAE21E9" w:rsidR="00924AA7" w:rsidRPr="00924AA7" w:rsidRDefault="00924AA7" w:rsidP="00924AA7">
                              <w:pPr>
                                <w:spacing w:after="0" w:line="240" w:lineRule="auto"/>
                                <w:rPr>
                                  <w:rFonts w:ascii="Times New Roman" w:eastAsia="Times New Roman" w:hAnsi="Times New Roman" w:cs="Times New Roman"/>
                                  <w:kern w:val="0"/>
                                  <w:sz w:val="24"/>
                                  <w:szCs w:val="24"/>
                                  <w14:ligatures w14:val="none"/>
                                </w:rPr>
                              </w:pPr>
                              <w:r w:rsidRPr="00924AA7">
                                <w:rPr>
                                  <w:rFonts w:ascii="Times New Roman" w:eastAsia="SimSun" w:hAnsi="Times New Roman" w:cs="Times New Roman"/>
                                  <w:color w:val="000000"/>
                                  <w:kern w:val="0"/>
                                  <w:sz w:val="24"/>
                                  <w:szCs w:val="24"/>
                                  <w:lang w:val="ru-RU" w:eastAsia="zh-CN" w:bidi="ar"/>
                                  <w14:ligatures w14:val="none"/>
                                </w:rPr>
                                <w:t xml:space="preserve">для контролю </w:t>
                              </w:r>
                              <w:proofErr w:type="spellStart"/>
                              <w:r w:rsidRPr="00924AA7">
                                <w:rPr>
                                  <w:rFonts w:ascii="Times New Roman" w:eastAsia="SimSun" w:hAnsi="Times New Roman" w:cs="Times New Roman"/>
                                  <w:color w:val="000000"/>
                                  <w:kern w:val="0"/>
                                  <w:sz w:val="24"/>
                                  <w:szCs w:val="24"/>
                                  <w:lang w:val="ru-RU" w:eastAsia="zh-CN" w:bidi="ar"/>
                                  <w14:ligatures w14:val="none"/>
                                </w:rPr>
                                <w:t>парової</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proofErr w:type="gramStart"/>
                              <w:r w:rsidRPr="00924AA7">
                                <w:rPr>
                                  <w:rFonts w:ascii="Times New Roman" w:eastAsia="SimSun" w:hAnsi="Times New Roman" w:cs="Times New Roman"/>
                                  <w:color w:val="000000"/>
                                  <w:kern w:val="0"/>
                                  <w:sz w:val="24"/>
                                  <w:szCs w:val="24"/>
                                  <w:lang w:val="ru-RU" w:eastAsia="zh-CN" w:bidi="ar"/>
                                  <w14:ligatures w14:val="none"/>
                                </w:rPr>
                                <w:t>стерилізації</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r w:rsidRPr="00924AA7">
                                <w:rPr>
                                  <w:rFonts w:ascii="Times New Roman" w:eastAsia="SimSun" w:hAnsi="Times New Roman" w:cs="Times New Roman"/>
                                  <w:color w:val="000000"/>
                                  <w:kern w:val="0"/>
                                  <w:sz w:val="24"/>
                                  <w:szCs w:val="24"/>
                                  <w:lang w:eastAsia="zh-CN" w:bidi="ar"/>
                                  <w14:ligatures w14:val="none"/>
                                </w:rPr>
                                <w:t>,</w:t>
                              </w:r>
                              <w:proofErr w:type="gramEnd"/>
                              <w:r w:rsidRPr="00924AA7">
                                <w:rPr>
                                  <w:rFonts w:ascii="Times New Roman" w:eastAsia="SimSun" w:hAnsi="Times New Roman" w:cs="Times New Roman"/>
                                  <w:color w:val="000000"/>
                                  <w:kern w:val="0"/>
                                  <w:sz w:val="24"/>
                                  <w:szCs w:val="24"/>
                                  <w:lang w:val="ru-RU" w:eastAsia="zh-CN" w:bidi="ar"/>
                                  <w14:ligatures w14:val="none"/>
                                </w:rPr>
                                <w:t xml:space="preserve"> </w:t>
                              </w:r>
                              <w:r w:rsidRPr="00924AA7">
                                <w:rPr>
                                  <w:rFonts w:ascii="Times New Roman" w:eastAsia="Times New Roman" w:hAnsi="Times New Roman" w:cs="Times New Roman"/>
                                  <w:kern w:val="0"/>
                                  <w:sz w:val="24"/>
                                  <w:szCs w:val="24"/>
                                  <w14:ligatures w14:val="none"/>
                                </w:rPr>
                                <w:t>внутрішній №1000/</w:t>
                              </w:r>
                              <w:proofErr w:type="spellStart"/>
                              <w:r w:rsidRPr="00924AA7">
                                <w:rPr>
                                  <w:rFonts w:ascii="Times New Roman" w:eastAsia="Times New Roman" w:hAnsi="Times New Roman" w:cs="Times New Roman"/>
                                  <w:kern w:val="0"/>
                                  <w:sz w:val="24"/>
                                  <w:szCs w:val="24"/>
                                  <w14:ligatures w14:val="none"/>
                                </w:rPr>
                                <w:t>уп</w:t>
                              </w:r>
                              <w:proofErr w:type="spellEnd"/>
                              <w:r w:rsidRPr="00924AA7">
                                <w:rPr>
                                  <w:rFonts w:ascii="Times New Roman" w:eastAsia="Times New Roman" w:hAnsi="Times New Roman" w:cs="Times New Roman"/>
                                  <w:kern w:val="0"/>
                                  <w:sz w:val="24"/>
                                  <w:szCs w:val="24"/>
                                  <w14:ligatures w14:val="none"/>
                                </w:rPr>
                                <w:t xml:space="preserve">. </w:t>
                              </w:r>
                            </w:p>
                            <w:p w14:paraId="40E6AA04" w14:textId="77777777" w:rsidR="00924AA7" w:rsidRPr="00924AA7" w:rsidRDefault="00924AA7" w:rsidP="00924AA7">
                              <w:pPr>
                                <w:spacing w:after="0" w:line="240" w:lineRule="auto"/>
                                <w:jc w:val="center"/>
                                <w:rPr>
                                  <w:rFonts w:ascii="Times New Roman" w:eastAsia="Times New Roman" w:hAnsi="Times New Roman" w:cs="Times New Roman"/>
                                  <w:kern w:val="0"/>
                                  <w:sz w:val="24"/>
                                  <w:szCs w:val="24"/>
                                  <w14:ligatures w14:val="none"/>
                                </w:rPr>
                              </w:pPr>
                            </w:p>
                            <w:p w14:paraId="6C1528C7" w14:textId="77777777" w:rsidR="00924AA7" w:rsidRPr="00924AA7" w:rsidRDefault="00924AA7" w:rsidP="00924AA7">
                              <w:pPr>
                                <w:spacing w:after="0" w:line="240" w:lineRule="auto"/>
                                <w:rPr>
                                  <w:rFonts w:ascii="Times New Roman" w:eastAsia="Times New Roman" w:hAnsi="Times New Roman" w:cs="Times New Roman"/>
                                  <w:kern w:val="0"/>
                                  <w:sz w:val="24"/>
                                  <w:szCs w:val="24"/>
                                  <w:lang w:eastAsia="ru-RU"/>
                                  <w14:ligatures w14:val="none"/>
                                </w:rPr>
                              </w:pPr>
                            </w:p>
                            <w:p w14:paraId="02CA4585" w14:textId="77777777" w:rsidR="00924AA7" w:rsidRPr="00924AA7" w:rsidRDefault="00924AA7" w:rsidP="00924AA7">
                              <w:pPr>
                                <w:spacing w:after="0" w:line="240" w:lineRule="auto"/>
                                <w:rPr>
                                  <w:rFonts w:ascii="Times New Roman" w:eastAsia="Times New Roman" w:hAnsi="Times New Roman" w:cs="Times New Roman"/>
                                  <w:bCs/>
                                  <w:kern w:val="0"/>
                                  <w:sz w:val="24"/>
                                  <w:szCs w:val="24"/>
                                  <w:lang w:eastAsia="ru-RU"/>
                                  <w14:ligatures w14:val="none"/>
                                </w:rPr>
                              </w:pPr>
                              <w:r w:rsidRPr="00924AA7">
                                <w:rPr>
                                  <w:rFonts w:ascii="Times New Roman" w:eastAsia="Times New Roman" w:hAnsi="Times New Roman" w:cs="Times New Roman"/>
                                  <w:bCs/>
                                  <w:kern w:val="0"/>
                                  <w:sz w:val="24"/>
                                  <w:szCs w:val="24"/>
                                  <w:lang w:eastAsia="ru-RU"/>
                                  <w14:ligatures w14:val="none"/>
                                </w:rPr>
                                <w:t>НК 024:2019-35362 Індикатор хімічний/фізичний для контролю стерилізації</w:t>
                              </w:r>
                            </w:p>
                            <w:p w14:paraId="6DBB2CA6" w14:textId="77777777" w:rsidR="00924AA7" w:rsidRDefault="00924AA7" w:rsidP="00924AA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2896F6" w14:textId="77777777" w:rsidR="00924AA7" w:rsidRPr="00924AA7" w:rsidRDefault="00924AA7" w:rsidP="00924AA7">
                              <w:pPr>
                                <w:spacing w:after="0" w:line="240" w:lineRule="auto"/>
                                <w:rPr>
                                  <w:rFonts w:ascii="Times New Roman" w:eastAsia="Times New Roman" w:hAnsi="Times New Roman" w:cs="Times New Roman"/>
                                  <w:kern w:val="0"/>
                                  <w:sz w:val="24"/>
                                  <w:szCs w:val="24"/>
                                  <w:lang w:val="ru-RU" w:eastAsia="ru-RU"/>
                                  <w14:ligatures w14:val="none"/>
                                </w:rPr>
                              </w:pPr>
                              <w:r w:rsidRPr="00924AA7">
                                <w:rPr>
                                  <w:rFonts w:ascii="Times New Roman" w:eastAsia="SimSun" w:hAnsi="Times New Roman" w:cs="Times New Roman"/>
                                  <w:color w:val="000000"/>
                                  <w:kern w:val="0"/>
                                  <w:sz w:val="24"/>
                                  <w:szCs w:val="24"/>
                                  <w:lang w:eastAsia="zh-CN" w:bidi="ar"/>
                                  <w14:ligatures w14:val="none"/>
                                </w:rPr>
                                <w:t>П</w:t>
                              </w:r>
                              <w:proofErr w:type="spellStart"/>
                              <w:r w:rsidRPr="00924AA7">
                                <w:rPr>
                                  <w:rFonts w:ascii="Times New Roman" w:eastAsia="SimSun" w:hAnsi="Times New Roman" w:cs="Times New Roman"/>
                                  <w:color w:val="000000"/>
                                  <w:kern w:val="0"/>
                                  <w:sz w:val="24"/>
                                  <w:szCs w:val="24"/>
                                  <w:lang w:val="ru-RU" w:eastAsia="zh-CN" w:bidi="ar"/>
                                  <w14:ligatures w14:val="none"/>
                                </w:rPr>
                                <w:t>ризначені</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для  </w:t>
                              </w:r>
                            </w:p>
                            <w:p w14:paraId="4E34338F" w14:textId="77777777" w:rsidR="00924AA7" w:rsidRPr="00924AA7" w:rsidRDefault="00924AA7" w:rsidP="00924AA7">
                              <w:pPr>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924AA7">
                                <w:rPr>
                                  <w:rFonts w:ascii="Times New Roman" w:eastAsia="SimSun" w:hAnsi="Times New Roman" w:cs="Times New Roman"/>
                                  <w:color w:val="000000"/>
                                  <w:kern w:val="0"/>
                                  <w:sz w:val="24"/>
                                  <w:szCs w:val="24"/>
                                  <w:lang w:val="ru-RU" w:eastAsia="zh-CN" w:bidi="ar"/>
                                  <w14:ligatures w14:val="none"/>
                                </w:rPr>
                                <w:t>візуального</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контролю </w:t>
                              </w:r>
                              <w:proofErr w:type="spellStart"/>
                              <w:r w:rsidRPr="00924AA7">
                                <w:rPr>
                                  <w:rFonts w:ascii="Times New Roman" w:eastAsia="SimSun" w:hAnsi="Times New Roman" w:cs="Times New Roman"/>
                                  <w:color w:val="000000"/>
                                  <w:kern w:val="0"/>
                                  <w:sz w:val="24"/>
                                  <w:szCs w:val="24"/>
                                  <w:lang w:val="ru-RU" w:eastAsia="zh-CN" w:bidi="ar"/>
                                  <w14:ligatures w14:val="none"/>
                                </w:rPr>
                                <w:t>дотримання</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режиму </w:t>
                              </w:r>
                              <w:proofErr w:type="spellStart"/>
                              <w:r w:rsidRPr="00924AA7">
                                <w:rPr>
                                  <w:rFonts w:ascii="Times New Roman" w:eastAsia="SimSun" w:hAnsi="Times New Roman" w:cs="Times New Roman"/>
                                  <w:color w:val="000000"/>
                                  <w:kern w:val="0"/>
                                  <w:sz w:val="24"/>
                                  <w:szCs w:val="24"/>
                                  <w:lang w:val="ru-RU" w:eastAsia="zh-CN" w:bidi="ar"/>
                                  <w14:ligatures w14:val="none"/>
                                </w:rPr>
                                <w:t>парової</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стерилізації</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всередині</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упаковок (</w:t>
                              </w:r>
                              <w:proofErr w:type="spellStart"/>
                              <w:r w:rsidRPr="00924AA7">
                                <w:rPr>
                                  <w:rFonts w:ascii="Times New Roman" w:eastAsia="SimSun" w:hAnsi="Times New Roman" w:cs="Times New Roman"/>
                                  <w:color w:val="000000"/>
                                  <w:kern w:val="0"/>
                                  <w:sz w:val="24"/>
                                  <w:szCs w:val="24"/>
                                  <w:lang w:val="ru-RU" w:eastAsia="zh-CN" w:bidi="ar"/>
                                  <w14:ligatures w14:val="none"/>
                                </w:rPr>
                                <w:t>біксів</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тощо</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
                            <w:p w14:paraId="43AAC6C5" w14:textId="77777777" w:rsidR="00924AA7" w:rsidRPr="00924AA7" w:rsidRDefault="00924AA7" w:rsidP="00924AA7">
                              <w:pPr>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924AA7">
                                <w:rPr>
                                  <w:rFonts w:ascii="Times New Roman" w:eastAsia="SimSun" w:hAnsi="Times New Roman" w:cs="Times New Roman"/>
                                  <w:color w:val="000000"/>
                                  <w:kern w:val="0"/>
                                  <w:sz w:val="24"/>
                                  <w:szCs w:val="24"/>
                                  <w:lang w:val="ru-RU" w:eastAsia="zh-CN" w:bidi="ar"/>
                                  <w14:ligatures w14:val="none"/>
                                </w:rPr>
                                <w:t>із</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виробами</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що</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стерилізуються</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водяним</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gramStart"/>
                              <w:r w:rsidRPr="00924AA7">
                                <w:rPr>
                                  <w:rFonts w:ascii="Times New Roman" w:eastAsia="SimSun" w:hAnsi="Times New Roman" w:cs="Times New Roman"/>
                                  <w:color w:val="000000"/>
                                  <w:kern w:val="0"/>
                                  <w:sz w:val="24"/>
                                  <w:szCs w:val="24"/>
                                  <w:lang w:val="ru-RU" w:eastAsia="zh-CN" w:bidi="ar"/>
                                  <w14:ligatures w14:val="none"/>
                                </w:rPr>
                                <w:t>паром</w:t>
                              </w:r>
                              <w:r w:rsidRPr="00924AA7">
                                <w:rPr>
                                  <w:rFonts w:ascii="Times New Roman" w:eastAsia="SimSun" w:hAnsi="Times New Roman" w:cs="Times New Roman"/>
                                  <w:color w:val="000000"/>
                                  <w:kern w:val="0"/>
                                  <w:sz w:val="24"/>
                                  <w:szCs w:val="24"/>
                                  <w:lang w:eastAsia="zh-CN" w:bidi="ar"/>
                                  <w14:ligatures w14:val="none"/>
                                </w:rPr>
                                <w:t>.В</w:t>
                              </w:r>
                              <w:proofErr w:type="spellStart"/>
                              <w:r w:rsidRPr="00924AA7">
                                <w:rPr>
                                  <w:rFonts w:ascii="Times New Roman" w:eastAsia="SimSun" w:hAnsi="Times New Roman" w:cs="Times New Roman"/>
                                  <w:color w:val="000000"/>
                                  <w:kern w:val="0"/>
                                  <w:sz w:val="24"/>
                                  <w:szCs w:val="24"/>
                                  <w:lang w:val="ru-RU" w:eastAsia="zh-CN" w:bidi="ar"/>
                                  <w14:ligatures w14:val="none"/>
                                </w:rPr>
                                <w:t>иготовляються</w:t>
                              </w:r>
                              <w:proofErr w:type="spellEnd"/>
                              <w:proofErr w:type="gramEnd"/>
                              <w:r w:rsidRPr="00924AA7">
                                <w:rPr>
                                  <w:rFonts w:ascii="Times New Roman" w:eastAsia="SimSun" w:hAnsi="Times New Roman" w:cs="Times New Roman"/>
                                  <w:color w:val="000000"/>
                                  <w:kern w:val="0"/>
                                  <w:sz w:val="24"/>
                                  <w:szCs w:val="24"/>
                                  <w:lang w:val="ru-RU" w:eastAsia="zh-CN" w:bidi="ar"/>
                                  <w14:ligatures w14:val="none"/>
                                </w:rPr>
                                <w:t xml:space="preserve">  </w:t>
                              </w:r>
                            </w:p>
                            <w:p w14:paraId="09985AE5" w14:textId="77777777" w:rsidR="00924AA7" w:rsidRPr="00924AA7" w:rsidRDefault="00924AA7" w:rsidP="00924AA7">
                              <w:pPr>
                                <w:spacing w:after="0" w:line="240" w:lineRule="auto"/>
                                <w:rPr>
                                  <w:rFonts w:ascii="Times New Roman" w:eastAsia="Times New Roman" w:hAnsi="Times New Roman" w:cs="Times New Roman"/>
                                  <w:kern w:val="0"/>
                                  <w:sz w:val="24"/>
                                  <w:szCs w:val="24"/>
                                  <w:lang w:val="ru-RU" w:eastAsia="ru-RU"/>
                                  <w14:ligatures w14:val="none"/>
                                </w:rPr>
                              </w:pPr>
                              <w:r w:rsidRPr="00924AA7">
                                <w:rPr>
                                  <w:rFonts w:ascii="Times New Roman" w:eastAsia="SimSun" w:hAnsi="Times New Roman" w:cs="Times New Roman"/>
                                  <w:color w:val="000000"/>
                                  <w:kern w:val="0"/>
                                  <w:sz w:val="24"/>
                                  <w:szCs w:val="24"/>
                                  <w:lang w:val="ru-RU" w:eastAsia="zh-CN" w:bidi="ar"/>
                                  <w14:ligatures w14:val="none"/>
                                </w:rPr>
                                <w:t xml:space="preserve">з липким шаром на </w:t>
                              </w:r>
                              <w:proofErr w:type="spellStart"/>
                              <w:r w:rsidRPr="00924AA7">
                                <w:rPr>
                                  <w:rFonts w:ascii="Times New Roman" w:eastAsia="SimSun" w:hAnsi="Times New Roman" w:cs="Times New Roman"/>
                                  <w:color w:val="000000"/>
                                  <w:kern w:val="0"/>
                                  <w:sz w:val="24"/>
                                  <w:szCs w:val="24"/>
                                  <w:lang w:val="ru-RU" w:eastAsia="zh-CN" w:bidi="ar"/>
                                  <w14:ligatures w14:val="none"/>
                                </w:rPr>
                                <w:t>зворотньому</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боці</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індикатора</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закритим</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захисним</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покриттям</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та </w:t>
                              </w:r>
                              <w:proofErr w:type="spellStart"/>
                              <w:r w:rsidRPr="00924AA7">
                                <w:rPr>
                                  <w:rFonts w:ascii="Times New Roman" w:eastAsia="SimSun" w:hAnsi="Times New Roman" w:cs="Times New Roman"/>
                                  <w:color w:val="000000"/>
                                  <w:kern w:val="0"/>
                                  <w:sz w:val="24"/>
                                  <w:szCs w:val="24"/>
                                  <w:lang w:val="ru-RU" w:eastAsia="zh-CN" w:bidi="ar"/>
                                  <w14:ligatures w14:val="none"/>
                                </w:rPr>
                                <w:t>постачаються</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
                            <w:p w14:paraId="34E3C92D" w14:textId="77777777" w:rsidR="00924AA7" w:rsidRPr="00924AA7" w:rsidRDefault="00924AA7" w:rsidP="00924AA7">
                              <w:pPr>
                                <w:spacing w:after="0" w:line="240" w:lineRule="auto"/>
                                <w:rPr>
                                  <w:rFonts w:ascii="Times New Roman" w:eastAsia="Times New Roman" w:hAnsi="Times New Roman" w:cs="Times New Roman"/>
                                  <w:kern w:val="0"/>
                                  <w:sz w:val="24"/>
                                  <w:szCs w:val="24"/>
                                  <w:lang w:val="ru-RU" w:eastAsia="ru-RU"/>
                                  <w14:ligatures w14:val="none"/>
                                </w:rPr>
                              </w:pPr>
                              <w:r w:rsidRPr="00924AA7">
                                <w:rPr>
                                  <w:rFonts w:ascii="Times New Roman" w:eastAsia="SimSun" w:hAnsi="Times New Roman" w:cs="Times New Roman"/>
                                  <w:color w:val="000000"/>
                                  <w:kern w:val="0"/>
                                  <w:sz w:val="24"/>
                                  <w:szCs w:val="24"/>
                                  <w:lang w:val="ru-RU" w:eastAsia="zh-CN" w:bidi="ar"/>
                                  <w14:ligatures w14:val="none"/>
                                </w:rPr>
                                <w:t xml:space="preserve">блоками у </w:t>
                              </w:r>
                              <w:proofErr w:type="spellStart"/>
                              <w:r w:rsidRPr="00924AA7">
                                <w:rPr>
                                  <w:rFonts w:ascii="Times New Roman" w:eastAsia="SimSun" w:hAnsi="Times New Roman" w:cs="Times New Roman"/>
                                  <w:color w:val="000000"/>
                                  <w:kern w:val="0"/>
                                  <w:sz w:val="24"/>
                                  <w:szCs w:val="24"/>
                                  <w:lang w:val="ru-RU" w:eastAsia="zh-CN" w:bidi="ar"/>
                                  <w14:ligatures w14:val="none"/>
                                </w:rPr>
                                <w:t>вигляді</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аркушів</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з </w:t>
                              </w:r>
                              <w:proofErr w:type="spellStart"/>
                              <w:r w:rsidRPr="00924AA7">
                                <w:rPr>
                                  <w:rFonts w:ascii="Times New Roman" w:eastAsia="SimSun" w:hAnsi="Times New Roman" w:cs="Times New Roman"/>
                                  <w:color w:val="000000"/>
                                  <w:kern w:val="0"/>
                                  <w:sz w:val="24"/>
                                  <w:szCs w:val="24"/>
                                  <w:lang w:val="ru-RU" w:eastAsia="zh-CN" w:bidi="ar"/>
                                  <w14:ligatures w14:val="none"/>
                                </w:rPr>
                                <w:t>перфорацією</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
                            <w:p w14:paraId="21A98FDA" w14:textId="77777777" w:rsidR="00924AA7" w:rsidRPr="00924AA7" w:rsidRDefault="00924AA7" w:rsidP="00924AA7">
                              <w:pPr>
                                <w:spacing w:after="0" w:line="240" w:lineRule="auto"/>
                                <w:rPr>
                                  <w:rFonts w:ascii="Times New Roman" w:eastAsia="Times New Roman" w:hAnsi="Times New Roman" w:cs="Times New Roman"/>
                                  <w:kern w:val="0"/>
                                  <w:sz w:val="24"/>
                                  <w:szCs w:val="24"/>
                                  <w:lang w:val="ru-RU" w:eastAsia="ru-RU"/>
                                  <w14:ligatures w14:val="none"/>
                                </w:rPr>
                              </w:pPr>
                              <w:proofErr w:type="gramStart"/>
                              <w:r w:rsidRPr="00924AA7">
                                <w:rPr>
                                  <w:rFonts w:ascii="Times New Roman" w:eastAsia="SimSun" w:hAnsi="Times New Roman" w:cs="Times New Roman"/>
                                  <w:color w:val="000000"/>
                                  <w:kern w:val="0"/>
                                  <w:sz w:val="24"/>
                                  <w:szCs w:val="24"/>
                                  <w:lang w:val="ru-RU" w:eastAsia="zh-CN" w:bidi="ar"/>
                                  <w14:ligatures w14:val="none"/>
                                </w:rPr>
                                <w:t xml:space="preserve">На  </w:t>
                              </w:r>
                              <w:proofErr w:type="spellStart"/>
                              <w:r w:rsidRPr="00924AA7">
                                <w:rPr>
                                  <w:rFonts w:ascii="Times New Roman" w:eastAsia="SimSun" w:hAnsi="Times New Roman" w:cs="Times New Roman"/>
                                  <w:color w:val="000000"/>
                                  <w:kern w:val="0"/>
                                  <w:sz w:val="24"/>
                                  <w:szCs w:val="24"/>
                                  <w:lang w:val="ru-RU" w:eastAsia="zh-CN" w:bidi="ar"/>
                                  <w14:ligatures w14:val="none"/>
                                </w:rPr>
                                <w:t>лицьову</w:t>
                              </w:r>
                              <w:proofErr w:type="spellEnd"/>
                              <w:proofErr w:type="gramEnd"/>
                              <w:r w:rsidRPr="00924AA7">
                                <w:rPr>
                                  <w:rFonts w:ascii="Times New Roman" w:eastAsia="SimSun" w:hAnsi="Times New Roman" w:cs="Times New Roman"/>
                                  <w:color w:val="000000"/>
                                  <w:kern w:val="0"/>
                                  <w:sz w:val="24"/>
                                  <w:szCs w:val="24"/>
                                  <w:lang w:val="ru-RU" w:eastAsia="zh-CN" w:bidi="ar"/>
                                  <w14:ligatures w14:val="none"/>
                                </w:rPr>
                                <w:t xml:space="preserve">  сторону  </w:t>
                              </w:r>
                              <w:proofErr w:type="spellStart"/>
                              <w:r w:rsidRPr="00924AA7">
                                <w:rPr>
                                  <w:rFonts w:ascii="Times New Roman" w:eastAsia="SimSun" w:hAnsi="Times New Roman" w:cs="Times New Roman"/>
                                  <w:color w:val="000000"/>
                                  <w:kern w:val="0"/>
                                  <w:sz w:val="24"/>
                                  <w:szCs w:val="24"/>
                                  <w:lang w:val="ru-RU" w:eastAsia="zh-CN" w:bidi="ar"/>
                                  <w14:ligatures w14:val="none"/>
                                </w:rPr>
                                <w:t>аркуша</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нанесені</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дві</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колірні</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мітки</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індикаторний</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шар  і  </w:t>
                              </w:r>
                              <w:proofErr w:type="spellStart"/>
                              <w:r w:rsidRPr="00924AA7">
                                <w:rPr>
                                  <w:rFonts w:ascii="Times New Roman" w:eastAsia="SimSun" w:hAnsi="Times New Roman" w:cs="Times New Roman"/>
                                  <w:color w:val="000000"/>
                                  <w:kern w:val="0"/>
                                  <w:sz w:val="24"/>
                                  <w:szCs w:val="24"/>
                                  <w:lang w:val="ru-RU" w:eastAsia="zh-CN" w:bidi="ar"/>
                                  <w14:ligatures w14:val="none"/>
                                </w:rPr>
                                <w:t>еталон</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для  </w:t>
                              </w:r>
                            </w:p>
                            <w:p w14:paraId="57BF67A1" w14:textId="4CD963E6" w:rsidR="00924AA7" w:rsidRPr="00924AA7" w:rsidRDefault="00924AA7" w:rsidP="00924AA7">
                              <w:pPr>
                                <w:spacing w:after="0" w:line="240" w:lineRule="auto"/>
                                <w:rPr>
                                  <w:rFonts w:ascii="Times New Roman" w:eastAsia="Times New Roman" w:hAnsi="Times New Roman" w:cs="Times New Roman"/>
                                  <w:kern w:val="0"/>
                                  <w:sz w:val="24"/>
                                  <w:szCs w:val="24"/>
                                  <w:lang w:val="ru-RU" w:eastAsia="ru-RU"/>
                                  <w14:ligatures w14:val="none"/>
                                </w:rPr>
                              </w:pPr>
                              <w:proofErr w:type="spellStart"/>
                              <w:r w:rsidRPr="00924AA7">
                                <w:rPr>
                                  <w:rFonts w:ascii="Times New Roman" w:eastAsia="SimSun" w:hAnsi="Times New Roman" w:cs="Times New Roman"/>
                                  <w:color w:val="000000"/>
                                  <w:kern w:val="0"/>
                                  <w:sz w:val="24"/>
                                  <w:szCs w:val="24"/>
                                  <w:lang w:val="ru-RU" w:eastAsia="zh-CN" w:bidi="ar"/>
                                  <w14:ligatures w14:val="none"/>
                                </w:rPr>
                                <w:t>порівняння</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та </w:t>
                              </w:r>
                              <w:proofErr w:type="spellStart"/>
                              <w:r w:rsidRPr="00924AA7">
                                <w:rPr>
                                  <w:rFonts w:ascii="Times New Roman" w:eastAsia="SimSun" w:hAnsi="Times New Roman" w:cs="Times New Roman"/>
                                  <w:color w:val="000000"/>
                                  <w:kern w:val="0"/>
                                  <w:sz w:val="24"/>
                                  <w:szCs w:val="24"/>
                                  <w:lang w:val="ru-RU" w:eastAsia="zh-CN" w:bidi="ar"/>
                                  <w14:ligatures w14:val="none"/>
                                </w:rPr>
                                <w:t>маркування</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в </w:t>
                              </w:r>
                              <w:proofErr w:type="spellStart"/>
                              <w:r w:rsidRPr="00924AA7">
                                <w:rPr>
                                  <w:rFonts w:ascii="Times New Roman" w:eastAsia="SimSun" w:hAnsi="Times New Roman" w:cs="Times New Roman"/>
                                  <w:color w:val="000000"/>
                                  <w:kern w:val="0"/>
                                  <w:sz w:val="24"/>
                                  <w:szCs w:val="24"/>
                                  <w:lang w:val="ru-RU" w:eastAsia="zh-CN" w:bidi="ar"/>
                                  <w14:ligatures w14:val="none"/>
                                </w:rPr>
                                <w:t>якому</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зазначено</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метод та </w:t>
                              </w:r>
                              <w:proofErr w:type="spellStart"/>
                              <w:r w:rsidRPr="00924AA7">
                                <w:rPr>
                                  <w:rFonts w:ascii="Times New Roman" w:eastAsia="SimSun" w:hAnsi="Times New Roman" w:cs="Times New Roman"/>
                                  <w:color w:val="000000"/>
                                  <w:kern w:val="0"/>
                                  <w:sz w:val="24"/>
                                  <w:szCs w:val="24"/>
                                  <w:lang w:val="ru-RU" w:eastAsia="zh-CN" w:bidi="ar"/>
                                  <w14:ligatures w14:val="none"/>
                                </w:rPr>
                                <w:t>параметри</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стерилізаційної</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proofErr w:type="gramStart"/>
                              <w:r w:rsidRPr="00924AA7">
                                <w:rPr>
                                  <w:rFonts w:ascii="Times New Roman" w:eastAsia="SimSun" w:hAnsi="Times New Roman" w:cs="Times New Roman"/>
                                  <w:color w:val="000000"/>
                                  <w:kern w:val="0"/>
                                  <w:sz w:val="24"/>
                                  <w:szCs w:val="24"/>
                                  <w:lang w:val="ru-RU" w:eastAsia="zh-CN" w:bidi="ar"/>
                                  <w14:ligatures w14:val="none"/>
                                </w:rPr>
                                <w:t>витримки</w:t>
                              </w:r>
                              <w:proofErr w:type="spellEnd"/>
                              <w:r w:rsidRPr="00924AA7">
                                <w:rPr>
                                  <w:rFonts w:ascii="Times New Roman" w:eastAsia="SimSun" w:hAnsi="Times New Roman" w:cs="Times New Roman"/>
                                  <w:color w:val="000000"/>
                                  <w:kern w:val="0"/>
                                  <w:sz w:val="24"/>
                                  <w:szCs w:val="24"/>
                                  <w:lang w:val="ru-RU" w:eastAsia="zh-CN" w:bidi="ar"/>
                                  <w14:ligatures w14:val="none"/>
                                </w:rPr>
                                <w:t>.</w:t>
                              </w:r>
                              <w:r w:rsidRPr="00924AA7">
                                <w:rPr>
                                  <w:rFonts w:ascii="Times New Roman" w:eastAsia="SimSun" w:hAnsi="Times New Roman" w:cs="Times New Roman"/>
                                  <w:color w:val="000000"/>
                                  <w:kern w:val="0"/>
                                  <w:sz w:val="24"/>
                                  <w:szCs w:val="24"/>
                                  <w:lang w:eastAsia="zh-CN" w:bidi="ar"/>
                                  <w14:ligatures w14:val="none"/>
                                </w:rPr>
                                <w:t>В</w:t>
                              </w:r>
                              <w:proofErr w:type="spellStart"/>
                              <w:r w:rsidRPr="00924AA7">
                                <w:rPr>
                                  <w:rFonts w:ascii="Times New Roman" w:eastAsia="SimSun" w:hAnsi="Times New Roman" w:cs="Times New Roman"/>
                                  <w:color w:val="000000"/>
                                  <w:kern w:val="0"/>
                                  <w:sz w:val="24"/>
                                  <w:szCs w:val="24"/>
                                  <w:lang w:val="ru-RU" w:eastAsia="zh-CN" w:bidi="ar"/>
                                  <w14:ligatures w14:val="none"/>
                                </w:rPr>
                                <w:t>кладають</w:t>
                              </w:r>
                              <w:proofErr w:type="spellEnd"/>
                              <w:proofErr w:type="gram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всередину</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упаковок (</w:t>
                              </w:r>
                              <w:proofErr w:type="spellStart"/>
                              <w:r w:rsidRPr="00924AA7">
                                <w:rPr>
                                  <w:rFonts w:ascii="Times New Roman" w:eastAsia="SimSun" w:hAnsi="Times New Roman" w:cs="Times New Roman"/>
                                  <w:color w:val="000000"/>
                                  <w:kern w:val="0"/>
                                  <w:sz w:val="24"/>
                                  <w:szCs w:val="24"/>
                                  <w:lang w:val="ru-RU" w:eastAsia="zh-CN" w:bidi="ar"/>
                                  <w14:ligatures w14:val="none"/>
                                </w:rPr>
                                <w:t>біксів</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з </w:t>
                              </w:r>
                              <w:proofErr w:type="spellStart"/>
                              <w:r w:rsidRPr="00924AA7">
                                <w:rPr>
                                  <w:rFonts w:ascii="Times New Roman" w:eastAsia="SimSun" w:hAnsi="Times New Roman" w:cs="Times New Roman"/>
                                  <w:color w:val="000000"/>
                                  <w:kern w:val="0"/>
                                  <w:sz w:val="24"/>
                                  <w:szCs w:val="24"/>
                                  <w:lang w:val="ru-RU" w:eastAsia="zh-CN" w:bidi="ar"/>
                                  <w14:ligatures w14:val="none"/>
                                </w:rPr>
                                <w:lastRenderedPageBreak/>
                                <w:t>виробами</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що</w:t>
                              </w:r>
                              <w:proofErr w:type="spellEnd"/>
                              <w:r w:rsidRPr="00924AA7">
                                <w:rPr>
                                  <w:rFonts w:ascii="Times New Roman" w:eastAsia="SimSun" w:hAnsi="Times New Roman" w:cs="Times New Roman"/>
                                  <w:color w:val="000000"/>
                                  <w:kern w:val="0"/>
                                  <w:sz w:val="24"/>
                                  <w:szCs w:val="24"/>
                                  <w:lang w:val="ru-RU" w:eastAsia="zh-CN" w:bidi="ar"/>
                                  <w14:ligatures w14:val="none"/>
                                </w:rPr>
                                <w:t xml:space="preserve"> </w:t>
                              </w:r>
                              <w:proofErr w:type="spellStart"/>
                              <w:r w:rsidRPr="00924AA7">
                                <w:rPr>
                                  <w:rFonts w:ascii="Times New Roman" w:eastAsia="SimSun" w:hAnsi="Times New Roman" w:cs="Times New Roman"/>
                                  <w:color w:val="000000"/>
                                  <w:kern w:val="0"/>
                                  <w:sz w:val="24"/>
                                  <w:szCs w:val="24"/>
                                  <w:lang w:val="ru-RU" w:eastAsia="zh-CN" w:bidi="ar"/>
                                  <w14:ligatures w14:val="none"/>
                                </w:rPr>
                                <w:t>стерилізуються</w:t>
                              </w:r>
                              <w:proofErr w:type="spellEnd"/>
                              <w:r w:rsidRPr="00924AA7">
                                <w:rPr>
                                  <w:rFonts w:ascii="Times New Roman" w:eastAsia="SimSun" w:hAnsi="Times New Roman" w:cs="Times New Roman"/>
                                  <w:color w:val="000000"/>
                                  <w:kern w:val="0"/>
                                  <w:sz w:val="24"/>
                                  <w:szCs w:val="24"/>
                                  <w:lang w:val="ru-RU" w:eastAsia="zh-CN" w:bidi="ar"/>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F77D4D" w14:textId="59FCA49F"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8EEFCF" w14:textId="77777777" w:rsidR="00924AA7" w:rsidRDefault="00924AA7" w:rsidP="000941F7">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927CD7"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CC1721" w14:textId="77777777" w:rsidR="00924AA7" w:rsidRDefault="00924AA7" w:rsidP="000941F7">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24AA7" w14:paraId="6C1890B0" w14:textId="77777777" w:rsidTr="000941F7">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BA15D5"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E45EDF" w14:textId="77777777" w:rsidR="00924AA7" w:rsidRDefault="00924AA7" w:rsidP="000941F7">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24AA7" w14:paraId="515CB820" w14:textId="77777777" w:rsidTr="000941F7">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739D90"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7046E6" w14:textId="77777777" w:rsidR="00924AA7" w:rsidRDefault="00924AA7" w:rsidP="000941F7">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24AA7" w14:paraId="1ED87CE8" w14:textId="77777777" w:rsidTr="000941F7">
                          <w:trPr>
                            <w:trHeight w:val="485"/>
                          </w:trPr>
                          <w:tc>
                            <w:tcPr>
                              <w:tcW w:w="79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6D1083E8"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35"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2DA144C8" w14:textId="77777777" w:rsidR="00924AA7" w:rsidRDefault="00924AA7" w:rsidP="000941F7">
                              <w:pPr>
                                <w:rPr>
                                  <w:rFonts w:ascii="Times New Roman" w:eastAsia="Times New Roman" w:hAnsi="Times New Roman" w:cs="Times New Roman"/>
                                  <w:kern w:val="0"/>
                                  <w:sz w:val="24"/>
                                  <w:szCs w:val="24"/>
                                  <w:lang w:eastAsia="uk-UA"/>
                                  <w14:ligatures w14:val="none"/>
                                </w:rPr>
                              </w:pPr>
                            </w:p>
                          </w:tc>
                        </w:tr>
                        <w:tr w:rsidR="00924AA7" w14:paraId="41FFFA34" w14:textId="77777777" w:rsidTr="000941F7">
                          <w:trPr>
                            <w:trHeight w:val="20"/>
                          </w:trPr>
                          <w:tc>
                            <w:tcPr>
                              <w:tcW w:w="79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723C985C"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19ADF796" w14:textId="77777777" w:rsidR="00924AA7" w:rsidRDefault="00924AA7" w:rsidP="000941F7">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142E6606" w14:textId="77777777" w:rsidR="00924AA7" w:rsidRDefault="00924AA7" w:rsidP="000941F7">
                        <w:pPr>
                          <w:spacing w:after="0"/>
                        </w:pPr>
                      </w:p>
                    </w:tc>
                  </w:tr>
                  <w:tr w:rsidR="00924AA7" w14:paraId="2C1F37F8" w14:textId="77777777" w:rsidTr="000941F7">
                    <w:tc>
                      <w:tcPr>
                        <w:tcW w:w="0" w:type="auto"/>
                        <w:tcMar>
                          <w:top w:w="100" w:type="dxa"/>
                          <w:left w:w="108" w:type="dxa"/>
                          <w:bottom w:w="100" w:type="dxa"/>
                          <w:right w:w="108" w:type="dxa"/>
                        </w:tcMar>
                        <w:hideMark/>
                      </w:tcPr>
                      <w:p w14:paraId="29269715" w14:textId="180385BE" w:rsidR="00924AA7" w:rsidRPr="007D1E10" w:rsidRDefault="00924AA7" w:rsidP="000941F7">
                        <w:pPr>
                          <w:spacing w:before="100" w:beforeAutospacing="1" w:after="100" w:afterAutospacing="1"/>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color w:val="222222"/>
                            <w:kern w:val="0"/>
                            <w:sz w:val="24"/>
                            <w:szCs w:val="24"/>
                            <w:lang w:eastAsia="uk-UA"/>
                            <w14:ligatures w14:val="none"/>
                          </w:rPr>
                          <w:lastRenderedPageBreak/>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Для цілей Закону України «Про публічні закупівлі» предмет поставки за цим Договором відноситься до</w:t>
                        </w:r>
                        <w:r>
                          <w:rPr>
                            <w:rFonts w:ascii="Times New Roman" w:eastAsia="Times New Roman" w:hAnsi="Times New Roman" w:cs="Times New Roman"/>
                            <w:kern w:val="0"/>
                            <w:sz w:val="24"/>
                            <w:szCs w:val="24"/>
                            <w:lang w:eastAsia="ru-RU"/>
                            <w14:ligatures w14:val="none"/>
                          </w:rPr>
                          <w:t xml:space="preserve"> </w:t>
                        </w:r>
                        <w:r w:rsidRPr="00924AA7">
                          <w:rPr>
                            <w:rFonts w:ascii="Times New Roman" w:eastAsia="Times New Roman" w:hAnsi="Times New Roman" w:cs="Times New Roman"/>
                            <w:kern w:val="0"/>
                            <w:sz w:val="24"/>
                            <w:szCs w:val="24"/>
                            <w14:ligatures w14:val="none"/>
                          </w:rPr>
                          <w:t>І</w:t>
                        </w:r>
                        <w:r w:rsidRPr="00924AA7">
                          <w:rPr>
                            <w:rFonts w:ascii="Times New Roman" w:eastAsia="SimSun" w:hAnsi="Times New Roman" w:cs="Times New Roman"/>
                            <w:color w:val="000000"/>
                            <w:kern w:val="0"/>
                            <w:sz w:val="24"/>
                            <w:szCs w:val="24"/>
                            <w:lang w:eastAsia="zh-CN" w:bidi="ar"/>
                            <w14:ligatures w14:val="none"/>
                          </w:rPr>
                          <w:t xml:space="preserve">ндикатор стерильності  </w:t>
                        </w:r>
                        <w:r w:rsidRPr="00924AA7">
                          <w:rPr>
                            <w:rFonts w:ascii="Times New Roman" w:eastAsia="Calibri-Bold" w:hAnsi="Times New Roman" w:cs="Times New Roman"/>
                            <w:color w:val="000000"/>
                            <w:kern w:val="0"/>
                            <w:sz w:val="24"/>
                            <w:szCs w:val="24"/>
                            <w:lang w:eastAsia="zh-CN" w:bidi="ar"/>
                            <w14:ligatures w14:val="none"/>
                          </w:rPr>
                          <w:t>132/20</w:t>
                        </w:r>
                        <w:r w:rsidRPr="00924AA7">
                          <w:rPr>
                            <w:rFonts w:ascii="Times New Roman" w:hAnsi="Times New Roman" w:cs="Times New Roman"/>
                            <w:sz w:val="24"/>
                            <w:szCs w:val="24"/>
                          </w:rPr>
                          <w:t xml:space="preserve"> </w:t>
                        </w:r>
                        <w:r w:rsidRPr="00924AA7">
                          <w:rPr>
                            <w:rFonts w:ascii="Times New Roman" w:eastAsia="Calibri-Bold" w:hAnsi="Times New Roman" w:cs="Times New Roman"/>
                            <w:color w:val="000000"/>
                            <w:kern w:val="0"/>
                            <w:sz w:val="24"/>
                            <w:szCs w:val="24"/>
                            <w:lang w:eastAsia="zh-CN" w:bidi="ar"/>
                            <w14:ligatures w14:val="none"/>
                          </w:rPr>
                          <w:t xml:space="preserve">°С/хв, </w:t>
                        </w:r>
                        <w:r w:rsidRPr="00924AA7">
                          <w:rPr>
                            <w:rFonts w:ascii="Times New Roman" w:eastAsia="SimSun" w:hAnsi="Times New Roman" w:cs="Times New Roman"/>
                            <w:color w:val="000000"/>
                            <w:kern w:val="0"/>
                            <w:sz w:val="24"/>
                            <w:szCs w:val="24"/>
                            <w:lang w:eastAsia="zh-CN" w:bidi="ar"/>
                            <w14:ligatures w14:val="none"/>
                          </w:rPr>
                          <w:t xml:space="preserve">для контролю парової стерилізації , </w:t>
                        </w:r>
                        <w:r w:rsidRPr="00924AA7">
                          <w:rPr>
                            <w:rFonts w:ascii="Times New Roman" w:eastAsia="Times New Roman" w:hAnsi="Times New Roman" w:cs="Times New Roman"/>
                            <w:kern w:val="0"/>
                            <w:sz w:val="24"/>
                            <w:szCs w:val="24"/>
                            <w14:ligatures w14:val="none"/>
                          </w:rPr>
                          <w:t>внутрішній №1000/</w:t>
                        </w:r>
                        <w:proofErr w:type="spellStart"/>
                        <w:r w:rsidRPr="00924AA7">
                          <w:rPr>
                            <w:rFonts w:ascii="Times New Roman" w:eastAsia="Times New Roman" w:hAnsi="Times New Roman" w:cs="Times New Roman"/>
                            <w:kern w:val="0"/>
                            <w:sz w:val="24"/>
                            <w:szCs w:val="24"/>
                            <w14:ligatures w14:val="none"/>
                          </w:rPr>
                          <w:t>уп</w:t>
                        </w:r>
                        <w:proofErr w:type="spellEnd"/>
                        <w:r w:rsidRPr="00924AA7">
                          <w:rPr>
                            <w:rFonts w:ascii="Times New Roman" w:eastAsia="Times New Roman" w:hAnsi="Times New Roman" w:cs="Times New Roman"/>
                            <w:kern w:val="0"/>
                            <w:sz w:val="24"/>
                            <w:szCs w:val="24"/>
                            <w14:ligatures w14:val="none"/>
                          </w:rPr>
                          <w:t>.</w:t>
                        </w:r>
                        <w:r w:rsidRPr="00924AA7">
                          <w:rPr>
                            <w:rFonts w:ascii="Times New Roman" w:hAnsi="Times New Roman" w:cs="Times New Roman"/>
                            <w:color w:val="000000"/>
                            <w:sz w:val="24"/>
                            <w:szCs w:val="24"/>
                            <w:bdr w:val="none" w:sz="0" w:space="0" w:color="auto" w:frame="1"/>
                            <w:shd w:val="clear" w:color="auto" w:fill="FDFEFD"/>
                          </w:rPr>
                          <w:t>, 33120000-7</w:t>
                        </w:r>
                        <w:r w:rsidRPr="00924AA7">
                          <w:rPr>
                            <w:rFonts w:ascii="Times New Roman" w:hAnsi="Times New Roman" w:cs="Times New Roman"/>
                            <w:color w:val="000000"/>
                            <w:sz w:val="24"/>
                            <w:szCs w:val="24"/>
                            <w:shd w:val="clear" w:color="auto" w:fill="FDFEFD"/>
                          </w:rPr>
                          <w:t> - </w:t>
                        </w:r>
                        <w:r w:rsidRPr="00924AA7">
                          <w:rPr>
                            <w:rFonts w:ascii="Times New Roman" w:hAnsi="Times New Roman" w:cs="Times New Roman"/>
                            <w:color w:val="000000"/>
                            <w:sz w:val="24"/>
                            <w:szCs w:val="24"/>
                            <w:bdr w:val="none" w:sz="0" w:space="0" w:color="auto" w:frame="1"/>
                            <w:shd w:val="clear" w:color="auto" w:fill="FDFEFD"/>
                          </w:rPr>
                          <w:t xml:space="preserve">Системи реєстрації медичної інформації та дослідне обладнання, </w:t>
                        </w:r>
                        <w:r w:rsidRPr="00924AA7">
                          <w:rPr>
                            <w:rFonts w:ascii="Times New Roman" w:hAnsi="Times New Roman" w:cs="Times New Roman"/>
                            <w:sz w:val="24"/>
                            <w:szCs w:val="24"/>
                          </w:rPr>
                          <w:t>33124131-2 Індикаторні смужки</w:t>
                        </w:r>
                      </w:p>
                      <w:p w14:paraId="487EC809" w14:textId="77777777" w:rsidR="00924AA7" w:rsidRDefault="00924AA7" w:rsidP="000941F7">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42CCDF14"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4896EBFD" w14:textId="77777777" w:rsidR="00924AA7" w:rsidRDefault="00924AA7" w:rsidP="000941F7">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60E82E10" w14:textId="77777777" w:rsidR="00924AA7" w:rsidRDefault="00924AA7" w:rsidP="000941F7">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463BFDE5" w14:textId="77777777" w:rsidR="00924AA7" w:rsidRDefault="00924AA7" w:rsidP="000941F7">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06880B1E"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924AA7" w14:paraId="209A97A1" w14:textId="77777777" w:rsidTr="000941F7">
                    <w:tc>
                      <w:tcPr>
                        <w:tcW w:w="0" w:type="auto"/>
                        <w:tcMar>
                          <w:top w:w="100" w:type="dxa"/>
                          <w:left w:w="108" w:type="dxa"/>
                          <w:bottom w:w="100" w:type="dxa"/>
                          <w:right w:w="108" w:type="dxa"/>
                        </w:tcMar>
                        <w:hideMark/>
                      </w:tcPr>
                      <w:p w14:paraId="44B2F62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65B7C45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924AA7" w14:paraId="2A10DB58" w14:textId="77777777" w:rsidTr="000941F7">
                    <w:tc>
                      <w:tcPr>
                        <w:tcW w:w="0" w:type="auto"/>
                        <w:tcMar>
                          <w:top w:w="100" w:type="dxa"/>
                          <w:left w:w="100" w:type="dxa"/>
                          <w:bottom w:w="100" w:type="dxa"/>
                          <w:right w:w="100" w:type="dxa"/>
                        </w:tcMar>
                        <w:hideMark/>
                      </w:tcPr>
                      <w:p w14:paraId="55F3468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70E62AA5"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48FEE836"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761F4B96"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29A3AFE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079F2448"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7F3F93F4"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451BE184"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59A751C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02F839ED"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p>
                      <w:p w14:paraId="07D2E04A"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3FF32A49"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6EAA1437"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0DD66D82" w14:textId="77777777" w:rsidR="00924AA7" w:rsidRDefault="00924AA7" w:rsidP="000941F7">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7633BA83"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9872CD3"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11CF7099"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5E1F5E2B"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746C877C" w14:textId="77777777" w:rsidR="00924AA7" w:rsidRDefault="00924AA7" w:rsidP="000941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lastRenderedPageBreak/>
                          <w:t>IBAN                                   </w:t>
                        </w:r>
                        <w:r>
                          <w:rPr>
                            <w:rFonts w:ascii="Times New Roman" w:eastAsia="Times New Roman" w:hAnsi="Times New Roman" w:cs="Times New Roman"/>
                            <w:kern w:val="0"/>
                            <w:sz w:val="24"/>
                            <w:szCs w:val="24"/>
                            <w14:ligatures w14:val="none"/>
                          </w:rPr>
                          <w:t>UA103204780000026002924863505.</w:t>
                        </w:r>
                      </w:p>
                      <w:p w14:paraId="0296A785" w14:textId="77777777" w:rsidR="00924AA7" w:rsidRDefault="00924AA7" w:rsidP="000941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8A55C60"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2AD5BE86"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64FAD785" w14:textId="77777777" w:rsidR="00924AA7" w:rsidRDefault="00924AA7" w:rsidP="000941F7">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062AF60B" w14:textId="77777777" w:rsidR="00924AA7" w:rsidRDefault="00924AA7" w:rsidP="000941F7">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392DA69D" w14:textId="77777777" w:rsidR="00924AA7" w:rsidRDefault="00924AA7" w:rsidP="000941F7">
                        <w:pPr>
                          <w:spacing w:after="0"/>
                          <w:jc w:val="both"/>
                          <w:rPr>
                            <w:rFonts w:ascii="Times New Roman" w:eastAsia="Calibri" w:hAnsi="Times New Roman" w:cs="Times New Roman"/>
                            <w:b/>
                            <w:kern w:val="0"/>
                            <w:sz w:val="24"/>
                            <w:szCs w:val="24"/>
                            <w14:ligatures w14:val="none"/>
                          </w:rPr>
                        </w:pPr>
                      </w:p>
                      <w:p w14:paraId="275DABBB" w14:textId="77777777" w:rsidR="00924AA7" w:rsidRDefault="00924AA7" w:rsidP="000941F7">
                        <w:pPr>
                          <w:spacing w:after="0"/>
                          <w:jc w:val="both"/>
                          <w:rPr>
                            <w:rFonts w:ascii="Times New Roman" w:eastAsia="Calibri" w:hAnsi="Times New Roman" w:cs="Times New Roman"/>
                            <w:b/>
                            <w:kern w:val="0"/>
                            <w:sz w:val="24"/>
                            <w:szCs w:val="24"/>
                            <w14:ligatures w14:val="none"/>
                          </w:rPr>
                        </w:pPr>
                      </w:p>
                      <w:p w14:paraId="4F91DE7A" w14:textId="77777777" w:rsidR="00924AA7" w:rsidRDefault="00924AA7" w:rsidP="000941F7">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63BB7D75"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2AC8DE14"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76FC604E"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4B0795A2"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7D044715"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2827EBAA"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1E889620"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34A1EAA6"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0015795B"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0EFAF4B2"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671DFB9E"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43A81807"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1F60CE63"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5CB3A85C"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2FF82DE1"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57C8228B"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04353C96"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0F82E7FA"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p w14:paraId="180E2B3C"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924AA7" w14:paraId="2EACDC43" w14:textId="77777777" w:rsidTr="000941F7">
                    <w:tc>
                      <w:tcPr>
                        <w:tcW w:w="0" w:type="auto"/>
                        <w:tcMar>
                          <w:top w:w="100" w:type="dxa"/>
                          <w:left w:w="108" w:type="dxa"/>
                          <w:bottom w:w="100" w:type="dxa"/>
                          <w:right w:w="108" w:type="dxa"/>
                        </w:tcMar>
                        <w:hideMark/>
                      </w:tcPr>
                      <w:p w14:paraId="78F41A65" w14:textId="77777777" w:rsidR="00924AA7" w:rsidRDefault="00924AA7" w:rsidP="000941F7">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Додаток №2</w:t>
                        </w:r>
                      </w:p>
                      <w:p w14:paraId="47A58D8D" w14:textId="77777777" w:rsidR="00924AA7" w:rsidRDefault="00924AA7" w:rsidP="000941F7">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3534339D" w14:textId="77777777" w:rsidR="00924AA7" w:rsidRDefault="00924AA7" w:rsidP="000941F7">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924AA7" w14:paraId="7320338B" w14:textId="77777777" w:rsidTr="000941F7">
                    <w:tc>
                      <w:tcPr>
                        <w:tcW w:w="0" w:type="auto"/>
                        <w:tcMar>
                          <w:top w:w="100" w:type="dxa"/>
                          <w:left w:w="108" w:type="dxa"/>
                          <w:bottom w:w="100" w:type="dxa"/>
                          <w:right w:w="108" w:type="dxa"/>
                        </w:tcMar>
                        <w:hideMark/>
                      </w:tcPr>
                      <w:p w14:paraId="388AC218"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3E44DEB2" w14:textId="77777777" w:rsidR="00924AA7" w:rsidRDefault="00924AA7" w:rsidP="000941F7">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924AA7" w14:paraId="320C9CE2" w14:textId="77777777" w:rsidTr="000941F7">
                    <w:tc>
                      <w:tcPr>
                        <w:tcW w:w="0" w:type="auto"/>
                        <w:tcMar>
                          <w:top w:w="100" w:type="dxa"/>
                          <w:left w:w="108" w:type="dxa"/>
                          <w:bottom w:w="100" w:type="dxa"/>
                          <w:right w:w="108" w:type="dxa"/>
                        </w:tcMar>
                        <w:hideMark/>
                      </w:tcPr>
                      <w:p w14:paraId="35665661" w14:textId="77777777" w:rsidR="00924AA7" w:rsidRDefault="00924AA7" w:rsidP="000941F7">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924AA7" w14:paraId="3D5BDFB2" w14:textId="77777777" w:rsidTr="000941F7">
                    <w:tc>
                      <w:tcPr>
                        <w:tcW w:w="0" w:type="auto"/>
                        <w:tcMar>
                          <w:top w:w="100" w:type="dxa"/>
                          <w:left w:w="108" w:type="dxa"/>
                          <w:bottom w:w="100" w:type="dxa"/>
                          <w:right w:w="108" w:type="dxa"/>
                        </w:tcMar>
                        <w:hideMark/>
                      </w:tcPr>
                      <w:p w14:paraId="28EB552E"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672F9FB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290E75A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2AC3BF5D"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329121C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04C8FA8E"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2D40BC5B"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2786AD53"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74B420D1" w14:textId="77777777" w:rsidR="00924AA7" w:rsidRDefault="00924AA7" w:rsidP="000941F7">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08A18D8E"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924AA7" w14:paraId="54B5388B" w14:textId="77777777" w:rsidTr="000941F7">
                    <w:tc>
                      <w:tcPr>
                        <w:tcW w:w="4671" w:type="dxa"/>
                        <w:tcMar>
                          <w:top w:w="100" w:type="dxa"/>
                          <w:left w:w="100" w:type="dxa"/>
                          <w:bottom w:w="100" w:type="dxa"/>
                          <w:right w:w="100" w:type="dxa"/>
                        </w:tcMar>
                      </w:tcPr>
                      <w:p w14:paraId="38C0248D"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ПОСТАЧАЛЬНИК:</w:t>
                        </w:r>
                      </w:p>
                      <w:p w14:paraId="3E47164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482D9E12"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1915E5F1"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78231A60"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75B7CE2E"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276DBDEA"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381B6F95"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0F947C1A"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4E69A42C"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45CC04B3"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
                      <w:p w14:paraId="3EDD2344"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449EB22F"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17267DAF" w14:textId="77777777" w:rsidR="00924AA7" w:rsidRDefault="00924AA7" w:rsidP="000941F7">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3AB0566D" w14:textId="77777777" w:rsidR="00924AA7" w:rsidRDefault="00924AA7" w:rsidP="000941F7">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19F061C0"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5E2C789"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580DA2DE"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E2DFF29"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65A27992" w14:textId="77777777" w:rsidR="00924AA7" w:rsidRDefault="00924AA7" w:rsidP="000941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251EC04A" w14:textId="77777777" w:rsidR="00924AA7" w:rsidRDefault="00924AA7" w:rsidP="000941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27C3A017"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lastRenderedPageBreak/>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6E15798"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5DEA0F66" w14:textId="77777777" w:rsidR="00924AA7" w:rsidRDefault="00924AA7" w:rsidP="000941F7">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775DAA32" w14:textId="77777777" w:rsidR="00924AA7" w:rsidRDefault="00924AA7" w:rsidP="000941F7">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5F5740D0" w14:textId="77777777" w:rsidR="00924AA7" w:rsidRDefault="00924AA7" w:rsidP="000941F7">
                        <w:pPr>
                          <w:spacing w:after="0"/>
                          <w:jc w:val="both"/>
                          <w:rPr>
                            <w:rFonts w:ascii="Times New Roman" w:eastAsia="Calibri" w:hAnsi="Times New Roman" w:cs="Times New Roman"/>
                            <w:b/>
                            <w:kern w:val="0"/>
                            <w:sz w:val="24"/>
                            <w:szCs w:val="24"/>
                            <w14:ligatures w14:val="none"/>
                          </w:rPr>
                        </w:pPr>
                      </w:p>
                      <w:p w14:paraId="315E671F" w14:textId="77777777" w:rsidR="00924AA7" w:rsidRDefault="00924AA7" w:rsidP="000941F7">
                        <w:pPr>
                          <w:spacing w:after="0"/>
                          <w:jc w:val="both"/>
                          <w:rPr>
                            <w:rFonts w:ascii="Times New Roman" w:eastAsia="Calibri" w:hAnsi="Times New Roman" w:cs="Times New Roman"/>
                            <w:b/>
                            <w:kern w:val="0"/>
                            <w:sz w:val="24"/>
                            <w:szCs w:val="24"/>
                            <w14:ligatures w14:val="none"/>
                          </w:rPr>
                        </w:pPr>
                      </w:p>
                      <w:p w14:paraId="0DA6D7E6" w14:textId="77777777" w:rsidR="00924AA7" w:rsidRDefault="00924AA7" w:rsidP="000941F7">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474709DB" w14:textId="77777777" w:rsidR="00924AA7" w:rsidRDefault="00924AA7" w:rsidP="000941F7">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635D7542" w14:textId="77777777" w:rsidR="00924AA7" w:rsidRDefault="00924AA7" w:rsidP="000941F7">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22249F41" w14:textId="77777777" w:rsidR="00924AA7" w:rsidRDefault="00924AA7" w:rsidP="00924AA7"/>
    <w:p w14:paraId="71FE4339" w14:textId="77777777" w:rsidR="00924AA7" w:rsidRDefault="00924AA7" w:rsidP="00924AA7"/>
    <w:p w14:paraId="4265CDE7" w14:textId="77777777" w:rsidR="00924AA7" w:rsidRDefault="00924AA7" w:rsidP="00924AA7"/>
    <w:p w14:paraId="5698FBD8" w14:textId="77777777" w:rsidR="00924AA7" w:rsidRDefault="00924AA7" w:rsidP="00924AA7"/>
    <w:p w14:paraId="46028102" w14:textId="77777777" w:rsidR="00924AA7" w:rsidRDefault="00924AA7" w:rsidP="00924AA7"/>
    <w:p w14:paraId="691C0703" w14:textId="77777777" w:rsidR="00924AA7" w:rsidRDefault="00924AA7" w:rsidP="00924AA7"/>
    <w:p w14:paraId="7345DD65" w14:textId="77777777" w:rsidR="00924AA7" w:rsidRDefault="00924AA7" w:rsidP="00924AA7"/>
    <w:p w14:paraId="5A4B6DB1" w14:textId="77777777" w:rsidR="00924AA7" w:rsidRDefault="00924AA7" w:rsidP="00924AA7"/>
    <w:p w14:paraId="5442F17E" w14:textId="77777777" w:rsidR="00392FF4" w:rsidRDefault="00392FF4"/>
    <w:sectPr w:rsidR="00392FF4" w:rsidSect="00E650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Segoe Print"/>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3276599">
    <w:abstractNumId w:val="4"/>
  </w:num>
  <w:num w:numId="2" w16cid:durableId="1854221067">
    <w:abstractNumId w:val="14"/>
  </w:num>
  <w:num w:numId="3" w16cid:durableId="477578101">
    <w:abstractNumId w:val="3"/>
  </w:num>
  <w:num w:numId="4" w16cid:durableId="1230262735">
    <w:abstractNumId w:val="9"/>
  </w:num>
  <w:num w:numId="5" w16cid:durableId="1473206591">
    <w:abstractNumId w:val="1"/>
  </w:num>
  <w:num w:numId="6" w16cid:durableId="670527926">
    <w:abstractNumId w:val="7"/>
  </w:num>
  <w:num w:numId="7" w16cid:durableId="1184904020">
    <w:abstractNumId w:val="0"/>
  </w:num>
  <w:num w:numId="8" w16cid:durableId="1081489647">
    <w:abstractNumId w:val="5"/>
  </w:num>
  <w:num w:numId="9" w16cid:durableId="165681314">
    <w:abstractNumId w:val="11"/>
  </w:num>
  <w:num w:numId="10" w16cid:durableId="1564171079">
    <w:abstractNumId w:val="8"/>
  </w:num>
  <w:num w:numId="11" w16cid:durableId="1341347605">
    <w:abstractNumId w:val="12"/>
  </w:num>
  <w:num w:numId="12" w16cid:durableId="1693800902">
    <w:abstractNumId w:val="13"/>
  </w:num>
  <w:num w:numId="13" w16cid:durableId="1364987860">
    <w:abstractNumId w:val="2"/>
  </w:num>
  <w:num w:numId="14" w16cid:durableId="1400132969">
    <w:abstractNumId w:val="6"/>
  </w:num>
  <w:num w:numId="15" w16cid:durableId="1669482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A6"/>
    <w:rsid w:val="00334CC8"/>
    <w:rsid w:val="003712A6"/>
    <w:rsid w:val="00392FF4"/>
    <w:rsid w:val="00924AA7"/>
    <w:rsid w:val="00E650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2899"/>
  <w15:chartTrackingRefBased/>
  <w15:docId w15:val="{3A404AAA-6C69-4688-A359-CA141E63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AA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32381</Words>
  <Characters>18458</Characters>
  <Application>Microsoft Office Word</Application>
  <DocSecurity>0</DocSecurity>
  <Lines>153</Lines>
  <Paragraphs>101</Paragraphs>
  <ScaleCrop>false</ScaleCrop>
  <Company/>
  <LinksUpToDate>false</LinksUpToDate>
  <CharactersWithSpaces>50738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2024-02-02T09:21:00Z</dcterms:created>
  <dcterms:modified xsi:type="dcterms:W3CDTF">2024-02-02T09:28:00Z</dcterms:modified>
</cp:coreProperties>
</file>