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D31BEA" w:rsidP="009B3B5E">
      <w:pPr>
        <w:ind w:firstLine="567"/>
        <w:jc w:val="both"/>
        <w:rPr>
          <w:rFonts w:ascii="Times New Roman" w:hAnsi="Times New Roman" w:cs="Times New Roman"/>
          <w:sz w:val="20"/>
          <w:szCs w:val="20"/>
          <w:lang w:val="uk-UA"/>
        </w:rPr>
      </w:pPr>
      <w:r w:rsidRPr="00D31BEA">
        <w:rPr>
          <w:rFonts w:ascii="Times New Roman" w:hAnsi="Times New Roman" w:cs="Times New Roman"/>
          <w:sz w:val="20"/>
          <w:szCs w:val="20"/>
          <w:lang w:val="uk-UA"/>
        </w:rPr>
        <w:t>КОМУНАЛЬНЕ НЕКОМЕРЦІЙНЕ ПІДПРИЄМСТВО ХМЕЛЬНИЦЬКИЙ ОБЛАСНИЙ ДЕРМАТОВЕНЕРОЛОГІЧНИЙ ЦЕНТР ХМЕЛЬНИЦЬКОЇ ОБЛАСНОЇ РАДИ</w:t>
      </w:r>
      <w:r w:rsidR="009B3B5E" w:rsidRPr="006E1016">
        <w:rPr>
          <w:rFonts w:ascii="Times New Roman" w:hAnsi="Times New Roman" w:cs="Times New Roman"/>
          <w:sz w:val="20"/>
          <w:szCs w:val="20"/>
          <w:lang w:val="uk-UA"/>
        </w:rPr>
        <w:t xml:space="preserve">, в особі _____________________________, що діє на підставі _____________________________________,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15196" w:rsidRPr="00262201">
        <w:rPr>
          <w:rFonts w:ascii="Times New Roman" w:hAnsi="Times New Roman" w:cs="Times New Roman"/>
          <w:b/>
          <w:sz w:val="20"/>
          <w:szCs w:val="20"/>
          <w:lang w:val="uk-UA"/>
        </w:rPr>
        <w:t>2023 до 31.12.2023</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3.5 Електронні адреси та адреси для листування зазначені Сторонами у розділі «Місцезнаходження та банківські </w:t>
      </w:r>
      <w:r w:rsidRPr="006E1016">
        <w:rPr>
          <w:sz w:val="20"/>
          <w:szCs w:val="20"/>
          <w:lang w:val="uk-UA" w:eastAsia="uk-UA"/>
        </w:rPr>
        <w:lastRenderedPageBreak/>
        <w:t>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C1B23">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BC1B23">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BC1B23">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sz w:val="20"/>
          <w:szCs w:val="20"/>
        </w:rPr>
        <w:t xml:space="preserve">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roofErr w:type="spellEnd"/>
      <w:r w:rsidRPr="006E1016">
        <w:rPr>
          <w:b/>
          <w:i/>
          <w:sz w:val="20"/>
          <w:szCs w:val="20"/>
          <w:shd w:val="clear" w:color="auto" w:fill="FFFFFF"/>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п</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xml:space="preserve">–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Pr="00BC1B23"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w:t>
      </w:r>
      <w:r w:rsidRPr="00BC1B23">
        <w:rPr>
          <w:rFonts w:ascii="Times New Roman" w:hAnsi="Times New Roman" w:cs="Times New Roman"/>
          <w:sz w:val="20"/>
          <w:szCs w:val="20"/>
          <w:lang w:val="uk-UA"/>
        </w:rPr>
        <w:t xml:space="preserve">виконання </w:t>
      </w:r>
      <w:r w:rsidRPr="00BC1B23">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1B23">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w:t>
      </w:r>
      <w:r w:rsidRPr="00BC1B23">
        <w:rPr>
          <w:rFonts w:ascii="Times New Roman" w:hAnsi="Times New Roman" w:cs="Times New Roman"/>
          <w:sz w:val="20"/>
          <w:szCs w:val="20"/>
          <w:lang w:val="uk-UA"/>
        </w:rPr>
        <w:lastRenderedPageBreak/>
        <w:t>застосовуються в договорі про закупівлю</w:t>
      </w:r>
      <w:r w:rsidR="00142DEB" w:rsidRPr="00BC1B23">
        <w:rPr>
          <w:rFonts w:ascii="Times New Roman" w:hAnsi="Times New Roman" w:cs="Times New Roman"/>
          <w:sz w:val="20"/>
          <w:szCs w:val="20"/>
          <w:lang w:val="uk-UA"/>
        </w:rPr>
        <w:t>,</w:t>
      </w:r>
      <w:r w:rsidRPr="00BC1B23">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BC1B23">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BC1B23">
        <w:rPr>
          <w:rFonts w:ascii="Times New Roman" w:hAnsi="Times New Roman" w:cs="Times New Roman"/>
          <w:sz w:val="20"/>
          <w:szCs w:val="20"/>
          <w:lang w:val="uk-UA"/>
        </w:rPr>
        <w:t xml:space="preserve"> </w:t>
      </w:r>
    </w:p>
    <w:p w:rsidR="009B3B5E" w:rsidRPr="006E1016"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BC1B23">
        <w:rPr>
          <w:rFonts w:ascii="Times New Roman" w:hAnsi="Times New Roman" w:cs="Times New Roman"/>
          <w:sz w:val="20"/>
          <w:szCs w:val="20"/>
          <w:lang w:val="uk-UA"/>
        </w:rPr>
        <w:t>У випадку збільшення середньозваженої ціни електричної</w:t>
      </w:r>
      <w:r w:rsidRPr="00B11426">
        <w:rPr>
          <w:rFonts w:ascii="Times New Roman" w:hAnsi="Times New Roman" w:cs="Times New Roman"/>
          <w:sz w:val="20"/>
          <w:szCs w:val="20"/>
          <w:lang w:val="uk-UA"/>
        </w:rPr>
        <w:t xml:space="preserve">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t xml:space="preserve"> </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ринку</w:t>
      </w:r>
      <w:r w:rsidR="009802C6">
        <w:rPr>
          <w:rFonts w:ascii="Times New Roman" w:hAnsi="Times New Roman" w:cs="Times New Roman"/>
          <w:sz w:val="20"/>
          <w:szCs w:val="20"/>
          <w:lang w:val="uk-UA"/>
        </w:rPr>
        <w:t xml:space="preserve"> </w:t>
      </w:r>
      <w:r w:rsidR="009802C6" w:rsidRPr="002D4CD8">
        <w:rPr>
          <w:rFonts w:ascii="Times New Roman" w:hAnsi="Times New Roman" w:cs="Times New Roman"/>
          <w:sz w:val="20"/>
          <w:szCs w:val="20"/>
          <w:lang w:val="uk-UA"/>
        </w:rPr>
        <w:t>«на добу наперед»</w:t>
      </w:r>
      <w:r w:rsidR="009802C6" w:rsidRPr="009802C6">
        <w:rPr>
          <w:rFonts w:ascii="Times New Roman" w:hAnsi="Times New Roman" w:cs="Times New Roman"/>
          <w:sz w:val="20"/>
          <w:szCs w:val="20"/>
          <w:lang w:val="uk-UA"/>
        </w:rPr>
        <w:t>,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D4CD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w:t>
      </w:r>
      <w:proofErr w:type="spellStart"/>
      <w:r w:rsidR="009B3B5E" w:rsidRPr="006E1016">
        <w:rPr>
          <w:sz w:val="20"/>
          <w:szCs w:val="20"/>
        </w:rPr>
        <w:t>підписаного</w:t>
      </w:r>
      <w:proofErr w:type="spellEnd"/>
      <w:r w:rsidR="009B3B5E" w:rsidRPr="006E1016">
        <w:rPr>
          <w:sz w:val="20"/>
          <w:szCs w:val="20"/>
        </w:rPr>
        <w:t xml:space="preserve"> сторонами Договору </w:t>
      </w:r>
      <w:proofErr w:type="spellStart"/>
      <w:r w:rsidR="009B3B5E" w:rsidRPr="006E1016">
        <w:rPr>
          <w:sz w:val="20"/>
          <w:szCs w:val="20"/>
        </w:rPr>
        <w:t>або</w:t>
      </w:r>
      <w:proofErr w:type="spellEnd"/>
      <w:r w:rsidR="009B3B5E" w:rsidRPr="006E1016">
        <w:rPr>
          <w:sz w:val="20"/>
          <w:szCs w:val="20"/>
        </w:rPr>
        <w:t xml:space="preserve"> </w:t>
      </w:r>
      <w:proofErr w:type="spellStart"/>
      <w:r w:rsidR="009B3B5E" w:rsidRPr="006E1016">
        <w:rPr>
          <w:sz w:val="20"/>
          <w:szCs w:val="20"/>
        </w:rPr>
        <w:t>згідно</w:t>
      </w:r>
      <w:proofErr w:type="spellEnd"/>
      <w:r w:rsidR="009B3B5E" w:rsidRPr="006E1016">
        <w:rPr>
          <w:sz w:val="20"/>
          <w:szCs w:val="20"/>
        </w:rPr>
        <w:t xml:space="preserve"> </w:t>
      </w:r>
      <w:proofErr w:type="spellStart"/>
      <w:r w:rsidR="009B3B5E" w:rsidRPr="006E1016">
        <w:rPr>
          <w:sz w:val="20"/>
          <w:szCs w:val="20"/>
        </w:rPr>
        <w:t>даних</w:t>
      </w:r>
      <w:proofErr w:type="spellEnd"/>
      <w:r w:rsidR="009B3B5E" w:rsidRPr="006E1016">
        <w:rPr>
          <w:sz w:val="20"/>
          <w:szCs w:val="20"/>
        </w:rPr>
        <w:t xml:space="preserve"> </w:t>
      </w:r>
      <w:proofErr w:type="spellStart"/>
      <w:r w:rsidR="009B3B5E" w:rsidRPr="006E1016">
        <w:rPr>
          <w:sz w:val="20"/>
          <w:szCs w:val="20"/>
        </w:rPr>
        <w:t>вказаних</w:t>
      </w:r>
      <w:proofErr w:type="spellEnd"/>
      <w:r w:rsidR="009B3B5E" w:rsidRPr="006E1016">
        <w:rPr>
          <w:sz w:val="20"/>
          <w:szCs w:val="20"/>
        </w:rPr>
        <w:t xml:space="preserve"> в </w:t>
      </w:r>
      <w:proofErr w:type="spellStart"/>
      <w:r w:rsidR="009B3B5E" w:rsidRPr="006E1016">
        <w:rPr>
          <w:sz w:val="20"/>
          <w:szCs w:val="20"/>
        </w:rPr>
        <w:t>подальших</w:t>
      </w:r>
      <w:proofErr w:type="spellEnd"/>
      <w:r w:rsidR="009B3B5E" w:rsidRPr="006E1016">
        <w:rPr>
          <w:sz w:val="20"/>
          <w:szCs w:val="20"/>
        </w:rPr>
        <w:t xml:space="preserve"> </w:t>
      </w:r>
      <w:proofErr w:type="spellStart"/>
      <w:r w:rsidR="009B3B5E" w:rsidRPr="006E1016">
        <w:rPr>
          <w:sz w:val="20"/>
          <w:szCs w:val="20"/>
        </w:rPr>
        <w:t>додаткових</w:t>
      </w:r>
      <w:proofErr w:type="spellEnd"/>
      <w:r w:rsidR="009B3B5E" w:rsidRPr="006E1016">
        <w:rPr>
          <w:sz w:val="20"/>
          <w:szCs w:val="20"/>
        </w:rPr>
        <w:t xml:space="preserve"> </w:t>
      </w:r>
      <w:proofErr w:type="spellStart"/>
      <w:r w:rsidR="009B3B5E" w:rsidRPr="006E1016">
        <w:rPr>
          <w:sz w:val="20"/>
          <w:szCs w:val="20"/>
        </w:rPr>
        <w:t>угодах</w:t>
      </w:r>
      <w:proofErr w:type="spellEnd"/>
      <w:r w:rsidR="009B3B5E" w:rsidRPr="006E1016">
        <w:rPr>
          <w:sz w:val="20"/>
          <w:szCs w:val="20"/>
        </w:rPr>
        <w:t xml:space="preserve">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w:t>
      </w:r>
      <w:r w:rsidRPr="006E1016">
        <w:rPr>
          <w:rFonts w:ascii="Times New Roman" w:hAnsi="Times New Roman" w:cs="Times New Roman"/>
          <w:sz w:val="20"/>
          <w:szCs w:val="20"/>
          <w:lang w:val="uk-UA"/>
        </w:rPr>
        <w:lastRenderedPageBreak/>
        <w:t xml:space="preserve">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w:t>
      </w:r>
      <w:r w:rsidRPr="006E1016">
        <w:rPr>
          <w:rFonts w:ascii="Times New Roman" w:hAnsi="Times New Roman" w:cs="Times New Roman"/>
          <w:sz w:val="20"/>
          <w:szCs w:val="20"/>
          <w:lang w:val="uk-UA"/>
        </w:rPr>
        <w:lastRenderedPageBreak/>
        <w:t>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B386C">
        <w:rPr>
          <w:lang w:val="uk-UA"/>
        </w:rPr>
        <w:t xml:space="preserve"> </w:t>
      </w:r>
      <w:r w:rsidR="001B386C" w:rsidRPr="001B386C">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BC1B23">
        <w:rPr>
          <w:rFonts w:ascii="Times New Roman" w:hAnsi="Times New Roman" w:cs="Times New Roman"/>
          <w:b/>
          <w:sz w:val="20"/>
          <w:szCs w:val="20"/>
          <w:lang w:val="uk-UA"/>
        </w:rPr>
        <w:t>до 31.12.202</w:t>
      </w:r>
      <w:r w:rsidR="002D4CD8" w:rsidRPr="00BC1B23">
        <w:rPr>
          <w:rFonts w:ascii="Times New Roman" w:hAnsi="Times New Roman" w:cs="Times New Roman"/>
          <w:b/>
          <w:sz w:val="20"/>
          <w:szCs w:val="20"/>
          <w:lang w:val="uk-UA"/>
        </w:rPr>
        <w:t>3</w:t>
      </w:r>
      <w:r w:rsidRPr="00BC1B23">
        <w:rPr>
          <w:rFonts w:ascii="Times New Roman" w:hAnsi="Times New Roman" w:cs="Times New Roman"/>
          <w:b/>
          <w:sz w:val="20"/>
          <w:szCs w:val="20"/>
          <w:lang w:val="uk-UA"/>
        </w:rPr>
        <w:t xml:space="preserve"> року</w:t>
      </w:r>
      <w:r w:rsidRPr="00BC1B23">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 xml:space="preserve">Особливостей здійснення публічних закупівель товарів, робіт і </w:t>
      </w:r>
      <w:r w:rsidR="009B35B3" w:rsidRPr="009B35B3">
        <w:rPr>
          <w:rFonts w:ascii="Times New Roman" w:hAnsi="Times New Roman" w:cs="Times New Roman"/>
          <w:sz w:val="20"/>
          <w:szCs w:val="20"/>
          <w:lang w:val="uk-UA"/>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5B3">
        <w:rPr>
          <w:rFonts w:ascii="Times New Roman" w:hAnsi="Times New Roman" w:cs="Times New Roman"/>
          <w:sz w:val="20"/>
          <w:szCs w:val="20"/>
          <w:lang w:val="uk-UA"/>
        </w:rPr>
        <w:t>Platts</w:t>
      </w:r>
      <w:proofErr w:type="spellEnd"/>
      <w:r w:rsidRPr="009B35B3">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lastRenderedPageBreak/>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6E1016" w:rsidRDefault="009B3B5E" w:rsidP="00876268">
            <w:pPr>
              <w:spacing w:line="264" w:lineRule="auto"/>
              <w:rPr>
                <w:rFonts w:ascii="Times New Roman" w:hAnsi="Times New Roman" w:cs="Times New Roman"/>
                <w:b/>
                <w:bCs/>
                <w:spacing w:val="-1"/>
                <w:sz w:val="20"/>
                <w:szCs w:val="20"/>
                <w:lang w:val="uk-UA"/>
              </w:rPr>
            </w:pPr>
          </w:p>
          <w:p w:rsidR="009B3B5E" w:rsidRPr="006E1016" w:rsidRDefault="00D31BEA" w:rsidP="00876268">
            <w:pPr>
              <w:spacing w:line="264" w:lineRule="auto"/>
              <w:rPr>
                <w:rFonts w:ascii="Times New Roman" w:hAnsi="Times New Roman" w:cs="Times New Roman"/>
                <w:b/>
                <w:spacing w:val="-1"/>
                <w:sz w:val="20"/>
                <w:szCs w:val="20"/>
                <w:u w:val="single"/>
                <w:lang w:val="uk-UA"/>
              </w:rPr>
            </w:pPr>
            <w:r w:rsidRPr="00D31BEA">
              <w:rPr>
                <w:rFonts w:ascii="Times New Roman" w:hAnsi="Times New Roman" w:cs="Times New Roman"/>
                <w:b/>
                <w:color w:val="000000"/>
                <w:kern w:val="3"/>
                <w:sz w:val="22"/>
                <w:szCs w:val="22"/>
                <w:lang w:val="uk-UA" w:eastAsia="ru-RU"/>
              </w:rPr>
              <w:t>КОМУНАЛЬНЕ НЕКОМЕРЦІЙНЕ ПІДПРИЄМСТВО ХМЕЛЬНИЦЬКИЙ ОБЛАСНИЙ ДЕРМАТОВЕНЕРОЛОГІЧНИЙ ЦЕНТР ХМЕЛЬНИЦЬКОЇ ОБЛАСНОЇ РАДИ</w:t>
            </w: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D31BEA" w:rsidTr="00876268">
        <w:trPr>
          <w:trHeight w:val="889"/>
        </w:trPr>
        <w:tc>
          <w:tcPr>
            <w:tcW w:w="5003" w:type="dxa"/>
            <w:shd w:val="clear" w:color="auto" w:fill="auto"/>
          </w:tcPr>
          <w:p w:rsidR="00D31BEA" w:rsidRPr="00D31BEA" w:rsidRDefault="00F63BEC" w:rsidP="00D31BEA">
            <w:pPr>
              <w:rPr>
                <w:rFonts w:ascii="Times New Roman" w:hAnsi="Times New Roman"/>
                <w:sz w:val="22"/>
                <w:szCs w:val="22"/>
                <w:highlight w:val="yellow"/>
              </w:rPr>
            </w:pPr>
            <w:r w:rsidRPr="00F63BEC">
              <w:rPr>
                <w:rFonts w:ascii="Times New Roman" w:hAnsi="Times New Roman" w:cs="Times New Roman"/>
                <w:b/>
                <w:sz w:val="20"/>
                <w:szCs w:val="20"/>
                <w:lang w:val="uk-UA" w:eastAsia="ar-SA"/>
              </w:rPr>
              <w:t>Поштова адреса.</w:t>
            </w:r>
            <w:r w:rsidR="00D31BEA">
              <w:rPr>
                <w:rFonts w:ascii="Times New Roman" w:hAnsi="Times New Roman" w:cs="Times New Roman"/>
                <w:b/>
                <w:sz w:val="20"/>
                <w:szCs w:val="20"/>
                <w:lang w:val="uk-UA" w:eastAsia="ar-SA"/>
              </w:rPr>
              <w:t xml:space="preserve"> </w:t>
            </w:r>
            <w:r w:rsidR="00D31BEA" w:rsidRPr="00D31BEA">
              <w:rPr>
                <w:rFonts w:ascii="Times New Roman" w:hAnsi="Times New Roman" w:cs="Times New Roman"/>
                <w:sz w:val="20"/>
                <w:szCs w:val="20"/>
                <w:lang w:val="uk-UA" w:eastAsia="ar-SA"/>
              </w:rPr>
              <w:t>29013</w:t>
            </w:r>
            <w:r w:rsidR="00D31BEA">
              <w:rPr>
                <w:rFonts w:ascii="Times New Roman" w:hAnsi="Times New Roman" w:cs="Times New Roman"/>
                <w:b/>
                <w:sz w:val="20"/>
                <w:szCs w:val="20"/>
                <w:lang w:val="uk-UA" w:eastAsia="ar-SA"/>
              </w:rPr>
              <w:t>,</w:t>
            </w:r>
            <w:r w:rsidRPr="00F63BEC">
              <w:rPr>
                <w:rFonts w:ascii="Times New Roman" w:hAnsi="Times New Roman" w:cs="Times New Roman"/>
                <w:b/>
                <w:sz w:val="20"/>
                <w:szCs w:val="20"/>
                <w:lang w:val="uk-UA" w:eastAsia="ar-SA"/>
              </w:rPr>
              <w:t xml:space="preserve"> </w:t>
            </w:r>
            <w:proofErr w:type="spellStart"/>
            <w:r w:rsidR="00D31BEA" w:rsidRPr="00D31BEA">
              <w:rPr>
                <w:rFonts w:ascii="Times New Roman" w:hAnsi="Times New Roman"/>
                <w:sz w:val="22"/>
                <w:szCs w:val="22"/>
              </w:rPr>
              <w:t>місто</w:t>
            </w:r>
            <w:proofErr w:type="spellEnd"/>
            <w:r w:rsidR="00D31BEA" w:rsidRPr="00D31BEA">
              <w:rPr>
                <w:rFonts w:ascii="Times New Roman" w:hAnsi="Times New Roman"/>
                <w:sz w:val="22"/>
                <w:szCs w:val="22"/>
              </w:rPr>
              <w:t xml:space="preserve"> </w:t>
            </w:r>
            <w:proofErr w:type="spellStart"/>
            <w:r w:rsidR="00D31BEA" w:rsidRPr="00D31BEA">
              <w:rPr>
                <w:rFonts w:ascii="Times New Roman" w:hAnsi="Times New Roman"/>
                <w:sz w:val="22"/>
                <w:szCs w:val="22"/>
              </w:rPr>
              <w:t>Хмельницький</w:t>
            </w:r>
            <w:proofErr w:type="spellEnd"/>
            <w:r w:rsidR="00D31BEA" w:rsidRPr="00D31BEA">
              <w:rPr>
                <w:rFonts w:ascii="Times New Roman" w:hAnsi="Times New Roman"/>
                <w:sz w:val="22"/>
                <w:szCs w:val="22"/>
              </w:rPr>
              <w:t xml:space="preserve">, </w:t>
            </w:r>
          </w:p>
          <w:p w:rsidR="00D31BEA" w:rsidRPr="00D31BEA" w:rsidRDefault="00D31BEA" w:rsidP="00D31BEA">
            <w:pPr>
              <w:rPr>
                <w:rFonts w:ascii="Times New Roman" w:hAnsi="Times New Roman"/>
                <w:sz w:val="22"/>
                <w:szCs w:val="22"/>
              </w:rPr>
            </w:pPr>
            <w:proofErr w:type="spellStart"/>
            <w:r w:rsidRPr="00D31BEA">
              <w:rPr>
                <w:rFonts w:ascii="Times New Roman" w:hAnsi="Times New Roman"/>
                <w:sz w:val="22"/>
                <w:szCs w:val="22"/>
              </w:rPr>
              <w:t>вул</w:t>
            </w:r>
            <w:proofErr w:type="spellEnd"/>
            <w:r w:rsidRPr="00D31BEA">
              <w:rPr>
                <w:rFonts w:ascii="Times New Roman" w:hAnsi="Times New Roman"/>
                <w:sz w:val="22"/>
                <w:szCs w:val="22"/>
              </w:rPr>
              <w:t>. Франка 13</w:t>
            </w:r>
          </w:p>
          <w:p w:rsidR="00F63BEC" w:rsidRPr="00F63BEC" w:rsidRDefault="00F63BEC" w:rsidP="00F63BEC">
            <w:pPr>
              <w:snapToGrid w:val="0"/>
              <w:rPr>
                <w:rFonts w:ascii="Times New Roman" w:hAnsi="Times New Roman" w:cs="Times New Roman"/>
                <w:b/>
                <w:sz w:val="20"/>
                <w:szCs w:val="20"/>
                <w:lang w:val="uk-UA" w:eastAsia="ar-SA"/>
              </w:rPr>
            </w:pPr>
            <w:r w:rsidRPr="00F63BEC">
              <w:rPr>
                <w:rFonts w:ascii="Times New Roman" w:hAnsi="Times New Roman" w:cs="Times New Roman"/>
                <w:b/>
                <w:sz w:val="20"/>
                <w:szCs w:val="20"/>
                <w:lang w:val="uk-UA" w:eastAsia="ar-SA"/>
              </w:rPr>
              <w:t>Рахунок №:</w:t>
            </w:r>
          </w:p>
          <w:p w:rsidR="00F63BEC" w:rsidRPr="00F63BEC" w:rsidRDefault="00F63BEC" w:rsidP="00F63BEC">
            <w:pPr>
              <w:snapToGrid w:val="0"/>
              <w:rPr>
                <w:rFonts w:ascii="Times New Roman" w:hAnsi="Times New Roman" w:cs="Times New Roman"/>
                <w:sz w:val="20"/>
                <w:szCs w:val="20"/>
                <w:lang w:val="uk-UA" w:eastAsia="ar-SA"/>
              </w:rPr>
            </w:pPr>
            <w:r>
              <w:rPr>
                <w:rFonts w:ascii="Times New Roman" w:hAnsi="Times New Roman" w:cs="Times New Roman"/>
                <w:sz w:val="20"/>
                <w:szCs w:val="20"/>
                <w:lang w:val="uk-UA" w:eastAsia="ar-SA"/>
              </w:rPr>
              <w:t>_________________________________</w:t>
            </w:r>
          </w:p>
          <w:p w:rsidR="00F63BEC" w:rsidRPr="00F63BEC" w:rsidRDefault="00F63BEC" w:rsidP="00F63BEC">
            <w:pPr>
              <w:snapToGrid w:val="0"/>
              <w:rPr>
                <w:rFonts w:ascii="Times New Roman" w:hAnsi="Times New Roman" w:cs="Times New Roman"/>
                <w:sz w:val="20"/>
                <w:szCs w:val="20"/>
                <w:lang w:val="uk-UA" w:eastAsia="ar-SA"/>
              </w:rPr>
            </w:pPr>
            <w:r>
              <w:rPr>
                <w:rFonts w:ascii="Times New Roman" w:hAnsi="Times New Roman" w:cs="Times New Roman"/>
                <w:sz w:val="20"/>
                <w:szCs w:val="20"/>
                <w:lang w:val="uk-UA" w:eastAsia="ar-SA"/>
              </w:rPr>
              <w:t>____________________________</w:t>
            </w:r>
            <w:bookmarkStart w:id="2" w:name="_GoBack"/>
            <w:bookmarkEnd w:id="2"/>
            <w:r>
              <w:rPr>
                <w:rFonts w:ascii="Times New Roman" w:hAnsi="Times New Roman" w:cs="Times New Roman"/>
                <w:sz w:val="20"/>
                <w:szCs w:val="20"/>
                <w:lang w:val="uk-UA" w:eastAsia="ar-SA"/>
              </w:rPr>
              <w:t>_______</w:t>
            </w:r>
          </w:p>
          <w:p w:rsidR="00F63BEC" w:rsidRPr="009D644B" w:rsidRDefault="00F63BEC" w:rsidP="00F63BEC">
            <w:pPr>
              <w:snapToGrid w:val="0"/>
              <w:rPr>
                <w:rFonts w:ascii="Times New Roman" w:hAnsi="Times New Roman" w:cs="Times New Roman"/>
                <w:sz w:val="20"/>
                <w:szCs w:val="20"/>
                <w:lang w:val="uk-UA" w:eastAsia="ar-SA"/>
              </w:rPr>
            </w:pPr>
            <w:r w:rsidRPr="00F63BEC">
              <w:rPr>
                <w:rFonts w:ascii="Times New Roman" w:hAnsi="Times New Roman" w:cs="Times New Roman"/>
                <w:sz w:val="20"/>
                <w:szCs w:val="20"/>
                <w:lang w:val="uk-UA" w:eastAsia="ar-SA"/>
              </w:rPr>
              <w:t xml:space="preserve"> в ДКСУ </w:t>
            </w:r>
            <w:r w:rsidRPr="009D644B">
              <w:rPr>
                <w:rFonts w:ascii="Times New Roman" w:hAnsi="Times New Roman" w:cs="Times New Roman"/>
                <w:sz w:val="20"/>
                <w:szCs w:val="20"/>
                <w:lang w:val="uk-UA" w:eastAsia="ar-SA"/>
              </w:rPr>
              <w:t>м. Київ</w:t>
            </w:r>
          </w:p>
          <w:p w:rsidR="00F63BEC" w:rsidRPr="009D644B" w:rsidRDefault="00F63BEC" w:rsidP="00F63BEC">
            <w:pPr>
              <w:snapToGrid w:val="0"/>
              <w:rPr>
                <w:rFonts w:ascii="Times New Roman" w:hAnsi="Times New Roman" w:cs="Times New Roman"/>
                <w:sz w:val="20"/>
                <w:szCs w:val="20"/>
                <w:lang w:val="uk-UA" w:eastAsia="ar-SA"/>
              </w:rPr>
            </w:pPr>
            <w:r w:rsidRPr="009D644B">
              <w:rPr>
                <w:rFonts w:ascii="Times New Roman" w:hAnsi="Times New Roman" w:cs="Times New Roman"/>
                <w:b/>
                <w:sz w:val="20"/>
                <w:szCs w:val="20"/>
                <w:lang w:val="uk-UA" w:eastAsia="ar-SA"/>
              </w:rPr>
              <w:t>код ЄДРПОУ</w:t>
            </w:r>
            <w:r w:rsidRPr="009D644B">
              <w:rPr>
                <w:rFonts w:ascii="Times New Roman" w:hAnsi="Times New Roman" w:cs="Times New Roman"/>
                <w:sz w:val="20"/>
                <w:szCs w:val="20"/>
                <w:lang w:val="uk-UA" w:eastAsia="ar-SA"/>
              </w:rPr>
              <w:t xml:space="preserve">: </w:t>
            </w:r>
            <w:r w:rsidR="009D644B" w:rsidRPr="009D644B">
              <w:rPr>
                <w:rFonts w:ascii="Times New Roman" w:hAnsi="Times New Roman"/>
                <w:sz w:val="20"/>
                <w:szCs w:val="20"/>
              </w:rPr>
              <w:t>02004611</w:t>
            </w:r>
          </w:p>
          <w:p w:rsidR="00F63BEC" w:rsidRPr="009D644B" w:rsidRDefault="00F63BEC" w:rsidP="00F63BEC">
            <w:pPr>
              <w:snapToGrid w:val="0"/>
              <w:rPr>
                <w:rFonts w:ascii="Times New Roman" w:hAnsi="Times New Roman" w:cs="Times New Roman"/>
                <w:b/>
                <w:sz w:val="20"/>
                <w:szCs w:val="20"/>
                <w:lang w:val="uk-UA" w:eastAsia="ar-SA"/>
              </w:rPr>
            </w:pPr>
            <w:r w:rsidRPr="009D644B">
              <w:rPr>
                <w:rFonts w:ascii="Times New Roman" w:hAnsi="Times New Roman" w:cs="Times New Roman"/>
                <w:sz w:val="20"/>
                <w:szCs w:val="20"/>
                <w:lang w:val="uk-UA" w:eastAsia="ar-SA"/>
              </w:rPr>
              <w:t xml:space="preserve">  </w:t>
            </w:r>
            <w:r w:rsidRPr="009D644B">
              <w:rPr>
                <w:rFonts w:ascii="Times New Roman" w:hAnsi="Times New Roman" w:cs="Times New Roman"/>
                <w:b/>
                <w:sz w:val="20"/>
                <w:szCs w:val="20"/>
                <w:lang w:val="uk-UA" w:eastAsia="ar-SA"/>
              </w:rPr>
              <w:t xml:space="preserve">ІПН:  </w:t>
            </w:r>
            <w:r w:rsidRPr="009D644B">
              <w:rPr>
                <w:rFonts w:ascii="Times New Roman" w:hAnsi="Times New Roman" w:cs="Times New Roman"/>
                <w:b/>
                <w:sz w:val="20"/>
                <w:szCs w:val="20"/>
                <w:lang w:val="uk-UA" w:eastAsia="ar-SA"/>
              </w:rPr>
              <w:tab/>
              <w:t xml:space="preserve">________________________ </w:t>
            </w:r>
          </w:p>
          <w:p w:rsidR="00F63BEC" w:rsidRPr="009D644B" w:rsidRDefault="00F63BEC" w:rsidP="00F63BEC">
            <w:pPr>
              <w:snapToGrid w:val="0"/>
              <w:rPr>
                <w:rFonts w:ascii="Times New Roman" w:hAnsi="Times New Roman" w:cs="Times New Roman"/>
                <w:sz w:val="20"/>
                <w:szCs w:val="20"/>
                <w:lang w:val="uk-UA" w:eastAsia="ar-SA"/>
              </w:rPr>
            </w:pPr>
            <w:r w:rsidRPr="009D644B">
              <w:rPr>
                <w:rFonts w:ascii="Times New Roman" w:hAnsi="Times New Roman" w:cs="Times New Roman"/>
                <w:b/>
                <w:sz w:val="20"/>
                <w:szCs w:val="20"/>
                <w:lang w:val="uk-UA" w:eastAsia="ar-SA"/>
              </w:rPr>
              <w:t>Телефон:</w:t>
            </w:r>
            <w:r w:rsidRPr="009D644B">
              <w:rPr>
                <w:rFonts w:ascii="Times New Roman" w:hAnsi="Times New Roman" w:cs="Times New Roman"/>
                <w:sz w:val="20"/>
                <w:szCs w:val="20"/>
                <w:lang w:val="uk-UA" w:eastAsia="ar-SA"/>
              </w:rPr>
              <w:t xml:space="preserve"> </w:t>
            </w:r>
            <w:r w:rsidR="009D644B" w:rsidRPr="009D644B">
              <w:rPr>
                <w:rFonts w:ascii="Times New Roman" w:hAnsi="Times New Roman"/>
                <w:sz w:val="20"/>
                <w:szCs w:val="20"/>
              </w:rPr>
              <w:t>(0382) 65 20 17</w:t>
            </w:r>
          </w:p>
          <w:p w:rsidR="009B3B5E" w:rsidRPr="006E1016" w:rsidRDefault="00F63BEC" w:rsidP="00F63BEC">
            <w:pPr>
              <w:pStyle w:val="1"/>
              <w:spacing w:line="264" w:lineRule="auto"/>
              <w:ind w:firstLine="0"/>
              <w:rPr>
                <w:b/>
                <w:spacing w:val="-1"/>
                <w:sz w:val="20"/>
                <w:u w:val="single"/>
              </w:rPr>
            </w:pPr>
            <w:r w:rsidRPr="009D644B">
              <w:rPr>
                <w:b/>
                <w:sz w:val="20"/>
                <w:lang w:eastAsia="ar-SA"/>
              </w:rPr>
              <w:t>E-</w:t>
            </w:r>
            <w:proofErr w:type="spellStart"/>
            <w:r w:rsidRPr="009D644B">
              <w:rPr>
                <w:b/>
                <w:sz w:val="20"/>
                <w:lang w:eastAsia="ar-SA"/>
              </w:rPr>
              <w:t>mail</w:t>
            </w:r>
            <w:proofErr w:type="spellEnd"/>
            <w:r w:rsidRPr="009D644B">
              <w:rPr>
                <w:b/>
                <w:sz w:val="20"/>
                <w:lang w:eastAsia="ar-SA"/>
              </w:rPr>
              <w:t xml:space="preserve">: </w:t>
            </w:r>
            <w:proofErr w:type="spellStart"/>
            <w:r w:rsidR="009D644B" w:rsidRPr="009D644B">
              <w:rPr>
                <w:sz w:val="20"/>
                <w:lang w:val="en-US"/>
              </w:rPr>
              <w:t>hoshvd</w:t>
            </w:r>
            <w:proofErr w:type="spellEnd"/>
            <w:r w:rsidR="009D644B" w:rsidRPr="009D644B">
              <w:rPr>
                <w:sz w:val="20"/>
                <w:lang w:val="ru-RU"/>
              </w:rPr>
              <w:t>@</w:t>
            </w:r>
            <w:proofErr w:type="spellStart"/>
            <w:r w:rsidR="009D644B" w:rsidRPr="009D644B">
              <w:rPr>
                <w:sz w:val="20"/>
                <w:lang w:val="en-US"/>
              </w:rPr>
              <w:t>gmail</w:t>
            </w:r>
            <w:proofErr w:type="spellEnd"/>
            <w:r w:rsidR="009D644B" w:rsidRPr="009D644B">
              <w:rPr>
                <w:sz w:val="20"/>
                <w:lang w:val="ru-RU"/>
              </w:rPr>
              <w:t>.</w:t>
            </w:r>
            <w:r w:rsidR="009D644B" w:rsidRPr="009D644B">
              <w:rPr>
                <w:sz w:val="20"/>
                <w:lang w:val="en-US"/>
              </w:rPr>
              <w:t>com</w:t>
            </w:r>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F63BEC">
              <w:rPr>
                <w:rFonts w:ascii="Times New Roman" w:hAnsi="Times New Roman" w:cs="Times New Roman"/>
                <w:sz w:val="20"/>
                <w:szCs w:val="20"/>
                <w:lang w:val="uk-UA"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F63BEC">
              <w:rPr>
                <w:rFonts w:ascii="Times New Roman" w:hAnsi="Times New Roman" w:cs="Times New Roman"/>
                <w:sz w:val="20"/>
                <w:szCs w:val="20"/>
                <w:lang w:val="uk-UA"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Р/</w:t>
            </w:r>
            <w:proofErr w:type="spellStart"/>
            <w:r w:rsidRPr="006E1016">
              <w:rPr>
                <w:rFonts w:ascii="Times New Roman" w:hAnsi="Times New Roman" w:cs="Times New Roman"/>
                <w:b/>
                <w:sz w:val="20"/>
                <w:szCs w:val="20"/>
                <w:lang w:val="uk-UA" w:eastAsia="ar-SA"/>
              </w:rPr>
              <w:t>р</w:t>
            </w:r>
            <w:proofErr w:type="spellEnd"/>
            <w:r w:rsidRPr="006E1016">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IBAN</w:t>
            </w:r>
            <w:r w:rsidRPr="00F63BEC">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UA</w:t>
            </w:r>
            <w:r w:rsidRPr="00F63BEC">
              <w:rPr>
                <w:rFonts w:ascii="Times New Roman" w:hAnsi="Times New Roman" w:cs="Times New Roman"/>
                <w:b/>
                <w:sz w:val="20"/>
                <w:szCs w:val="20"/>
                <w:lang w:val="uk-UA"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9"/>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876268">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2022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876268">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2022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9B3B5E" w:rsidRPr="006E1016" w:rsidRDefault="009B3B5E" w:rsidP="009B3B5E">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Pr>
                <w:rStyle w:val="Bodytext285pt"/>
                <w:rFonts w:eastAsiaTheme="minorHAnsi"/>
                <w:sz w:val="20"/>
                <w:szCs w:val="20"/>
              </w:rPr>
              <w:t>2</w:t>
            </w:r>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3E" w:rsidRDefault="0053173E">
      <w:r>
        <w:separator/>
      </w:r>
    </w:p>
  </w:endnote>
  <w:endnote w:type="continuationSeparator" w:id="0">
    <w:p w:rsidR="0053173E" w:rsidRDefault="005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5B" w:rsidRDefault="00142DEB">
    <w:pPr>
      <w:pStyle w:val="a4"/>
      <w:jc w:val="right"/>
    </w:pPr>
    <w:r>
      <w:fldChar w:fldCharType="begin"/>
    </w:r>
    <w:r>
      <w:instrText>PAGE   \* MERGEFORMAT</w:instrText>
    </w:r>
    <w:r>
      <w:fldChar w:fldCharType="separate"/>
    </w:r>
    <w:r w:rsidR="009D644B" w:rsidRPr="009D644B">
      <w:rPr>
        <w:noProof/>
        <w:lang w:val="uk-UA"/>
      </w:rPr>
      <w:t>8</w:t>
    </w:r>
    <w:r>
      <w:fldChar w:fldCharType="end"/>
    </w:r>
  </w:p>
  <w:p w:rsidR="0046025B" w:rsidRDefault="005317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3E" w:rsidRDefault="0053173E">
      <w:r>
        <w:separator/>
      </w:r>
    </w:p>
  </w:footnote>
  <w:footnote w:type="continuationSeparator" w:id="0">
    <w:p w:rsidR="0053173E" w:rsidRDefault="00531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0D6EE6"/>
    <w:rsid w:val="00142C37"/>
    <w:rsid w:val="00142DEB"/>
    <w:rsid w:val="001B386C"/>
    <w:rsid w:val="00262201"/>
    <w:rsid w:val="002D4CD8"/>
    <w:rsid w:val="0053173E"/>
    <w:rsid w:val="0076466D"/>
    <w:rsid w:val="00786091"/>
    <w:rsid w:val="009802C6"/>
    <w:rsid w:val="009B35B3"/>
    <w:rsid w:val="009B3B5E"/>
    <w:rsid w:val="009D644B"/>
    <w:rsid w:val="00B11426"/>
    <w:rsid w:val="00B15196"/>
    <w:rsid w:val="00B25671"/>
    <w:rsid w:val="00BC1B23"/>
    <w:rsid w:val="00C81150"/>
    <w:rsid w:val="00CB5F7E"/>
    <w:rsid w:val="00D31BEA"/>
    <w:rsid w:val="00F63BEC"/>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01906209">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7728</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8</cp:revision>
  <dcterms:created xsi:type="dcterms:W3CDTF">2022-10-24T16:30:00Z</dcterms:created>
  <dcterms:modified xsi:type="dcterms:W3CDTF">2022-11-29T22:05:00Z</dcterms:modified>
</cp:coreProperties>
</file>