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BC0E2" w14:textId="75E1FBF3" w:rsidR="00624B17" w:rsidRPr="00C14789" w:rsidRDefault="00624B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8E1953" w14:textId="77777777" w:rsidR="00EC3DEB" w:rsidRPr="00C14789" w:rsidRDefault="00EC3DEB" w:rsidP="00EC3DE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16E466A" w14:textId="1AED99A9" w:rsidR="00EC3DEB" w:rsidRPr="00C14789" w:rsidRDefault="00EC3DEB" w:rsidP="00EC3D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78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Додаток №3</w:t>
      </w:r>
    </w:p>
    <w:p w14:paraId="2E90325E" w14:textId="77777777" w:rsidR="00EC3DEB" w:rsidRPr="00C14789" w:rsidRDefault="00EC3DEB" w:rsidP="00EC3D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7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Договору Добровільного медичного страхування </w:t>
      </w:r>
    </w:p>
    <w:p w14:paraId="6CE8FC50" w14:textId="77777777" w:rsidR="00EC3DEB" w:rsidRPr="00C14789" w:rsidRDefault="00EC3DEB" w:rsidP="00EC3D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789">
        <w:rPr>
          <w:rFonts w:ascii="Times New Roman" w:hAnsi="Times New Roman" w:cs="Times New Roman"/>
          <w:color w:val="000000" w:themeColor="text1"/>
          <w:sz w:val="20"/>
          <w:szCs w:val="20"/>
        </w:rPr>
        <w:t>(безперервного страхування здоров’я)</w:t>
      </w:r>
    </w:p>
    <w:p w14:paraId="412483CC" w14:textId="77777777" w:rsidR="00EC3DEB" w:rsidRPr="00C14789" w:rsidRDefault="00EC3DEB" w:rsidP="00EC3D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789">
        <w:rPr>
          <w:rFonts w:ascii="Times New Roman" w:hAnsi="Times New Roman" w:cs="Times New Roman"/>
          <w:color w:val="000000" w:themeColor="text1"/>
          <w:sz w:val="20"/>
          <w:szCs w:val="20"/>
        </w:rPr>
        <w:t>№ ______________________ від ____________ р.</w:t>
      </w:r>
    </w:p>
    <w:p w14:paraId="0F354C89" w14:textId="777A8535" w:rsidR="00624B17" w:rsidRPr="00C14789" w:rsidRDefault="00624B17" w:rsidP="004E33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14:paraId="2F9CB14C" w14:textId="77777777" w:rsidR="004E335B" w:rsidRPr="00C14789" w:rsidRDefault="004E335B" w:rsidP="004E335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26954A8" w14:textId="03C803B4" w:rsidR="006241F2" w:rsidRPr="00C14789" w:rsidRDefault="004E335B" w:rsidP="004E335B">
      <w:pPr>
        <w:spacing w:after="0" w:line="240" w:lineRule="auto"/>
        <w:ind w:firstLine="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4789">
        <w:rPr>
          <w:rFonts w:ascii="Times New Roman" w:hAnsi="Times New Roman" w:cs="Times New Roman"/>
          <w:b/>
          <w:i/>
          <w:sz w:val="20"/>
          <w:szCs w:val="20"/>
        </w:rPr>
        <w:t xml:space="preserve">66510000-8 Страхові послуги </w:t>
      </w:r>
      <w:r w:rsidRPr="00C14789">
        <w:rPr>
          <w:rFonts w:ascii="Times New Roman" w:hAnsi="Times New Roman" w:cs="Times New Roman"/>
          <w:i/>
          <w:sz w:val="20"/>
          <w:szCs w:val="20"/>
        </w:rPr>
        <w:t>(медичне страхування працівників)</w:t>
      </w:r>
    </w:p>
    <w:p w14:paraId="7AB72272" w14:textId="5EB17A68" w:rsidR="006241F2" w:rsidRPr="00C14789" w:rsidRDefault="00624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D08908" w14:textId="77777777" w:rsidR="004E335B" w:rsidRPr="007F40F2" w:rsidRDefault="004E335B" w:rsidP="004E33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40F2">
        <w:rPr>
          <w:rFonts w:ascii="Times New Roman" w:hAnsi="Times New Roman" w:cs="Times New Roman"/>
          <w:sz w:val="18"/>
          <w:szCs w:val="18"/>
        </w:rPr>
        <w:t>З</w:t>
      </w:r>
      <w:r w:rsidRPr="007F40F2">
        <w:rPr>
          <w:rFonts w:ascii="Times New Roman" w:hAnsi="Times New Roman" w:cs="Times New Roman"/>
          <w:spacing w:val="28"/>
          <w:sz w:val="18"/>
          <w:szCs w:val="18"/>
        </w:rPr>
        <w:t>а</w:t>
      </w:r>
      <w:r w:rsidRPr="007F40F2">
        <w:rPr>
          <w:rFonts w:ascii="Times New Roman" w:hAnsi="Times New Roman" w:cs="Times New Roman"/>
          <w:sz w:val="18"/>
          <w:szCs w:val="18"/>
        </w:rPr>
        <w:t>гальні</w:t>
      </w:r>
      <w:r w:rsidRPr="007F40F2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7F40F2">
        <w:rPr>
          <w:rFonts w:ascii="Times New Roman" w:hAnsi="Times New Roman" w:cs="Times New Roman"/>
          <w:sz w:val="18"/>
          <w:szCs w:val="18"/>
        </w:rPr>
        <w:t>вимоги</w:t>
      </w:r>
      <w:r w:rsidRPr="007F40F2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7F40F2">
        <w:rPr>
          <w:rFonts w:ascii="Times New Roman" w:hAnsi="Times New Roman" w:cs="Times New Roman"/>
          <w:sz w:val="18"/>
          <w:szCs w:val="18"/>
        </w:rPr>
        <w:t>до</w:t>
      </w:r>
      <w:r w:rsidRPr="007F40F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7F40F2">
        <w:rPr>
          <w:rFonts w:ascii="Times New Roman" w:hAnsi="Times New Roman" w:cs="Times New Roman"/>
          <w:sz w:val="18"/>
          <w:szCs w:val="18"/>
        </w:rPr>
        <w:t>Страховика</w:t>
      </w:r>
      <w:r w:rsidRPr="007F40F2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7F40F2">
        <w:rPr>
          <w:rFonts w:ascii="Times New Roman" w:hAnsi="Times New Roman" w:cs="Times New Roman"/>
          <w:sz w:val="18"/>
          <w:szCs w:val="18"/>
        </w:rPr>
        <w:t xml:space="preserve">(Учасника). </w:t>
      </w:r>
    </w:p>
    <w:p w14:paraId="7CA4A8C8" w14:textId="71A9FD2A" w:rsidR="004E335B" w:rsidRPr="007F40F2" w:rsidRDefault="004E335B" w:rsidP="004E33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40F2">
        <w:rPr>
          <w:rFonts w:ascii="Times New Roman" w:hAnsi="Times New Roman" w:cs="Times New Roman"/>
          <w:sz w:val="18"/>
          <w:szCs w:val="18"/>
        </w:rPr>
        <w:t>Застрахованими особами є працівники КСП «Харківгорліфт»</w:t>
      </w:r>
      <w:r w:rsidRPr="007F40F2">
        <w:rPr>
          <w:rFonts w:ascii="Times New Roman" w:hAnsi="Times New Roman" w:cs="Times New Roman"/>
          <w:spacing w:val="-3"/>
          <w:sz w:val="18"/>
          <w:szCs w:val="18"/>
        </w:rPr>
        <w:t xml:space="preserve"> в тому числі при медичному страхуванні щодо відшкодування збитків викликаних розладом здоров’я Застрахованої особи та пов’язаних з одержанням медичної допомоги, медичних та інших послуг</w:t>
      </w:r>
      <w:r w:rsidRPr="007F40F2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14:paraId="2162184A" w14:textId="205BB148" w:rsidR="007F40F2" w:rsidRPr="007F40F2" w:rsidRDefault="007F40F2" w:rsidP="004E33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40F2">
        <w:rPr>
          <w:rFonts w:ascii="Times New Roman" w:eastAsia="Times New Roman" w:hAnsi="Times New Roman" w:cs="Times New Roman"/>
          <w:sz w:val="18"/>
          <w:szCs w:val="18"/>
        </w:rPr>
        <w:t xml:space="preserve">На страхування не приймаються – особи, які мають статус інваліда І групи, для осіб з ІІ та ІІІ гр. </w:t>
      </w:r>
      <w:proofErr w:type="spellStart"/>
      <w:r w:rsidRPr="007F40F2">
        <w:rPr>
          <w:rFonts w:ascii="Times New Roman" w:eastAsia="Times New Roman" w:hAnsi="Times New Roman" w:cs="Times New Roman"/>
          <w:sz w:val="18"/>
          <w:szCs w:val="18"/>
        </w:rPr>
        <w:t>заповнен</w:t>
      </w:r>
      <w:proofErr w:type="spellEnd"/>
      <w:r w:rsidRPr="007F40F2">
        <w:rPr>
          <w:rFonts w:ascii="Times New Roman" w:eastAsia="Times New Roman" w:hAnsi="Times New Roman" w:cs="Times New Roman"/>
          <w:sz w:val="18"/>
          <w:szCs w:val="18"/>
        </w:rPr>
        <w:t>. декларації є обов’язковою умовою, захворювання за яким встановлена група інвалідності та їх ускладнення покриватись не будуть</w:t>
      </w:r>
      <w:r w:rsidRPr="007F40F2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42BC1D2" w14:textId="77777777" w:rsidR="007F40F2" w:rsidRPr="007F40F2" w:rsidRDefault="007F40F2" w:rsidP="007F40F2">
      <w:pPr>
        <w:spacing w:after="0" w:line="240" w:lineRule="auto"/>
        <w:jc w:val="both"/>
        <w:rPr>
          <w:rFonts w:ascii="Times New Roman" w:hAnsi="Times New Roman"/>
        </w:rPr>
      </w:pPr>
      <w:r w:rsidRPr="007F40F2">
        <w:rPr>
          <w:rFonts w:ascii="Times New Roman" w:hAnsi="Times New Roman"/>
        </w:rPr>
        <w:t>Кількість працівників КСП «Харківгорліфт» 990 (загальна кількість працівників), що підлягають медичному страхуванню, з них - 650 працівників (до 60 років); 300 працівників (після 60 років), 40 працівників (які мають групу інвалідності).</w:t>
      </w:r>
    </w:p>
    <w:p w14:paraId="6B27B51D" w14:textId="2A9A6D10" w:rsidR="004E335B" w:rsidRPr="00C14789" w:rsidRDefault="004E335B" w:rsidP="004E33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4E335B" w:rsidRPr="00C14789" w14:paraId="71D11AEE" w14:textId="77777777" w:rsidTr="00861772">
        <w:tc>
          <w:tcPr>
            <w:tcW w:w="5246" w:type="dxa"/>
          </w:tcPr>
          <w:p w14:paraId="6D5C1730" w14:textId="77777777" w:rsidR="004E335B" w:rsidRPr="00C14789" w:rsidRDefault="004E335B" w:rsidP="00495A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789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Страхова сума, на одну особу, грн.</w:t>
            </w:r>
          </w:p>
        </w:tc>
        <w:tc>
          <w:tcPr>
            <w:tcW w:w="5528" w:type="dxa"/>
          </w:tcPr>
          <w:p w14:paraId="00F27DCF" w14:textId="38FFCE22" w:rsidR="004E335B" w:rsidRPr="00C14789" w:rsidRDefault="009615F2" w:rsidP="00495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100 000,0</w:t>
            </w:r>
            <w:r w:rsidR="008B31BA" w:rsidRPr="00C14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E335B" w:rsidRPr="00C14789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</w:tr>
      <w:tr w:rsidR="004E335B" w:rsidRPr="00C14789" w14:paraId="280F85E4" w14:textId="77777777" w:rsidTr="00861772">
        <w:tc>
          <w:tcPr>
            <w:tcW w:w="5246" w:type="dxa"/>
          </w:tcPr>
          <w:p w14:paraId="7E030728" w14:textId="77777777" w:rsidR="004E335B" w:rsidRPr="00C14789" w:rsidRDefault="004E335B" w:rsidP="00495A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789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застрахованих осіб, з них:</w:t>
            </w:r>
          </w:p>
        </w:tc>
        <w:tc>
          <w:tcPr>
            <w:tcW w:w="5528" w:type="dxa"/>
          </w:tcPr>
          <w:p w14:paraId="55368816" w14:textId="4B64FD78" w:rsidR="004E335B" w:rsidRPr="00C14789" w:rsidRDefault="009615F2" w:rsidP="00495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800 000 (до 60 </w:t>
            </w:r>
            <w:proofErr w:type="spellStart"/>
            <w:r w:rsidRPr="00C14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років</w:t>
            </w:r>
            <w:proofErr w:type="spellEnd"/>
            <w:r w:rsidRPr="00C14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4E335B" w:rsidRPr="00C14789" w14:paraId="4A3F3357" w14:textId="77777777" w:rsidTr="00861772">
        <w:tc>
          <w:tcPr>
            <w:tcW w:w="5246" w:type="dxa"/>
          </w:tcPr>
          <w:p w14:paraId="769043C2" w14:textId="77777777" w:rsidR="004E335B" w:rsidRPr="00C14789" w:rsidRDefault="004E335B" w:rsidP="00495A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789">
              <w:rPr>
                <w:rFonts w:ascii="Times New Roman" w:hAnsi="Times New Roman" w:cs="Times New Roman"/>
                <w:b/>
                <w:sz w:val="20"/>
                <w:szCs w:val="20"/>
              </w:rPr>
              <w:t>Територія страхування:</w:t>
            </w:r>
          </w:p>
        </w:tc>
        <w:tc>
          <w:tcPr>
            <w:tcW w:w="5528" w:type="dxa"/>
          </w:tcPr>
          <w:p w14:paraId="178451B4" w14:textId="77777777" w:rsidR="004E335B" w:rsidRPr="00C14789" w:rsidRDefault="004E335B" w:rsidP="0049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789">
              <w:rPr>
                <w:rFonts w:ascii="Times New Roman" w:hAnsi="Times New Roman" w:cs="Times New Roman"/>
                <w:sz w:val="20"/>
                <w:szCs w:val="20"/>
              </w:rPr>
              <w:t>Україна (підконтрольні території України)</w:t>
            </w:r>
          </w:p>
        </w:tc>
      </w:tr>
      <w:tr w:rsidR="00D93BDF" w:rsidRPr="00C14789" w14:paraId="1D8487D0" w14:textId="77777777" w:rsidTr="00D66C4B">
        <w:trPr>
          <w:trHeight w:val="315"/>
        </w:trPr>
        <w:tc>
          <w:tcPr>
            <w:tcW w:w="5246" w:type="dxa"/>
          </w:tcPr>
          <w:p w14:paraId="720F23F1" w14:textId="6900AB73" w:rsidR="00D93BDF" w:rsidRPr="00C14789" w:rsidRDefault="00D93BDF" w:rsidP="00D93B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Медичний </w:t>
            </w:r>
            <w:proofErr w:type="spellStart"/>
            <w:r w:rsidRPr="00C14789">
              <w:rPr>
                <w:rFonts w:ascii="Times New Roman" w:hAnsi="Times New Roman" w:cs="Times New Roman"/>
                <w:b/>
                <w:sz w:val="20"/>
                <w:szCs w:val="20"/>
              </w:rPr>
              <w:t>асистанс</w:t>
            </w:r>
            <w:proofErr w:type="spellEnd"/>
          </w:p>
        </w:tc>
        <w:tc>
          <w:tcPr>
            <w:tcW w:w="5528" w:type="dxa"/>
          </w:tcPr>
          <w:p w14:paraId="49E2D14E" w14:textId="0388DD38" w:rsidR="00D93BDF" w:rsidRPr="00C14789" w:rsidRDefault="00D93BDF" w:rsidP="00D93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789">
              <w:rPr>
                <w:rFonts w:ascii="Times New Roman" w:hAnsi="Times New Roman" w:cs="Times New Roman"/>
                <w:sz w:val="20"/>
                <w:szCs w:val="20"/>
              </w:rPr>
              <w:t>Власний, обов’язково повинні бути лікарі вищої категорій</w:t>
            </w:r>
            <w:r w:rsidR="005B1C9B" w:rsidRPr="00C14789">
              <w:rPr>
                <w:rFonts w:ascii="Times New Roman" w:hAnsi="Times New Roman" w:cs="Times New Roman"/>
                <w:sz w:val="20"/>
                <w:szCs w:val="20"/>
              </w:rPr>
              <w:t xml:space="preserve"> у штаті </w:t>
            </w:r>
          </w:p>
        </w:tc>
      </w:tr>
      <w:tr w:rsidR="00D93BDF" w:rsidRPr="00C14789" w14:paraId="3F9B9D41" w14:textId="77777777" w:rsidTr="00861772">
        <w:tc>
          <w:tcPr>
            <w:tcW w:w="5246" w:type="dxa"/>
          </w:tcPr>
          <w:p w14:paraId="05C37593" w14:textId="33ADDAC3" w:rsidR="00D93BDF" w:rsidRPr="00C14789" w:rsidRDefault="00D93BDF" w:rsidP="00D93B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789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Страховий платіж</w:t>
            </w:r>
          </w:p>
        </w:tc>
        <w:tc>
          <w:tcPr>
            <w:tcW w:w="5528" w:type="dxa"/>
          </w:tcPr>
          <w:p w14:paraId="36824B9D" w14:textId="395AD954" w:rsidR="00D93BDF" w:rsidRPr="00C14789" w:rsidRDefault="005B1C9B" w:rsidP="00D93B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4789">
              <w:rPr>
                <w:rFonts w:ascii="Times New Roman" w:hAnsi="Times New Roman" w:cs="Times New Roman"/>
                <w:sz w:val="20"/>
                <w:szCs w:val="20"/>
              </w:rPr>
              <w:t>Щомісячно</w:t>
            </w:r>
          </w:p>
        </w:tc>
      </w:tr>
      <w:tr w:rsidR="00D93BDF" w:rsidRPr="00C14789" w14:paraId="50B78A97" w14:textId="77777777" w:rsidTr="00861772">
        <w:tc>
          <w:tcPr>
            <w:tcW w:w="5246" w:type="dxa"/>
          </w:tcPr>
          <w:p w14:paraId="1060004E" w14:textId="48B099DC" w:rsidR="00D93BDF" w:rsidRPr="00C14789" w:rsidRDefault="00D93BDF" w:rsidP="00D93B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789">
              <w:rPr>
                <w:rFonts w:ascii="Times New Roman" w:hAnsi="Times New Roman" w:cs="Times New Roman"/>
                <w:b/>
                <w:sz w:val="20"/>
                <w:szCs w:val="20"/>
              </w:rPr>
              <w:t>Франшиза</w:t>
            </w:r>
          </w:p>
        </w:tc>
        <w:tc>
          <w:tcPr>
            <w:tcW w:w="5528" w:type="dxa"/>
          </w:tcPr>
          <w:p w14:paraId="4DF87BF0" w14:textId="6031BF51" w:rsidR="00D93BDF" w:rsidRPr="00C14789" w:rsidRDefault="00D93BDF" w:rsidP="00D93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78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D62B68" w:rsidRPr="00C14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62B68" w:rsidRPr="00C14789">
              <w:rPr>
                <w:rFonts w:ascii="Times New Roman" w:hAnsi="Times New Roman" w:cs="Times New Roman"/>
                <w:sz w:val="20"/>
                <w:szCs w:val="20"/>
              </w:rPr>
              <w:t>для ЛПУ 1-2 категорій (амбулаторія, стаціонар)</w:t>
            </w:r>
          </w:p>
        </w:tc>
      </w:tr>
    </w:tbl>
    <w:p w14:paraId="50252DE5" w14:textId="73910E6D" w:rsidR="009615F2" w:rsidRPr="00C14789" w:rsidRDefault="009615F2" w:rsidP="009615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A32DEA" w14:textId="77777777" w:rsidR="009615F2" w:rsidRPr="00C14789" w:rsidRDefault="009615F2" w:rsidP="004E335B">
      <w:pPr>
        <w:spacing w:after="0" w:line="240" w:lineRule="auto"/>
        <w:ind w:left="4536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6302" w:type="dxa"/>
        <w:tblInd w:w="-856" w:type="dxa"/>
        <w:tblLook w:val="04A0" w:firstRow="1" w:lastRow="0" w:firstColumn="1" w:lastColumn="0" w:noHBand="0" w:noVBand="1"/>
      </w:tblPr>
      <w:tblGrid>
        <w:gridCol w:w="5104"/>
        <w:gridCol w:w="1417"/>
        <w:gridCol w:w="4253"/>
        <w:gridCol w:w="5528"/>
      </w:tblGrid>
      <w:tr w:rsidR="009615F2" w:rsidRPr="00C14789" w14:paraId="1CEFEF9F" w14:textId="77777777" w:rsidTr="00D93BDF">
        <w:trPr>
          <w:gridAfter w:val="1"/>
          <w:wAfter w:w="5528" w:type="dxa"/>
          <w:trHeight w:val="31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2838" w14:textId="77777777" w:rsidR="009615F2" w:rsidRPr="00C14789" w:rsidRDefault="009615F2" w:rsidP="0010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Страхові випадки:</w:t>
            </w:r>
          </w:p>
        </w:tc>
      </w:tr>
      <w:tr w:rsidR="009615F2" w:rsidRPr="00C14789" w14:paraId="4FA33F1F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633B" w14:textId="77777777" w:rsidR="009615F2" w:rsidRPr="00C14789" w:rsidRDefault="009615F2" w:rsidP="001019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гостре захворювання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9851" w14:textId="77777777" w:rsidR="009615F2" w:rsidRPr="00C14789" w:rsidRDefault="009615F2" w:rsidP="0010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12A5" w14:textId="77777777" w:rsidR="009615F2" w:rsidRPr="00C14789" w:rsidRDefault="009615F2" w:rsidP="001019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термін ведення страхового випадку 30 днів</w:t>
            </w:r>
          </w:p>
        </w:tc>
      </w:tr>
      <w:tr w:rsidR="009615F2" w:rsidRPr="00C14789" w14:paraId="2811762F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79C7" w14:textId="77777777" w:rsidR="009615F2" w:rsidRPr="00C14789" w:rsidRDefault="009615F2" w:rsidP="001019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загострення хронічного захворювання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841" w14:textId="77777777" w:rsidR="009615F2" w:rsidRPr="00C14789" w:rsidRDefault="009615F2" w:rsidP="0010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7ABC" w14:textId="77777777" w:rsidR="009615F2" w:rsidRPr="00C14789" w:rsidRDefault="009615F2" w:rsidP="001019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615F2" w:rsidRPr="00C14789" w14:paraId="10C4B33E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B487" w14:textId="77777777" w:rsidR="009615F2" w:rsidRPr="00C14789" w:rsidRDefault="009615F2" w:rsidP="001019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розлад здоров‘я внаслідок нещасного випадку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7583" w14:textId="77777777" w:rsidR="009615F2" w:rsidRPr="00C14789" w:rsidRDefault="009615F2" w:rsidP="0010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ED98" w14:textId="77777777" w:rsidR="009615F2" w:rsidRPr="00C14789" w:rsidRDefault="009615F2" w:rsidP="001019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615F2" w:rsidRPr="00C14789" w14:paraId="4DFFAF5D" w14:textId="77777777" w:rsidTr="00D93BDF">
        <w:trPr>
          <w:gridAfter w:val="1"/>
          <w:wAfter w:w="5528" w:type="dxa"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0EE3" w14:textId="77777777" w:rsidR="009615F2" w:rsidRPr="00C14789" w:rsidRDefault="009615F2" w:rsidP="008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опцій програми страхування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1119A" w14:textId="77777777" w:rsidR="009615F2" w:rsidRPr="00C14789" w:rsidRDefault="009615F2" w:rsidP="0010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Покриття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1371" w14:textId="77777777" w:rsidR="009615F2" w:rsidRPr="00C14789" w:rsidRDefault="009615F2" w:rsidP="0010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Коментарі</w:t>
            </w:r>
          </w:p>
        </w:tc>
      </w:tr>
      <w:tr w:rsidR="009615F2" w:rsidRPr="00C14789" w14:paraId="4DF1C041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7067" w14:textId="77777777" w:rsidR="009615F2" w:rsidRPr="00C14789" w:rsidRDefault="009615F2" w:rsidP="0010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АМБУЛАТОРНО-ПОЛІКЛІНІЧНА ДОПОМОГА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15A9" w14:textId="77777777" w:rsidR="009615F2" w:rsidRPr="00C14789" w:rsidRDefault="009615F2" w:rsidP="0010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99A3" w14:textId="77777777" w:rsidR="009615F2" w:rsidRPr="00C14789" w:rsidRDefault="009615F2" w:rsidP="0010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4FFA7A3B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66BD" w14:textId="77777777" w:rsidR="009615F2" w:rsidRPr="00C14789" w:rsidRDefault="009615F2" w:rsidP="008B31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Рівень покриття медичних закладів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346E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 2 - 100%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3CA7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690EF23B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8451" w14:textId="77777777" w:rsidR="008B31BA" w:rsidRPr="00C14789" w:rsidRDefault="009615F2" w:rsidP="008B31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Покриття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клінік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рівня вище</w:t>
            </w:r>
            <w:r w:rsidR="008B31BA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</w:p>
          <w:p w14:paraId="572FFFAD" w14:textId="1793E7FA" w:rsidR="009615F2" w:rsidRPr="00C14789" w:rsidRDefault="008B31BA" w:rsidP="008B31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3-8-франшиза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6C4F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3 - 70%, 4 - 60%, 5 - 50%, 6 - 40%, 7 - 30%, 8 - 20%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215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17F85F95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C322" w14:textId="77777777" w:rsidR="009615F2" w:rsidRPr="00C14789" w:rsidRDefault="009615F2" w:rsidP="001019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Консультації лікарів: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D94D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32D2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7B62650C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A0EF" w14:textId="1AEF3186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Консультації терапевта, сімейного лікаря, педіатра та вузькопрофільних лікарів</w:t>
            </w:r>
            <w:r w:rsidR="008B31BA"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C771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12FD" w14:textId="5A72421D" w:rsidR="009615F2" w:rsidRPr="00C14789" w:rsidRDefault="00CB6963" w:rsidP="00CB69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включаючи</w:t>
            </w:r>
            <w:r w:rsidR="009615F2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345F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9615F2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елемедицин</w:t>
            </w: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 онлайн консультації: м</w:t>
            </w:r>
            <w:r w:rsidR="009615F2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ожливість отримати консультацію, викликати лікаря чи записатися на прийом через </w:t>
            </w:r>
            <w:proofErr w:type="spellStart"/>
            <w:r w:rsidR="009615F2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мессенджери</w:t>
            </w:r>
            <w:proofErr w:type="spellEnd"/>
            <w:r w:rsidR="009615F2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615F2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Viber</w:t>
            </w:r>
            <w:proofErr w:type="spellEnd"/>
            <w:r w:rsidR="009615F2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615F2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Telegram</w:t>
            </w:r>
            <w:proofErr w:type="spellEnd"/>
          </w:p>
        </w:tc>
      </w:tr>
      <w:tr w:rsidR="009615F2" w:rsidRPr="00C14789" w14:paraId="7C8A1618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8835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Лікувальні маніпуляції  та малі хірургічні операції, призначення схеми лікування, забір матеріалу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CB3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F49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36F22D98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EDD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Медична документація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5FC7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074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7E77BCC4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F6B1" w14:textId="77777777" w:rsidR="009615F2" w:rsidRPr="00C14789" w:rsidRDefault="009615F2" w:rsidP="001019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Експертиза тимчасової непрацездатності (видача лікарняних листів за показаннями відповідно до інструкції МОЗ України) та оформлення довідок після хвороби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88F1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5892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л/л - без доставки - Лікарняні листи медичними закладами, які мають на це відповідну ліцензію</w:t>
            </w:r>
          </w:p>
        </w:tc>
      </w:tr>
      <w:tr w:rsidR="009615F2" w:rsidRPr="00C14789" w14:paraId="3521BFE1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A257" w14:textId="77777777" w:rsidR="009615F2" w:rsidRPr="00C14789" w:rsidRDefault="009615F2" w:rsidP="001019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Діагностика в умовах поліклініки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641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9C81" w14:textId="27098D05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страховим діагнозам та враховуючи список винятків. Діагностика з</w:t>
            </w:r>
            <w:r w:rsidR="00CB6963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ахворювань виключень - згідно Додатку </w:t>
            </w: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 переліку виключень.</w:t>
            </w:r>
          </w:p>
        </w:tc>
      </w:tr>
      <w:tr w:rsidR="009615F2" w:rsidRPr="00C14789" w14:paraId="0AC5E794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EB5C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Рентгенологічні (рентгеноскопія органів грудної порожнини, голови, хребта, кінцівок, комп’ютерна томографія (КТ) та магнітно-резонансна томографії (МРТ))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1EDA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34C9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Категорія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клінік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відповідає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клінікам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АПД</w:t>
            </w:r>
          </w:p>
        </w:tc>
      </w:tr>
      <w:tr w:rsidR="009615F2" w:rsidRPr="00C14789" w14:paraId="65127012" w14:textId="77777777" w:rsidTr="00D93BDF">
        <w:trPr>
          <w:gridAfter w:val="1"/>
          <w:wAfter w:w="5528" w:type="dxa"/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319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Ендоскопічні (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фіброгастроскопія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колоноскопія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ультразвукові (УЗД серця, головного мозку, органів черевної порожнини, малого тазу), функціональні (РЕГ, ЕЕГ, ЕХО-ЕГ,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доплерографія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холтерівське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моніторування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ЕКГ та АТ,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реовазографія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реоплетізмографія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полікардіографія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методи діагностики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87FA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8E4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2F34A7E0" w14:textId="77777777" w:rsidTr="00D93BDF">
        <w:trPr>
          <w:gridAfter w:val="1"/>
          <w:wAfter w:w="5528" w:type="dxa"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5C4D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Лабораторна діагностика (клінічні, біохімічні, гормональні дослідження крові і сечі, дуоденального вмісту та інше) за призначенням лікаря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FD1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C774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0F36D19C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0416" w14:textId="77777777" w:rsidR="009615F2" w:rsidRPr="00C14789" w:rsidRDefault="009615F2" w:rsidP="001019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Забезпечення медикаментами при амбулаторно-поліклінічному лікуванні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6CF2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F84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 складі комплексного лікування за призначенням лікаря  при гострому чи загостренні хронічного захворювання.</w:t>
            </w:r>
          </w:p>
        </w:tc>
      </w:tr>
      <w:tr w:rsidR="009615F2" w:rsidRPr="00C14789" w14:paraId="102121EF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FB74" w14:textId="77777777" w:rsidR="009615F2" w:rsidRPr="00C14789" w:rsidRDefault="009615F2" w:rsidP="001019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Ліміт на послуги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6A4F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межах СС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1205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1147A972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98AD" w14:textId="77777777" w:rsidR="009615F2" w:rsidRPr="00C14789" w:rsidRDefault="009615F2" w:rsidP="001019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Ліміт на один страховий випадок, грн./рік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104B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передбачено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F939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5B191F9B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3491" w14:textId="77777777" w:rsidR="009615F2" w:rsidRPr="00C14789" w:rsidRDefault="009615F2" w:rsidP="001019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Франшиза на медикаменти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40FE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3174" w14:textId="57CB9D35" w:rsidR="009615F2" w:rsidRPr="00C14789" w:rsidRDefault="009615F2" w:rsidP="00F231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% п</w:t>
            </w:r>
            <w:r w:rsidR="00F231D8" w:rsidRPr="00C14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окриття  - впливає на вартість</w:t>
            </w:r>
          </w:p>
        </w:tc>
      </w:tr>
      <w:tr w:rsidR="009615F2" w:rsidRPr="00C14789" w14:paraId="0C4C0242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6FDF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Фітопрепарати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B3CD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87A1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днів/рік</w:t>
            </w:r>
          </w:p>
        </w:tc>
      </w:tr>
      <w:tr w:rsidR="009615F2" w:rsidRPr="00C14789" w14:paraId="6546F625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E7D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Гомеопатичні препарати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CA50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1DED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днів/рік</w:t>
            </w:r>
          </w:p>
        </w:tc>
      </w:tr>
      <w:tr w:rsidR="009615F2" w:rsidRPr="00C14789" w14:paraId="6DAC308A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DC9B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Гепатопротектори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071E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D772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антибіотикотерапії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курсом до 30 днів/рік</w:t>
            </w:r>
          </w:p>
        </w:tc>
      </w:tr>
      <w:tr w:rsidR="009615F2" w:rsidRPr="00C14789" w14:paraId="0BDD3B4B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0F34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Хондропротектори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F51C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E5A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днів/рік</w:t>
            </w:r>
          </w:p>
        </w:tc>
      </w:tr>
      <w:tr w:rsidR="009615F2" w:rsidRPr="00C14789" w14:paraId="18CFF001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4D1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Пробіотики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8516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6AB1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антибіотикотерапії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курсом до 30 днів/рік</w:t>
            </w:r>
          </w:p>
        </w:tc>
      </w:tr>
      <w:tr w:rsidR="009615F2" w:rsidRPr="00C14789" w14:paraId="06C9CD19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8D2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34E9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BBF7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днів/рік</w:t>
            </w:r>
          </w:p>
        </w:tc>
      </w:tr>
      <w:tr w:rsidR="009615F2" w:rsidRPr="00C14789" w14:paraId="1608F37B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EDCF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Моновітаміни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DABE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7BDF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днів/рік</w:t>
            </w:r>
          </w:p>
        </w:tc>
      </w:tr>
      <w:tr w:rsidR="009615F2" w:rsidRPr="00C14789" w14:paraId="6EDBE4D4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6483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призначених медикаментів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E396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BDD8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згідно з графіком та умовами роботи аптек та наявності такої можливості в регіоні</w:t>
            </w:r>
          </w:p>
        </w:tc>
      </w:tr>
      <w:tr w:rsidR="009615F2" w:rsidRPr="00C14789" w14:paraId="78ABFD6D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7F4C" w14:textId="77777777" w:rsidR="009615F2" w:rsidRPr="00C14789" w:rsidRDefault="009615F2" w:rsidP="001019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Денний стаціонар при амбулаторному лікуванні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37D7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38B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6297C369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27F2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травмпункту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57BD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CBFF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23D754E5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81D0" w14:textId="77777777" w:rsidR="009615F2" w:rsidRPr="00C14789" w:rsidRDefault="009615F2" w:rsidP="0010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СТАЦІОНАРНЕ ЛІКУВАННЯ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ED45" w14:textId="77777777" w:rsidR="009615F2" w:rsidRPr="00C14789" w:rsidRDefault="009615F2" w:rsidP="0010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857" w14:textId="77777777" w:rsidR="009615F2" w:rsidRPr="00C14789" w:rsidRDefault="009615F2" w:rsidP="0010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1B90AAB4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8D04" w14:textId="77777777" w:rsidR="009615F2" w:rsidRPr="00C14789" w:rsidRDefault="009615F2" w:rsidP="001019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Невідкладне стаціонарне лікування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924B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17CB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3E9555F9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7AB5" w14:textId="77777777" w:rsidR="009615F2" w:rsidRPr="00C14789" w:rsidRDefault="009615F2" w:rsidP="001019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Рівень покриття медичних закладів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37E4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 2 - 100%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9E6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293A38E1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1065" w14:textId="77777777" w:rsidR="009615F2" w:rsidRPr="00C14789" w:rsidRDefault="009615F2" w:rsidP="001019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Покриття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клінік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рівня вище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AB7D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3 - 70%, 4 - 60%, 5 - 50%, 6 - 40%, 7 - 30%, 8 - 20%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A81E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4D03B1D9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C923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Госпіталізація в профільний стаціонар;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7F1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79A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66B10E54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A8D3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Лікування у відділені реанімації, використання операційного блоку та післяопераційної палати),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анастезія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(наркоз) при проведенні оперативних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втручань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7C11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9B14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6ED782CE" w14:textId="77777777" w:rsidTr="00D93BDF">
        <w:trPr>
          <w:gridAfter w:val="1"/>
          <w:wAfter w:w="5528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91F8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Консультації лікарів, лабораторно-інструментальні обстеження, необхідне терапевтичне та хірургічне лікування; лікувальні процедури (масаж,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фізіопроцедури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тощо)  та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маніпуліції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перевязки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туалет ран, ін'єкції, блокади тощо)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AEB0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5661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5366CEBB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022F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Консультація провідних фахівців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ADE7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2ED0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065F1C32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CECD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Перебування в палаті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5369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9AD1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Розміщення у палатах підвищеного комфорту, за наявності вільних місць в медичному закладі на момент госпіталізації.</w:t>
            </w:r>
          </w:p>
        </w:tc>
      </w:tr>
      <w:tr w:rsidR="009615F2" w:rsidRPr="00C14789" w14:paraId="0843CCF8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5C98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перебування батьків з дитиною до 6 років (без оплати харчування)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010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5C2C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467F02EF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F66D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Харчування лікувальне та/або загальний стіл в умовах та за розкладом даного стаціонару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6D25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EB19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2598559D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766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Фізіотерапія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3F19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8104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більше 10 сеансів (електролікування, світлолікування, інгаляції, лікування ультразвуком) на випадок за призначенням</w:t>
            </w:r>
          </w:p>
        </w:tc>
      </w:tr>
      <w:tr w:rsidR="009615F2" w:rsidRPr="00C14789" w14:paraId="2777C421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35BC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Лікувальний масаж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54FF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377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сеансів  (1 масажна зона) за призначенням лікаря</w:t>
            </w:r>
          </w:p>
        </w:tc>
      </w:tr>
      <w:tr w:rsidR="009615F2" w:rsidRPr="00C14789" w14:paraId="576B473D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ECCC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1A8A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DE19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78710353" w14:textId="77777777" w:rsidTr="00D93BDF">
        <w:trPr>
          <w:gridAfter w:val="1"/>
          <w:wAfter w:w="5528" w:type="dxa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C70D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Забезпечення медикаментами та медичними витратними матеріалами при невідкладному стаціонарному лікуванні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A0A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9CB8" w14:textId="1F13189D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615F2" w:rsidRPr="00C14789" w14:paraId="582E844B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881B" w14:textId="77777777" w:rsidR="009615F2" w:rsidRPr="00C14789" w:rsidRDefault="009615F2" w:rsidP="001019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Ліміт на послуги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E82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межах СС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0519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3ECB2E76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26F6" w14:textId="77777777" w:rsidR="009615F2" w:rsidRPr="00C14789" w:rsidRDefault="009615F2" w:rsidP="001019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Ліміт на один страховий випадок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6C8F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передбачено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E7A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3E72279B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2AEE" w14:textId="77777777" w:rsidR="009615F2" w:rsidRPr="00C14789" w:rsidRDefault="009615F2" w:rsidP="001019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Франшиза на медикаменти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9992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36DA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598ED98E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A0E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Фітопрепарати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EF45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0F25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14A626C1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1A1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Гомеопатичні препарати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8D8C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0875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4E90CC45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112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Гепатопротектори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69E7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9F01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антибіотикотерапії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курсом до 30 днів</w:t>
            </w:r>
          </w:p>
        </w:tc>
      </w:tr>
      <w:tr w:rsidR="009615F2" w:rsidRPr="00C14789" w14:paraId="059363CE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43EB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Хондропротектори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4179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426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28C61CAB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7BD4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Пробіотики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B02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F85E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антибіотикотерапії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курсом до 30 днів</w:t>
            </w:r>
          </w:p>
        </w:tc>
      </w:tr>
      <w:tr w:rsidR="009615F2" w:rsidRPr="00C14789" w14:paraId="72BFD117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A2E3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557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8381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33FCD686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4868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Імуномодулятори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8ABD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16AE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 лікування ГРВІ та ГРИПП</w:t>
            </w:r>
          </w:p>
        </w:tc>
      </w:tr>
      <w:tr w:rsidR="009615F2" w:rsidRPr="00C14789" w14:paraId="50E01A88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9DD6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Моновітаміни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D555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1FBC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7CC13CC3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A5D4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Психотропні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96C0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0A56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50D312D7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F589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Ноотропи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4371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225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0EFB293B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B44C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Протигрибкові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9A8E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1658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31012E6B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6831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Снодійні та заспокійливі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FCA2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D514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6F925E2D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83A8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Ферменти, що входять в схему лікування, за призначенням лікаря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9421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967E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452AE2BA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E98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Сольові розчини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8CF0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A65B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6B7205CF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C21B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Гіполіпідемічні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інфаркті міокарду 60 днів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32B2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8293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60 днів</w:t>
            </w:r>
          </w:p>
        </w:tc>
      </w:tr>
      <w:tr w:rsidR="009615F2" w:rsidRPr="00C14789" w14:paraId="3081E2C9" w14:textId="77777777" w:rsidTr="00D93BDF">
        <w:trPr>
          <w:gridAfter w:val="1"/>
          <w:wAfter w:w="5528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030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Проносні для лікарських процедур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69D3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99D2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0A8F9352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62A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призначених медикаментів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651F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5B7D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58B1058E" w14:textId="77777777" w:rsidTr="00D93BDF">
        <w:trPr>
          <w:gridAfter w:val="1"/>
          <w:wAfter w:w="552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A26" w14:textId="77777777" w:rsidR="009615F2" w:rsidRPr="00C14789" w:rsidRDefault="009615F2" w:rsidP="001019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Планове стаціонарне лікування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47D6" w14:textId="77777777" w:rsidR="009615F2" w:rsidRPr="00C14789" w:rsidRDefault="009615F2" w:rsidP="001019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307" w14:textId="77777777" w:rsidR="009615F2" w:rsidRPr="00C14789" w:rsidRDefault="009615F2" w:rsidP="00101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раз на рік</w:t>
            </w:r>
          </w:p>
        </w:tc>
      </w:tr>
      <w:tr w:rsidR="009615F2" w:rsidRPr="00C14789" w14:paraId="1D34325E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F367" w14:textId="77777777" w:rsidR="009615F2" w:rsidRPr="00C14789" w:rsidRDefault="009615F2" w:rsidP="001019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Рівень покриття медичних закладів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6F97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 2, 3 - 100%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E09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77E85B37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047B" w14:textId="21639D24" w:rsidR="009615F2" w:rsidRPr="00C14789" w:rsidRDefault="009615F2" w:rsidP="00074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Покриття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клінік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рівня вище</w:t>
            </w:r>
            <w:r w:rsidR="0007482E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="0007482E"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фрашизой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D5B3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4 - 80%, 5 - 70%, 6 - 60%, 7 - 50%, 8 - 30%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06F8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476AD26E" w14:textId="77777777" w:rsidTr="00D93BDF">
        <w:trPr>
          <w:gridAfter w:val="1"/>
          <w:wAfter w:w="5528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4864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Госпіталізація в профільний стаціонар;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DE19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0A4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0F71887E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B3A7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Лікування у відділені реанімації, використання операційного блоку та післяопераційної палати),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анастезія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(наркоз) при проведенні оперативних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втручань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0ADF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ADB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2A2C3B96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F097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Консультації лікарів, лабораторно-інструментальні обстеження, необхідне терапевтичне та хірургічне лікування; лікувальні процедури (масаж,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фізіопроцедури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тощо)  та маніпуляції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7C8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BC9A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6E666B98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A296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Консультація провідних фахівців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3E10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978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4A3A5942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9F9A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Перебування в палаті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AAC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4F9F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Розміщення у палатах підвищеного комфорту, за наявності вільних місць в медичному закладі на момент госпіталізації.</w:t>
            </w:r>
          </w:p>
        </w:tc>
      </w:tr>
      <w:tr w:rsidR="009615F2" w:rsidRPr="00C14789" w14:paraId="7D88B042" w14:textId="77777777" w:rsidTr="00D93BDF">
        <w:trPr>
          <w:gridAfter w:val="1"/>
          <w:wAfter w:w="5528" w:type="dxa"/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124B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перебування батьків з дитиною до 6 років (без оплати харчування)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8E81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BABC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37D3170E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DED1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Харчування лікувальне та/або загальний стіл в умовах та за розкладом даного стаціонару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E818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B76A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75DEB565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ABE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Фізіотерапія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FE0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0F3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більше 10 сеансів (електролікування, світлолікування, інгаляції, лікування ультразвуком) на випадок за призначенням</w:t>
            </w:r>
          </w:p>
        </w:tc>
      </w:tr>
      <w:tr w:rsidR="009615F2" w:rsidRPr="00C14789" w14:paraId="47C17FC6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C997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Лікувальний масаж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742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5D21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сеансів  (1 масажна зона) за призначенням лікаря</w:t>
            </w:r>
          </w:p>
        </w:tc>
      </w:tr>
      <w:tr w:rsidR="009615F2" w:rsidRPr="00C14789" w14:paraId="3633B517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9F07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B00D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BAC3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16B660B6" w14:textId="77777777" w:rsidTr="00D93BDF">
        <w:trPr>
          <w:gridAfter w:val="1"/>
          <w:wAfter w:w="5528" w:type="dxa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FCB5" w14:textId="77777777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Забезпечення медикаментами та медичними витратними матеріалами при плановому стаціонарному лікуванні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A54A" w14:textId="77777777" w:rsidR="009615F2" w:rsidRPr="00C14789" w:rsidRDefault="009615F2" w:rsidP="001019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D356" w14:textId="01666C72" w:rsidR="009615F2" w:rsidRPr="00C14789" w:rsidRDefault="009615F2" w:rsidP="001019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615F2" w:rsidRPr="00C14789" w14:paraId="685A9B3C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F11E" w14:textId="77777777" w:rsidR="009615F2" w:rsidRPr="00C14789" w:rsidRDefault="009615F2" w:rsidP="001019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Ліміт на послуги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0549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межах СС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7EE3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292A08BB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45A7" w14:textId="77777777" w:rsidR="009615F2" w:rsidRPr="00C14789" w:rsidRDefault="009615F2" w:rsidP="001019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Ліміт на один страховий випадок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1759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передбачено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897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16E34BF2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B989" w14:textId="77777777" w:rsidR="009615F2" w:rsidRPr="00C14789" w:rsidRDefault="009615F2" w:rsidP="001019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Франшиза на медикаменти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A12C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FE1D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36E55356" w14:textId="77777777" w:rsidTr="00D93BDF">
        <w:trPr>
          <w:gridAfter w:val="1"/>
          <w:wAfter w:w="5528" w:type="dxa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93D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Фітопрепарати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A715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CD3D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517B020E" w14:textId="77777777" w:rsidTr="00D93BDF">
        <w:trPr>
          <w:gridAfter w:val="1"/>
          <w:wAfter w:w="5528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CA3C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Гомеопатичні препарати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17EC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6E16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230A339B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B889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Гепатопротектори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5DB9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6916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антибіотикотерапії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курсом до 30 днів</w:t>
            </w:r>
          </w:p>
        </w:tc>
      </w:tr>
      <w:tr w:rsidR="009615F2" w:rsidRPr="00C14789" w14:paraId="16324D35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724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Хондропротектори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5501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AE7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7536470D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A334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Пробіотики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B72B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A5B8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антибіотикотерапії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курсом до 30 днів</w:t>
            </w:r>
          </w:p>
        </w:tc>
      </w:tr>
      <w:tr w:rsidR="009615F2" w:rsidRPr="00C14789" w14:paraId="550A2222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BB4E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634C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2AC9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09874C02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4647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Імуномодулятори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FB1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DEFD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 лікування ГРВІ та ГРИПП</w:t>
            </w:r>
          </w:p>
        </w:tc>
      </w:tr>
      <w:tr w:rsidR="009615F2" w:rsidRPr="00C14789" w14:paraId="33FFE708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8FC4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Моновітаміни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E07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EBDA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6FC19FAC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F9C4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Психотропні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C892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3FF7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6DB53AAA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8B7B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Ноотропи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395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6562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3C956BF3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7255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Протигрибкові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1A58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784A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1AC84F0B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248A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Снодійні та заспокійливі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A51E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215A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0BEE54BC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1F35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Ферменти, що входять в схему лікування, за призначенням лікаря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F4C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158C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42CB407A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5E9A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Сольові розчини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1D87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86E2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5AE1DAF4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60E4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Гіполіпідемічні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інфаркті міокарду 60 днів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B2C4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DBEC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60 днів</w:t>
            </w:r>
          </w:p>
        </w:tc>
      </w:tr>
      <w:tr w:rsidR="009615F2" w:rsidRPr="00C14789" w14:paraId="1B9DB648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3F9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Проносні для лікарських процедур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5F6D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9583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лікувальною метою курсом до 30 днів</w:t>
            </w:r>
          </w:p>
        </w:tc>
      </w:tr>
      <w:tr w:rsidR="009615F2" w:rsidRPr="00C14789" w14:paraId="197384CF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AD05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призначених медикаментів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4985" w14:textId="77777777" w:rsidR="009615F2" w:rsidRPr="00C14789" w:rsidRDefault="009615F2" w:rsidP="001019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4FB5" w14:textId="77777777" w:rsidR="009615F2" w:rsidRPr="00C14789" w:rsidRDefault="009615F2" w:rsidP="001019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519C6598" w14:textId="77777777" w:rsidTr="00D93BDF">
        <w:trPr>
          <w:gridAfter w:val="1"/>
          <w:wAfter w:w="5528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B98F" w14:textId="77777777" w:rsidR="009615F2" w:rsidRPr="00C14789" w:rsidRDefault="009615F2" w:rsidP="0010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ШВИДКА МЕДИЧНА ДОПОМОГА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A447" w14:textId="77777777" w:rsidR="009615F2" w:rsidRPr="00C14789" w:rsidRDefault="009615F2" w:rsidP="0010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FF0D" w14:textId="77777777" w:rsidR="009615F2" w:rsidRPr="00C14789" w:rsidRDefault="009615F2" w:rsidP="0010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7A5E6F2E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6A2E" w14:textId="77777777" w:rsidR="009615F2" w:rsidRPr="00C14789" w:rsidRDefault="009615F2" w:rsidP="001019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Рівень покриття медичних закладів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717B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4, 5, 6, 7, 8 - 100%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3E72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3EA174C5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3AC3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Виїзд карети швидкої медичної допомоги в межах 30 км від міста;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8D8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CD51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від КП міста, при наявності такої послуги в ЛПУ з переліку Страховика</w:t>
            </w:r>
          </w:p>
        </w:tc>
      </w:tr>
      <w:tr w:rsidR="009615F2" w:rsidRPr="00C14789" w14:paraId="732E9314" w14:textId="77777777" w:rsidTr="00D93BDF">
        <w:trPr>
          <w:gridAfter w:val="1"/>
          <w:wAfter w:w="552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9F7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Первинний огляд лікаря, постановка попереднього діагнозу, надання невідкладної допомоги за життєвими показами (купування гострих (критичних) станів; невідкладна медикаментозна терапія;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EC0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634E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71D45A84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E1C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Транспортування до медичного закладу;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0E26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A9D0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15F2" w:rsidRPr="00C14789" w14:paraId="0D4BF737" w14:textId="77777777" w:rsidTr="00D93BDF">
        <w:trPr>
          <w:gridAfter w:val="1"/>
          <w:wAfter w:w="552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5E81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Госпіталізація в стаціонарне відділення;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7214" w14:textId="77777777" w:rsidR="009615F2" w:rsidRPr="00C14789" w:rsidRDefault="009615F2" w:rsidP="001019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1C71" w14:textId="77777777" w:rsidR="009615F2" w:rsidRPr="00C14789" w:rsidRDefault="009615F2" w:rsidP="001019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3BDF" w:rsidRPr="00C14789" w14:paraId="46D90D47" w14:textId="281AFD6F" w:rsidTr="00D93BD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BC7E" w14:textId="77777777" w:rsidR="00D93BDF" w:rsidRPr="00C14789" w:rsidRDefault="00D93BDF" w:rsidP="00D93B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Транспортування  ЗО додому з </w:t>
            </w:r>
            <w:proofErr w:type="spellStart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травмпункта</w:t>
            </w:r>
            <w:proofErr w:type="spellEnd"/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травмах нижніх кінцівок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FA80" w14:textId="77777777" w:rsidR="00D93BDF" w:rsidRPr="00C14789" w:rsidRDefault="00D93BDF" w:rsidP="00D93B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DA56" w14:textId="4A8C0A0A" w:rsidR="00D93BDF" w:rsidRPr="00C14789" w:rsidRDefault="00D93BDF" w:rsidP="00D93B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14:paraId="2E7948FE" w14:textId="0A19B188" w:rsidR="00D93BDF" w:rsidRPr="00C14789" w:rsidRDefault="00D93BDF" w:rsidP="00D93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DF" w:rsidRPr="00C14789" w14:paraId="13F3FB8D" w14:textId="572A591D" w:rsidTr="00D93BD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3630" w14:textId="77777777" w:rsidR="00D93BDF" w:rsidRPr="00C14789" w:rsidRDefault="00D93BDF" w:rsidP="00D9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 ОПЦІЇ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774E" w14:textId="77777777" w:rsidR="00D93BDF" w:rsidRPr="00C14789" w:rsidRDefault="00D93BDF" w:rsidP="00D9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90B9" w14:textId="751B83A7" w:rsidR="00D93BDF" w:rsidRPr="00C14789" w:rsidRDefault="00D93BDF" w:rsidP="00D9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14:paraId="0EA999F6" w14:textId="16BC59DE" w:rsidR="00D93BDF" w:rsidRPr="00C14789" w:rsidRDefault="00D93BDF" w:rsidP="00D93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DF" w:rsidRPr="00C14789" w14:paraId="05A5D863" w14:textId="77777777" w:rsidTr="00D93BDF">
        <w:trPr>
          <w:gridAfter w:val="1"/>
          <w:wAfter w:w="5528" w:type="dxa"/>
          <w:trHeight w:val="420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649" w14:textId="77777777" w:rsidR="00D93BDF" w:rsidRPr="00C14789" w:rsidRDefault="00D93BDF" w:rsidP="00D93B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Корпоративний ліміт на виключення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9BA1" w14:textId="77777777" w:rsidR="00D93BDF" w:rsidRPr="00C14789" w:rsidRDefault="00D93BDF" w:rsidP="00D93B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304E" w14:textId="77777777" w:rsidR="00D93BDF" w:rsidRPr="00C14789" w:rsidRDefault="00D93BDF" w:rsidP="00D93B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3BDF" w:rsidRPr="00C14789" w14:paraId="1BE95844" w14:textId="77777777" w:rsidTr="00D93BDF">
        <w:trPr>
          <w:gridAfter w:val="1"/>
          <w:wAfter w:w="5528" w:type="dxa"/>
          <w:trHeight w:val="840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FC59" w14:textId="77777777" w:rsidR="00D93BDF" w:rsidRPr="00C14789" w:rsidRDefault="00D93BDF" w:rsidP="00D93B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FBD83" w14:textId="77777777" w:rsidR="00D93BDF" w:rsidRPr="00C14789" w:rsidRDefault="00D93BDF" w:rsidP="00D93B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100 000 грн.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1752" w14:textId="77777777" w:rsidR="00D93BDF" w:rsidRPr="00C14789" w:rsidRDefault="00D93BDF" w:rsidP="00D93B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Діагностика та лікування захворювань зі списку виключень. Корпоративний ліміт використовується виключно за погодженням відповідальної особи клієнта</w:t>
            </w:r>
          </w:p>
        </w:tc>
      </w:tr>
      <w:tr w:rsidR="00D93BDF" w:rsidRPr="00C14789" w14:paraId="1EBD14EE" w14:textId="77777777" w:rsidTr="00D93BDF">
        <w:trPr>
          <w:gridAfter w:val="1"/>
          <w:wAfter w:w="5528" w:type="dxa"/>
          <w:trHeight w:val="1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A60" w14:textId="77777777" w:rsidR="00D93BDF" w:rsidRPr="00C14789" w:rsidRDefault="00D93BDF" w:rsidP="00D9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 членів родини застрахованої особи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0E44" w14:textId="77777777" w:rsidR="00D93BDF" w:rsidRPr="00C14789" w:rsidRDefault="00D93BDF" w:rsidP="00D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 страхувати членів родин першої лінії (чоловік/жінка, діти, батьки) віком від 17 до 60 років у перший місяць дії корпоративного договору. Страхування може бути оформлено окремими договорами страхування, якщо співробітник самостійно сплачує договір, або додатковими угодами до корпоративного договору, у разі якщо за страхування сплачує роботодавець.</w:t>
            </w:r>
          </w:p>
        </w:tc>
      </w:tr>
    </w:tbl>
    <w:p w14:paraId="5410EEB7" w14:textId="77777777" w:rsidR="00861772" w:rsidRPr="00C14789" w:rsidRDefault="00861772" w:rsidP="00861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120702661"/>
    </w:p>
    <w:p w14:paraId="28A2D486" w14:textId="1E03D3EF" w:rsidR="00861772" w:rsidRPr="00C14789" w:rsidRDefault="00861772" w:rsidP="00861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E63CE9" w14:textId="7D242476" w:rsidR="00DE345F" w:rsidRPr="00C14789" w:rsidRDefault="00DE345F" w:rsidP="00861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97C850" w14:textId="4EFCA5EB" w:rsidR="00DE345F" w:rsidRPr="00C14789" w:rsidRDefault="00DE345F" w:rsidP="00861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76122B" w14:textId="5457E675" w:rsidR="00DE345F" w:rsidRPr="00C14789" w:rsidRDefault="00DE345F" w:rsidP="00861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30EB53" w14:textId="51507781" w:rsidR="00DE345F" w:rsidRDefault="00DE345F" w:rsidP="0086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57E3C" w14:textId="11C9D4AF" w:rsidR="00DE345F" w:rsidRDefault="00DE345F" w:rsidP="0086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0ED62" w14:textId="77777777" w:rsidR="00DE345F" w:rsidRDefault="00DE345F" w:rsidP="0086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FDDB1" w14:textId="77777777" w:rsidR="00861772" w:rsidRDefault="00861772" w:rsidP="0086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sectPr w:rsidR="00861772">
      <w:footerReference w:type="default" r:id="rId8"/>
      <w:footerReference w:type="first" r:id="rId9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8DCFC" w14:textId="77777777" w:rsidR="00070CA8" w:rsidRDefault="00070CA8">
      <w:pPr>
        <w:spacing w:after="0" w:line="240" w:lineRule="auto"/>
      </w:pPr>
      <w:r>
        <w:separator/>
      </w:r>
    </w:p>
  </w:endnote>
  <w:endnote w:type="continuationSeparator" w:id="0">
    <w:p w14:paraId="4AC44A7F" w14:textId="77777777" w:rsidR="00070CA8" w:rsidRDefault="0007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07EF7" w14:textId="5DD45872" w:rsidR="00070CA8" w:rsidRDefault="00070CA8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F40F2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125B8" w14:textId="77777777" w:rsidR="00070CA8" w:rsidRDefault="00070C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2BDAD" w14:textId="77777777" w:rsidR="00070CA8" w:rsidRDefault="00070CA8">
      <w:pPr>
        <w:spacing w:after="0" w:line="240" w:lineRule="auto"/>
      </w:pPr>
      <w:r>
        <w:separator/>
      </w:r>
    </w:p>
  </w:footnote>
  <w:footnote w:type="continuationSeparator" w:id="0">
    <w:p w14:paraId="2EFC35C1" w14:textId="77777777" w:rsidR="00070CA8" w:rsidRDefault="0007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FD5"/>
    <w:multiLevelType w:val="hybridMultilevel"/>
    <w:tmpl w:val="9DD09A3E"/>
    <w:lvl w:ilvl="0" w:tplc="394EEAA6">
      <w:start w:val="7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408F2"/>
    <w:multiLevelType w:val="multilevel"/>
    <w:tmpl w:val="ADEC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EA67E0"/>
    <w:multiLevelType w:val="hybridMultilevel"/>
    <w:tmpl w:val="EAD0BF06"/>
    <w:lvl w:ilvl="0" w:tplc="23C82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B5A32"/>
    <w:multiLevelType w:val="multilevel"/>
    <w:tmpl w:val="DEA4F27E"/>
    <w:lvl w:ilvl="0">
      <w:start w:val="1"/>
      <w:numFmt w:val="bullet"/>
      <w:lvlText w:val="●"/>
      <w:lvlJc w:val="left"/>
      <w:pPr>
        <w:ind w:left="78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5" w:hanging="360"/>
      </w:pPr>
      <w:rPr>
        <w:u w:val="none"/>
      </w:rPr>
    </w:lvl>
  </w:abstractNum>
  <w:abstractNum w:abstractNumId="4" w15:restartNumberingAfterBreak="0">
    <w:nsid w:val="10EA05C0"/>
    <w:multiLevelType w:val="multilevel"/>
    <w:tmpl w:val="0E3678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136A06EC"/>
    <w:multiLevelType w:val="hybridMultilevel"/>
    <w:tmpl w:val="9D789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4BB3"/>
    <w:multiLevelType w:val="hybridMultilevel"/>
    <w:tmpl w:val="DE445D86"/>
    <w:lvl w:ilvl="0" w:tplc="50DA2CEC">
      <w:start w:val="5"/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0DCA"/>
    <w:multiLevelType w:val="multilevel"/>
    <w:tmpl w:val="ADEC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F0E43"/>
    <w:multiLevelType w:val="multilevel"/>
    <w:tmpl w:val="85B6FF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006188"/>
    <w:multiLevelType w:val="hybridMultilevel"/>
    <w:tmpl w:val="EBCA64AC"/>
    <w:lvl w:ilvl="0" w:tplc="B8505F1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3336"/>
    <w:multiLevelType w:val="multilevel"/>
    <w:tmpl w:val="9D7C4B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2607F3B"/>
    <w:multiLevelType w:val="hybridMultilevel"/>
    <w:tmpl w:val="EAD0BF06"/>
    <w:lvl w:ilvl="0" w:tplc="23C82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523CA"/>
    <w:multiLevelType w:val="multilevel"/>
    <w:tmpl w:val="6314894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3" w15:restartNumberingAfterBreak="0">
    <w:nsid w:val="327868EC"/>
    <w:multiLevelType w:val="hybridMultilevel"/>
    <w:tmpl w:val="1A385D7A"/>
    <w:lvl w:ilvl="0" w:tplc="C5641B70">
      <w:start w:val="7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328494C"/>
    <w:multiLevelType w:val="multilevel"/>
    <w:tmpl w:val="7A92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A7842C4"/>
    <w:multiLevelType w:val="multilevel"/>
    <w:tmpl w:val="3CAC147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BA0E95"/>
    <w:multiLevelType w:val="multilevel"/>
    <w:tmpl w:val="20D04D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973D3F"/>
    <w:multiLevelType w:val="multilevel"/>
    <w:tmpl w:val="3140AB84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 w:val="0"/>
      </w:rPr>
    </w:lvl>
  </w:abstractNum>
  <w:abstractNum w:abstractNumId="18" w15:restartNumberingAfterBreak="0">
    <w:nsid w:val="45CE20EC"/>
    <w:multiLevelType w:val="multilevel"/>
    <w:tmpl w:val="4A728A9E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75289"/>
    <w:multiLevelType w:val="multilevel"/>
    <w:tmpl w:val="4F9A2AC8"/>
    <w:lvl w:ilvl="0">
      <w:start w:val="1"/>
      <w:numFmt w:val="decimal"/>
      <w:pStyle w:val="1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92"/>
        </w:tabs>
        <w:ind w:left="2892" w:hanging="289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DC65DCA"/>
    <w:multiLevelType w:val="multilevel"/>
    <w:tmpl w:val="B8DEC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/>
        <w:color w:val="002060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  <w:b w:val="0"/>
        <w:bCs w:val="0"/>
        <w:color w:val="002060"/>
      </w:rPr>
    </w:lvl>
    <w:lvl w:ilvl="3">
      <w:start w:val="1"/>
      <w:numFmt w:val="decimal"/>
      <w:lvlText w:val="%1.%2.%3.%4."/>
      <w:lvlJc w:val="left"/>
      <w:pPr>
        <w:ind w:left="226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4B258D"/>
    <w:multiLevelType w:val="multilevel"/>
    <w:tmpl w:val="CD0010C8"/>
    <w:lvl w:ilvl="0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76B6F5D"/>
    <w:multiLevelType w:val="hybridMultilevel"/>
    <w:tmpl w:val="1EC01FCC"/>
    <w:lvl w:ilvl="0" w:tplc="DD98B14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06597"/>
    <w:multiLevelType w:val="hybridMultilevel"/>
    <w:tmpl w:val="FA1EDD70"/>
    <w:lvl w:ilvl="0" w:tplc="0BECA3A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7E453C4"/>
    <w:multiLevelType w:val="multilevel"/>
    <w:tmpl w:val="93DCC8D0"/>
    <w:lvl w:ilvl="0">
      <w:start w:val="1"/>
      <w:numFmt w:val="decimal"/>
      <w:lvlText w:val="%1."/>
      <w:lvlJc w:val="left"/>
      <w:pPr>
        <w:ind w:left="19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033689"/>
    <w:multiLevelType w:val="hybridMultilevel"/>
    <w:tmpl w:val="46F6A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01ECA"/>
    <w:multiLevelType w:val="multilevel"/>
    <w:tmpl w:val="DA548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6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614A16"/>
    <w:multiLevelType w:val="multilevel"/>
    <w:tmpl w:val="04208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6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CB19FB"/>
    <w:multiLevelType w:val="multilevel"/>
    <w:tmpl w:val="ADEC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640E56"/>
    <w:multiLevelType w:val="hybridMultilevel"/>
    <w:tmpl w:val="D8C23504"/>
    <w:lvl w:ilvl="0" w:tplc="676886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4"/>
  </w:num>
  <w:num w:numId="5">
    <w:abstractNumId w:val="10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tabs>
            <w:tab w:val="num" w:pos="1531"/>
          </w:tabs>
          <w:ind w:left="153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tabs>
            <w:tab w:val="num" w:pos="1891"/>
          </w:tabs>
          <w:ind w:left="1758" w:hanging="227"/>
        </w:pPr>
        <w:rPr>
          <w:rFonts w:hint="default"/>
          <w:b w:val="0"/>
          <w:i/>
          <w:sz w:val="1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9">
    <w:abstractNumId w:val="16"/>
  </w:num>
  <w:num w:numId="10">
    <w:abstractNumId w:val="17"/>
  </w:num>
  <w:num w:numId="11">
    <w:abstractNumId w:val="23"/>
  </w:num>
  <w:num w:numId="12">
    <w:abstractNumId w:val="20"/>
  </w:num>
  <w:num w:numId="13">
    <w:abstractNumId w:val="21"/>
  </w:num>
  <w:num w:numId="14">
    <w:abstractNumId w:val="6"/>
  </w:num>
  <w:num w:numId="15">
    <w:abstractNumId w:val="15"/>
  </w:num>
  <w:num w:numId="16">
    <w:abstractNumId w:val="5"/>
  </w:num>
  <w:num w:numId="17">
    <w:abstractNumId w:val="0"/>
  </w:num>
  <w:num w:numId="18">
    <w:abstractNumId w:val="13"/>
  </w:num>
  <w:num w:numId="19">
    <w:abstractNumId w:val="1"/>
  </w:num>
  <w:num w:numId="20">
    <w:abstractNumId w:val="7"/>
  </w:num>
  <w:num w:numId="21">
    <w:abstractNumId w:val="28"/>
  </w:num>
  <w:num w:numId="22">
    <w:abstractNumId w:val="9"/>
  </w:num>
  <w:num w:numId="23">
    <w:abstractNumId w:val="2"/>
  </w:num>
  <w:num w:numId="24">
    <w:abstractNumId w:val="11"/>
  </w:num>
  <w:num w:numId="25">
    <w:abstractNumId w:val="26"/>
  </w:num>
  <w:num w:numId="26">
    <w:abstractNumId w:val="8"/>
  </w:num>
  <w:num w:numId="27">
    <w:abstractNumId w:val="4"/>
  </w:num>
  <w:num w:numId="28">
    <w:abstractNumId w:val="27"/>
  </w:num>
  <w:num w:numId="29">
    <w:abstractNumId w:val="24"/>
  </w:num>
  <w:num w:numId="30">
    <w:abstractNumId w:val="22"/>
  </w:num>
  <w:num w:numId="3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91"/>
    <w:rsid w:val="00012DE9"/>
    <w:rsid w:val="00070CA8"/>
    <w:rsid w:val="0007482E"/>
    <w:rsid w:val="000B7CB7"/>
    <w:rsid w:val="000C196F"/>
    <w:rsid w:val="000D1AC2"/>
    <w:rsid w:val="00100A92"/>
    <w:rsid w:val="00101922"/>
    <w:rsid w:val="001462E1"/>
    <w:rsid w:val="001574CD"/>
    <w:rsid w:val="00162C44"/>
    <w:rsid w:val="001A76E2"/>
    <w:rsid w:val="001B4E0B"/>
    <w:rsid w:val="001D49B6"/>
    <w:rsid w:val="001D58AD"/>
    <w:rsid w:val="001F2343"/>
    <w:rsid w:val="001F761D"/>
    <w:rsid w:val="00254052"/>
    <w:rsid w:val="00255B3B"/>
    <w:rsid w:val="00290F18"/>
    <w:rsid w:val="003164D7"/>
    <w:rsid w:val="003169CB"/>
    <w:rsid w:val="0036206B"/>
    <w:rsid w:val="0037780F"/>
    <w:rsid w:val="00377A1E"/>
    <w:rsid w:val="003C7275"/>
    <w:rsid w:val="00402BDE"/>
    <w:rsid w:val="004141C1"/>
    <w:rsid w:val="00432AA2"/>
    <w:rsid w:val="0047221A"/>
    <w:rsid w:val="00495ADD"/>
    <w:rsid w:val="004A1214"/>
    <w:rsid w:val="004D5625"/>
    <w:rsid w:val="004E335B"/>
    <w:rsid w:val="004F4ABE"/>
    <w:rsid w:val="0050413B"/>
    <w:rsid w:val="005265E7"/>
    <w:rsid w:val="005268DE"/>
    <w:rsid w:val="00572F36"/>
    <w:rsid w:val="00582611"/>
    <w:rsid w:val="005B1C9B"/>
    <w:rsid w:val="005C358F"/>
    <w:rsid w:val="005F45E7"/>
    <w:rsid w:val="006241F2"/>
    <w:rsid w:val="00624B17"/>
    <w:rsid w:val="006627B0"/>
    <w:rsid w:val="006A4A13"/>
    <w:rsid w:val="006B74F0"/>
    <w:rsid w:val="006D7B73"/>
    <w:rsid w:val="007036E3"/>
    <w:rsid w:val="00716A9C"/>
    <w:rsid w:val="00737A55"/>
    <w:rsid w:val="007706AB"/>
    <w:rsid w:val="00773F36"/>
    <w:rsid w:val="007819F1"/>
    <w:rsid w:val="00795C21"/>
    <w:rsid w:val="007A79C1"/>
    <w:rsid w:val="007D206C"/>
    <w:rsid w:val="007D52E2"/>
    <w:rsid w:val="007E01E2"/>
    <w:rsid w:val="007F40F2"/>
    <w:rsid w:val="0080067B"/>
    <w:rsid w:val="008112A9"/>
    <w:rsid w:val="0081747C"/>
    <w:rsid w:val="008216B2"/>
    <w:rsid w:val="00846DFD"/>
    <w:rsid w:val="00861772"/>
    <w:rsid w:val="00874E32"/>
    <w:rsid w:val="008B31BA"/>
    <w:rsid w:val="008B4E39"/>
    <w:rsid w:val="008B7895"/>
    <w:rsid w:val="008B7EBD"/>
    <w:rsid w:val="00900B97"/>
    <w:rsid w:val="0090480A"/>
    <w:rsid w:val="00910A0C"/>
    <w:rsid w:val="00945F4D"/>
    <w:rsid w:val="009615F2"/>
    <w:rsid w:val="00993CAB"/>
    <w:rsid w:val="009B3779"/>
    <w:rsid w:val="009E4D78"/>
    <w:rsid w:val="00A16A96"/>
    <w:rsid w:val="00AB557D"/>
    <w:rsid w:val="00AC49CA"/>
    <w:rsid w:val="00AC776B"/>
    <w:rsid w:val="00AE1FBE"/>
    <w:rsid w:val="00B24F2D"/>
    <w:rsid w:val="00B43C8D"/>
    <w:rsid w:val="00B67987"/>
    <w:rsid w:val="00B70000"/>
    <w:rsid w:val="00B8465F"/>
    <w:rsid w:val="00B93DFD"/>
    <w:rsid w:val="00BB2DE3"/>
    <w:rsid w:val="00BB449B"/>
    <w:rsid w:val="00BC02AE"/>
    <w:rsid w:val="00C14789"/>
    <w:rsid w:val="00C15253"/>
    <w:rsid w:val="00C270FF"/>
    <w:rsid w:val="00C65240"/>
    <w:rsid w:val="00C720EF"/>
    <w:rsid w:val="00CB6963"/>
    <w:rsid w:val="00CC4340"/>
    <w:rsid w:val="00CE162F"/>
    <w:rsid w:val="00CE2EC1"/>
    <w:rsid w:val="00CF4451"/>
    <w:rsid w:val="00D15ED0"/>
    <w:rsid w:val="00D410E7"/>
    <w:rsid w:val="00D62B68"/>
    <w:rsid w:val="00D66C4B"/>
    <w:rsid w:val="00D67660"/>
    <w:rsid w:val="00D90050"/>
    <w:rsid w:val="00D93BBF"/>
    <w:rsid w:val="00D93BDF"/>
    <w:rsid w:val="00DC72C0"/>
    <w:rsid w:val="00DE345F"/>
    <w:rsid w:val="00DF486B"/>
    <w:rsid w:val="00E02232"/>
    <w:rsid w:val="00E46A17"/>
    <w:rsid w:val="00E540D1"/>
    <w:rsid w:val="00E565DF"/>
    <w:rsid w:val="00E75FF6"/>
    <w:rsid w:val="00E8080E"/>
    <w:rsid w:val="00EC3DEB"/>
    <w:rsid w:val="00EE759D"/>
    <w:rsid w:val="00EF658F"/>
    <w:rsid w:val="00F04391"/>
    <w:rsid w:val="00F231D8"/>
    <w:rsid w:val="00F40358"/>
    <w:rsid w:val="00F50CF0"/>
    <w:rsid w:val="00F92E1B"/>
    <w:rsid w:val="00F94F32"/>
    <w:rsid w:val="00FD1156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5694"/>
  <w15:docId w15:val="{14A8FCF0-3495-4557-921A-3CA78602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D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b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12">
    <w:name w:val="1"/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402BDE"/>
  </w:style>
  <w:style w:type="character" w:styleId="ac">
    <w:name w:val="Emphasis"/>
    <w:basedOn w:val="a0"/>
    <w:uiPriority w:val="20"/>
    <w:qFormat/>
    <w:rsid w:val="00402BDE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402BDE"/>
    <w:rPr>
      <w:color w:val="800080"/>
      <w:u w:val="single"/>
    </w:rPr>
  </w:style>
  <w:style w:type="paragraph" w:customStyle="1" w:styleId="msonormal0">
    <w:name w:val="msonormal"/>
    <w:basedOn w:val="a"/>
    <w:rsid w:val="0040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40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02B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40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02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402B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402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402B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402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02B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40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02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02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402B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02B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402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02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9">
    <w:name w:val="xl119"/>
    <w:basedOn w:val="a"/>
    <w:rsid w:val="00402B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02B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402B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02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6">
    <w:name w:val="xl126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02B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402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402B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02B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02B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LO-normal">
    <w:name w:val="LO-normal"/>
    <w:qFormat/>
    <w:rsid w:val="00AE1FBE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AC49CA"/>
    <w:pPr>
      <w:spacing w:after="120"/>
      <w:ind w:left="283"/>
    </w:pPr>
    <w:rPr>
      <w:rFonts w:cs="Times New Roman"/>
      <w:lang w:val="ru-RU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49CA"/>
    <w:rPr>
      <w:rFonts w:cs="Times New Roman"/>
      <w:lang w:val="ru-RU" w:eastAsia="en-US"/>
    </w:rPr>
  </w:style>
  <w:style w:type="paragraph" w:customStyle="1" w:styleId="11">
    <w:name w:val="1_1"/>
    <w:basedOn w:val="a"/>
    <w:rsid w:val="00AC49CA"/>
    <w:pPr>
      <w:keepNext/>
      <w:widowControl w:val="0"/>
      <w:numPr>
        <w:numId w:val="8"/>
      </w:numPr>
      <w:tabs>
        <w:tab w:val="clear" w:pos="680"/>
        <w:tab w:val="num" w:pos="454"/>
      </w:tabs>
      <w:spacing w:before="360" w:after="120" w:line="240" w:lineRule="auto"/>
      <w:ind w:left="454" w:hanging="454"/>
      <w:jc w:val="center"/>
    </w:pPr>
    <w:rPr>
      <w:rFonts w:ascii="Bookman Old Style" w:eastAsia="Times New Roman" w:hAnsi="Bookman Old Style" w:cs="Times New Roman"/>
      <w:b/>
      <w:caps/>
      <w:color w:val="000000"/>
      <w:spacing w:val="-2"/>
      <w:w w:val="10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E33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35B"/>
  </w:style>
  <w:style w:type="character" w:customStyle="1" w:styleId="xfm65937140">
    <w:name w:val="xfm_65937140"/>
    <w:basedOn w:val="a0"/>
    <w:uiPriority w:val="99"/>
    <w:rsid w:val="004E335B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07482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7482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07482E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48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482E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5">
    <w:name w:val="header"/>
    <w:basedOn w:val="a"/>
    <w:link w:val="af6"/>
    <w:uiPriority w:val="99"/>
    <w:unhideWhenUsed/>
    <w:rsid w:val="0007482E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07482E"/>
    <w:rPr>
      <w:rFonts w:asciiTheme="minorHAnsi" w:eastAsiaTheme="minorHAnsi" w:hAnsiTheme="minorHAnsi" w:cstheme="minorBidi"/>
      <w:lang w:eastAsia="en-US"/>
    </w:rPr>
  </w:style>
  <w:style w:type="paragraph" w:styleId="af7">
    <w:name w:val="footer"/>
    <w:basedOn w:val="a"/>
    <w:link w:val="af8"/>
    <w:uiPriority w:val="99"/>
    <w:unhideWhenUsed/>
    <w:rsid w:val="000748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07482E"/>
    <w:rPr>
      <w:rFonts w:asciiTheme="minorHAnsi" w:eastAsiaTheme="minorHAnsi" w:hAnsiTheme="minorHAnsi" w:cstheme="minorBidi"/>
      <w:lang w:val="ru-RU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7482E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07482E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+oRuPemH6zpxt7EwXF9jBfcA8A==">AMUW2mX0pPfs4SgayzNn9SGNmhm8JD1keONrF7coPWdfn83jXnmD+ovdF28bkj9oJ9sy6Tt9z2+9dCEw3mxeduTlp88bFFGrm2WCPWlayg7D5OJVGMuP3xZZvAb+vkYDKR49dTI9BgQhuxuNEwHsb33xbg2aiQXRL07ycqg5B2bcsIPC8uvWgxKLUk4rwyXKhTeAlPlKRvso/SQ2M1O5gj61mukxpDrNNq+Jzs7KX7tySIl7MA2DG+bcgCGShmMRNlgv0hAMUNzD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Харківгорліфт</cp:lastModifiedBy>
  <cp:revision>5</cp:revision>
  <dcterms:created xsi:type="dcterms:W3CDTF">2023-05-10T12:11:00Z</dcterms:created>
  <dcterms:modified xsi:type="dcterms:W3CDTF">2023-05-15T10:42:00Z</dcterms:modified>
</cp:coreProperties>
</file>