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>
        <w:rPr>
          <w:rFonts w:ascii="Times New Roman" w:eastAsia="Times New Roman" w:hAnsi="Times New Roman"/>
          <w:b/>
          <w:bCs/>
          <w:lang w:val="uk-UA" w:eastAsia="ru-RU"/>
        </w:rPr>
        <w:tab/>
      </w:r>
      <w:r w:rsidRPr="00861E0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Додаток № 4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Проект ДОГОВОРУ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закупівлю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державні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lang w:eastAsia="ru-RU"/>
        </w:rPr>
        <w:t>кошти</w:t>
      </w:r>
      <w:proofErr w:type="spellEnd"/>
      <w:r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0" w:name="17"/>
      <w:bookmarkEnd w:id="0"/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lang w:eastAsia="ru-RU"/>
        </w:rPr>
        <w:t>Київ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lang w:val="uk-UA" w:eastAsia="ru-RU"/>
        </w:rPr>
        <w:t>____</w:t>
      </w:r>
      <w:r>
        <w:rPr>
          <w:rFonts w:ascii="Times New Roman" w:eastAsia="Times New Roman" w:hAnsi="Times New Roman"/>
          <w:lang w:eastAsia="ru-RU"/>
        </w:rPr>
        <w:t>»  _________202</w:t>
      </w:r>
      <w:r w:rsidR="00300227">
        <w:rPr>
          <w:rFonts w:ascii="Times New Roman" w:eastAsia="Times New Roman" w:hAnsi="Times New Roman"/>
          <w:lang w:val="uk-UA" w:eastAsia="ru-RU"/>
        </w:rPr>
        <w:t>3</w:t>
      </w:r>
      <w:r>
        <w:rPr>
          <w:rFonts w:ascii="Times New Roman" w:eastAsia="Times New Roman" w:hAnsi="Times New Roman"/>
          <w:lang w:eastAsia="ru-RU"/>
        </w:rPr>
        <w:t xml:space="preserve"> року 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b/>
          <w:lang w:eastAsia="ru-RU"/>
        </w:rPr>
      </w:pPr>
      <w:bookmarkStart w:id="1" w:name="18"/>
      <w:bookmarkEnd w:id="1"/>
      <w:r>
        <w:rPr>
          <w:rFonts w:ascii="Times New Roman" w:eastAsia="Times New Roman" w:hAnsi="Times New Roman"/>
          <w:b/>
          <w:lang w:eastAsia="ru-RU"/>
        </w:rPr>
        <w:t xml:space="preserve">     </w:t>
      </w:r>
    </w:p>
    <w:p w:rsidR="009752AA" w:rsidRPr="00B062C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B062CA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Комунальне підприємство «Шляхово-експлуатаційне управління  по ремонту та утриманню автомобільних шляхів та споруд на них Голосіївського району» м. Києва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в особі начальника </w:t>
      </w:r>
      <w:r w:rsidRPr="00B062CA">
        <w:rPr>
          <w:rFonts w:ascii="Times New Roman" w:eastAsia="Times New Roman" w:hAnsi="Times New Roman"/>
          <w:b/>
          <w:snapToGrid w:val="0"/>
          <w:color w:val="000000"/>
          <w:spacing w:val="-3"/>
          <w:sz w:val="24"/>
          <w:szCs w:val="24"/>
          <w:lang w:val="uk-UA" w:eastAsia="ru-RU"/>
        </w:rPr>
        <w:t>Гончарова Віталія Анатолійовича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що діє на підставі Статуту і є платником податку на прибуток на загальних підставах (далі – Замовник) з однієї сторони,  і </w:t>
      </w:r>
      <w:r w:rsidRPr="00B062CA">
        <w:rPr>
          <w:rFonts w:ascii="Times New Roman" w:eastAsia="Times New Roman" w:hAnsi="Times New Roman"/>
          <w:b/>
          <w:snapToGrid w:val="0"/>
          <w:color w:val="000000"/>
          <w:sz w:val="24"/>
          <w:szCs w:val="24"/>
          <w:lang w:val="uk-UA" w:eastAsia="ru-RU"/>
        </w:rPr>
        <w:t>____________________________</w:t>
      </w:r>
      <w:r w:rsidRPr="00B062CA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,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що діє на підставі Статуту (далі – Постачальник ), кожний окремо «Сторона»,  разом – «Сторони»,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керуючись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постановою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Кабінету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Міністрів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від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12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жовтня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2022 р. № 1178 «Про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затвердження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особливостей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здійснення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публічних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закупівель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товарів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робіт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і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послуг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для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замовників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передбачених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Законом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«Про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пудлічні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закупівлі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», на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період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дії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правового режиму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воєнного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стану в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Україні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та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протягом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90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днів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з дня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його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припинення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або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скасування</w:t>
      </w:r>
      <w:proofErr w:type="spellEnd"/>
      <w:r w:rsidR="00300227" w:rsidRPr="00B062CA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постановою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Кабінету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Міністрів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України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від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9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червня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 р. № 590 (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із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змінами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доповненнями</w:t>
      </w:r>
      <w:proofErr w:type="spellEnd"/>
      <w:r w:rsidR="00300227" w:rsidRPr="00B062CA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уклали цей договір про </w:t>
      </w:r>
      <w:proofErr w:type="gramStart"/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наступне  (</w:t>
      </w:r>
      <w:proofErr w:type="gramEnd"/>
      <w:r w:rsidRPr="00B062CA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далі Договір): </w:t>
      </w:r>
    </w:p>
    <w:p w:rsidR="009752AA" w:rsidRPr="00EE2C70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I. Предмет договору</w:t>
      </w:r>
    </w:p>
    <w:p w:rsidR="009752AA" w:rsidRPr="00861E0E" w:rsidRDefault="009752AA" w:rsidP="00300227">
      <w:pPr>
        <w:keepLines/>
        <w:autoSpaceDE w:val="0"/>
        <w:autoSpaceDN w:val="0"/>
        <w:spacing w:after="0" w:line="240" w:lineRule="auto"/>
        <w:rPr>
          <w:rFonts w:ascii="Times New Roman" w:hAnsi="Times New Roman"/>
          <w:spacing w:val="-3"/>
          <w:sz w:val="24"/>
          <w:szCs w:val="24"/>
          <w:lang w:val="uk-UA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1.1. Постачальник зобов'язується у період дії Договору,  на підставі  письмових заявок ( Додаток №2)  Замовника, поставити   Замовнику товар</w:t>
      </w:r>
      <w:r w:rsidR="00E400D9" w:rsidRPr="00E400D9">
        <w:t xml:space="preserve"> </w:t>
      </w:r>
      <w:r w:rsidR="00E400D9" w:rsidRPr="00E400D9">
        <w:rPr>
          <w:rFonts w:ascii="Times New Roman" w:eastAsia="Times New Roman" w:hAnsi="Times New Roman"/>
          <w:b/>
          <w:i/>
          <w:snapToGrid w:val="0"/>
          <w:sz w:val="24"/>
          <w:szCs w:val="24"/>
          <w:lang w:val="uk-UA" w:eastAsia="ru-RU"/>
        </w:rPr>
        <w:t>Емульсія бітумна з доставкою</w:t>
      </w:r>
      <w:r w:rsidR="009D379B" w:rsidRPr="009D379B">
        <w:rPr>
          <w:rFonts w:ascii="Times New Roman" w:eastAsia="Times New Roman" w:hAnsi="Times New Roman" w:cs="Calibri"/>
          <w:b/>
          <w:bCs/>
          <w:i/>
          <w:snapToGrid w:val="0"/>
          <w:sz w:val="24"/>
          <w:szCs w:val="20"/>
          <w:lang w:val="uk-UA" w:eastAsia="ru-RU"/>
        </w:rPr>
        <w:t xml:space="preserve"> (ДК 021:2015 код 44110000-4 Конструкційні матеріали)</w:t>
      </w:r>
      <w:r w:rsidRPr="00861E0E">
        <w:rPr>
          <w:rFonts w:ascii="Times New Roman" w:eastAsia="Times New Roman" w:hAnsi="Times New Roman"/>
          <w:b/>
          <w:bCs/>
          <w:snapToGrid w:val="0"/>
          <w:sz w:val="24"/>
          <w:szCs w:val="24"/>
          <w:lang w:val="uk-UA" w:eastAsia="ru-RU"/>
        </w:rPr>
        <w:t>,</w:t>
      </w:r>
      <w:r w:rsidRPr="00861E0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для благоустрою території та утримання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>вулично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>-шляхової мережі Голосіївського району</w:t>
      </w:r>
      <w:r w:rsidRPr="00861E0E">
        <w:rPr>
          <w:rFonts w:ascii="Times New Roman" w:hAnsi="Times New Roman"/>
          <w:spacing w:val="-3"/>
          <w:sz w:val="24"/>
          <w:szCs w:val="24"/>
          <w:lang w:val="uk-UA"/>
        </w:rPr>
        <w:t>,</w:t>
      </w:r>
      <w:r w:rsidRPr="00861E0E">
        <w:rPr>
          <w:rFonts w:ascii="Arial" w:eastAsia="Times New Roman" w:hAnsi="Arial" w:cs="Arial"/>
          <w:snapToGrid w:val="0"/>
          <w:color w:val="454545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надалі  Товар, а Замовник - прийняти і оплатити поставлений товар.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1.2.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Кількість товарів,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по цінам за одиницю  зазначені в специфікації (Додаток №1).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1.3. Обсяги закупівлі товару можуть бути зменшені залежно від реальної  потреби.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1.4. Бюджетні зобов’язання  за даним договором виникають у разі наявності та межах відповід</w:t>
      </w:r>
      <w:r w:rsidR="00300227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них бюджетних асигнувань на 2023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рік. Замовник має право на коригування визначеної в договорі суми коштів та зобов’язань у разі зменшення надходжень з державного або місцевого бюджету</w:t>
      </w:r>
      <w:r w:rsidRPr="00EE2C70">
        <w:rPr>
          <w:rFonts w:ascii="Times New Roman" w:eastAsia="Times New Roman" w:hAnsi="Times New Roman"/>
          <w:snapToGrid w:val="0"/>
          <w:lang w:val="uk-UA" w:eastAsia="ru-RU"/>
        </w:rPr>
        <w:t xml:space="preserve">.  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II. Якість товарів, робіт чи послуг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2.1.Постачальник  повинен поставити товар  Замовнику, якість якого відповідає умовам:     ДСТУ, ТУ,  діючим в Україні</w:t>
      </w:r>
      <w:bookmarkStart w:id="2" w:name="37"/>
      <w:bookmarkStart w:id="3" w:name="38"/>
      <w:bookmarkEnd w:id="2"/>
      <w:bookmarkEnd w:id="3"/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, для даного виду товару.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2.2.Постачальник надає Замовнику  посвідчення  якості   товару на  кількість Товару, що поставляється.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zh-CN"/>
        </w:rPr>
      </w:pPr>
      <w:r w:rsidRPr="00861E0E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 xml:space="preserve">               </w:t>
      </w:r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2.3. За поставку товару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неналежної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якості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Постачальник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сплачує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користь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Замовника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 штраф</w:t>
      </w:r>
      <w:proofErr w:type="gram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розмірі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20%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вартості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неякісного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товару та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замінює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якісний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свій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рахунок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протягом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2 (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двох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)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календарних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днів</w:t>
      </w:r>
      <w:proofErr w:type="spellEnd"/>
      <w:r w:rsidRPr="00861E0E">
        <w:rPr>
          <w:rFonts w:ascii="Times New Roman" w:eastAsia="Times New Roman" w:hAnsi="Times New Roman"/>
          <w:color w:val="000000"/>
          <w:sz w:val="24"/>
          <w:szCs w:val="24"/>
          <w:lang w:val="uk-UA" w:eastAsia="zh-CN"/>
        </w:rPr>
        <w:t>.</w:t>
      </w:r>
    </w:p>
    <w:p w:rsidR="009752AA" w:rsidRPr="00861E0E" w:rsidRDefault="009752AA" w:rsidP="009752AA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2.4.Кожен випадок поставки неякісного товару  оформляється двостороннім актом. </w:t>
      </w:r>
    </w:p>
    <w:p w:rsidR="009752AA" w:rsidRPr="00861E0E" w:rsidRDefault="009752AA" w:rsidP="009752AA">
      <w:pPr>
        <w:spacing w:before="20" w:after="0" w:line="240" w:lineRule="auto"/>
        <w:ind w:right="-2" w:firstLine="737"/>
        <w:jc w:val="both"/>
        <w:rPr>
          <w:rFonts w:ascii="Times New Roman" w:eastAsia="Times New Roman" w:hAnsi="Times New Roman"/>
          <w:noProof/>
          <w:sz w:val="24"/>
          <w:szCs w:val="24"/>
          <w:lang w:val="uk-UA"/>
        </w:rPr>
      </w:pP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>2.5.На весь товар, що передається Постачальником, надається гарантія, у відповідності з вимогами заводу виготовлювача товару. Гарантійний термін відповідно до наданої гарантії не може бути меншим за термін передбачений нормами законодавства України, але не менше 12 місяців.</w:t>
      </w:r>
    </w:p>
    <w:p w:rsidR="009752AA" w:rsidRPr="00861E0E" w:rsidRDefault="009752AA" w:rsidP="009752AA">
      <w:pPr>
        <w:tabs>
          <w:tab w:val="num" w:pos="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pacing w:val="-8"/>
          <w:sz w:val="24"/>
          <w:szCs w:val="24"/>
          <w:lang w:val="uk-UA" w:eastAsia="ru-RU"/>
        </w:rPr>
      </w:pPr>
    </w:p>
    <w:p w:rsidR="009752AA" w:rsidRPr="00EE2C70" w:rsidRDefault="009752AA" w:rsidP="009752AA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num" w:pos="0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color w:val="FF6600"/>
          <w:spacing w:val="-8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III. Сума  договору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3.1.Сума цього Договору становить з ПДВ  -</w:t>
      </w:r>
      <w:r w:rsidRPr="00861E0E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val="uk-UA" w:eastAsia="ru-RU"/>
        </w:rPr>
        <w:t xml:space="preserve">  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(_________гривень   __ коп.)    в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т.ч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 ПДВ –  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  грн.     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 оплата з ПДВ з  бюджетного фонду -         </w:t>
      </w:r>
      <w:r w:rsidRPr="00861E0E">
        <w:rPr>
          <w:rFonts w:ascii="Times New Roman" w:eastAsia="Times New Roman" w:hAnsi="Times New Roman"/>
          <w:b/>
          <w:bCs/>
          <w:snapToGrid w:val="0"/>
          <w:color w:val="000000"/>
          <w:sz w:val="24"/>
          <w:szCs w:val="24"/>
          <w:lang w:val="uk-UA" w:eastAsia="ru-RU"/>
        </w:rPr>
        <w:t xml:space="preserve">             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грн.            </w:t>
      </w:r>
    </w:p>
    <w:p w:rsidR="009752AA" w:rsidRPr="00861E0E" w:rsidRDefault="009752AA" w:rsidP="009752AA">
      <w:pPr>
        <w:tabs>
          <w:tab w:val="left" w:pos="969"/>
        </w:tabs>
        <w:spacing w:before="20" w:after="20" w:line="240" w:lineRule="auto"/>
        <w:ind w:firstLine="737"/>
        <w:jc w:val="both"/>
        <w:rPr>
          <w:rFonts w:ascii="Arial" w:eastAsia="Times New Roman" w:hAnsi="Arial" w:cs="Arial"/>
          <w:snapToGrid w:val="0"/>
          <w:color w:val="454545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 оплата з ПДВ з поточного рахунку       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                   грн.                                                   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3.2. Сума цього Договору може бути зменшена за взаємною згодою Сторін .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3.3.Ціна за одиницю  Продукції  встановлюється в національній валюті  України – гривня,  згідно проведених відкритих або електронних торгів.</w:t>
      </w:r>
    </w:p>
    <w:p w:rsidR="009752AA" w:rsidRPr="00861E0E" w:rsidRDefault="009752AA" w:rsidP="009752AA">
      <w:pPr>
        <w:tabs>
          <w:tab w:val="left" w:pos="916"/>
          <w:tab w:val="left" w:pos="1832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3.4.Бюджетні зобов’язання за договором виникають у разі наявності та в межах відповідних бюджетних асигнувань.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IV. Порядок здійснення оплати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4.1. Розрахунки проводяться шляхом</w:t>
      </w:r>
      <w:bookmarkStart w:id="4" w:name="46"/>
      <w:bookmarkEnd w:id="4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перерахування коштів Замовником на поточний рахунок Постачальника. Оплата проводиться  по рахунку-фактурі, видатковим накладним з відстрочкою пла</w:t>
      </w:r>
      <w:r w:rsidR="004E4678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тежу  до 30 (тридцять) календарн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их днів з дня отримання товару.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4.2. У разі затримки бюджетного  фінансування  розрахунок за поставлений товар  буде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здійснюватись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протягом  3-х(трьох) банківських днів з  дати отримання  Замовником  на  свій реєстраційний рахунок бюджетного фінансування закупівлі.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4.3. До рахунку додаються    видаткова  накладна</w:t>
      </w:r>
      <w:bookmarkStart w:id="5" w:name="55"/>
      <w:bookmarkEnd w:id="5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V. Поставка товарів , робіт та надання послуг.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bookmarkStart w:id="6" w:name="56"/>
      <w:bookmarkEnd w:id="6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5.1. Строк поставки товару - 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до 31.12.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  <w:r w:rsidR="00300227"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2023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 xml:space="preserve"> року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5.2. Поставка товару здійснюєтьс</w:t>
      </w:r>
      <w:r w:rsidR="009D379B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я Постачальником протягом двох днів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з дня надання заявки ( Додаток № 2)   Замовником. За порушення терміну поставки товару за цим Договором, Постачальник несе відповідальність згідно умов даного Договору та чинного законодавства України.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5.3. Місце поставки т</w:t>
      </w:r>
      <w:r w:rsidR="009D379B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овару  - м. Київ, </w:t>
      </w:r>
      <w:proofErr w:type="spellStart"/>
      <w:r w:rsidR="00E400D9">
        <w:rPr>
          <w:rFonts w:ascii="Times New Roman" w:eastAsia="Times New Roman" w:hAnsi="Times New Roman"/>
          <w:sz w:val="24"/>
          <w:szCs w:val="24"/>
          <w:lang w:val="uk-UA" w:eastAsia="ru-RU"/>
        </w:rPr>
        <w:t>вулично</w:t>
      </w:r>
      <w:proofErr w:type="spellEnd"/>
      <w:r w:rsidR="00E400D9">
        <w:rPr>
          <w:rFonts w:ascii="Times New Roman" w:eastAsia="Times New Roman" w:hAnsi="Times New Roman"/>
          <w:sz w:val="24"/>
          <w:szCs w:val="24"/>
          <w:lang w:val="uk-UA" w:eastAsia="ru-RU"/>
        </w:rPr>
        <w:t>-шляхова мережа</w:t>
      </w:r>
      <w:r w:rsidR="00E400D9"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Голосіївського району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5.4. Заявка  ( Додаток № 2)  Замовника на товар , передається Постачальнику засобами факсимільного або електронного зв’язку (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ел.адреса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Постачальника _______________________)</w:t>
      </w: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VI. Права та обов'язки сторін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6.1. Замовник зобов'язаний: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6.1.1. Своєчасно та в повному обсязі сплачувати за поставлений товар ;                                                                                     6.1.2. Приймати  поставлений товар.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 Замовник має право: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6.2.1. Достроково розірвати цей Договір в односторонньому порядку в разі невиконання зобов'язань Постачальником, повідомивши про це його у строк 5 календарних днів до моменту розірвання договору;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6.2.2. Контролювати поставку товару  у строки, встановлені цим Договором;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6.2.3. Зменшувати обсяг закупівлі товару та загальну вартість цього Договору залежно від реальної потреби. У такому разі Сторони вносять відповідні зміни до цього Договору;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6.2.4. Повернути рахунок Постачальнику  без здійснення оплати в разі неналежного оформлення документів, зазначених у п.4.2. розділу IV цього Договору (відсутність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печатки,підписів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тощо);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6.2.5. Інші права -  Вимагати  від Постачальника  відшкодування усіх збитків, що заподіяні невиконанням  або неналежним виконанням    своїх зобов’язань  за даним договором.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 Постачальник зобов'язаний: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6.3.1. Забезпечити поставку товару   у строки, встановлені цим Договором, а у разі неможливості виконання поставки товару, повідомити про це Замовника не пізніше 5(п'яти)  календарних днів;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6.3.2. Забезпечити  поставку товару, якість якого відповідає умовам, що встановлені розділом II цього Договору;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lastRenderedPageBreak/>
        <w:t xml:space="preserve">6.3.3. Інші обов‘язки  :Відшкодовувати  Замовнику  усі збитки заподіяні  невиконанням або неналежним виконанням  Постачальником   своїх зобов’язань  за даним договором; </w:t>
      </w:r>
      <w:r w:rsidRPr="00861E0E">
        <w:rPr>
          <w:rFonts w:ascii="Times New Roman" w:eastAsia="Times New Roman" w:hAnsi="Times New Roman"/>
          <w:snapToGrid w:val="0"/>
          <w:color w:val="000000"/>
          <w:sz w:val="24"/>
          <w:szCs w:val="24"/>
          <w:lang w:val="uk-UA" w:eastAsia="ru-RU"/>
        </w:rPr>
        <w:t xml:space="preserve">: 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1E0E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відшкодувати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zh-CN"/>
        </w:rPr>
        <w:t>Замовнику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видатки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проведення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експертизи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9752AA" w:rsidRPr="00861E0E" w:rsidRDefault="009752AA" w:rsidP="009752A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відшкодувати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861E0E">
        <w:rPr>
          <w:rFonts w:ascii="Times New Roman" w:eastAsia="Times New Roman" w:hAnsi="Times New Roman"/>
          <w:sz w:val="24"/>
          <w:szCs w:val="24"/>
          <w:lang w:val="uk-UA" w:eastAsia="zh-CN"/>
        </w:rPr>
        <w:t>Замовнику</w:t>
      </w:r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вартість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відновлюваного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ремонту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транспортних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засобів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які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вийшли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з ладу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внаслідок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використання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товару 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неналежної</w:t>
      </w:r>
      <w:proofErr w:type="spellEnd"/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9752AA" w:rsidRPr="00861E0E" w:rsidRDefault="009752AA" w:rsidP="009752A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 Постачальник має право: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6.4.1. Своєчасно та в повному обсязі отримувати плату за поставлений товар 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6.4.2. На дострокову  поставку товару   за письмовим погодженням  Замовника;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6.4.3. У разі невиконання  своїх зобов'язань Замовником, Постачальник  має право  призупинити виконання своїх обов’язків, повідомивши про це Замовника у строк 5 календарних днів до моменту  повного виконання обов’язків Замовником.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6.4.4. Інші права </w:t>
      </w:r>
    </w:p>
    <w:p w:rsidR="009752AA" w:rsidRPr="00861E0E" w:rsidRDefault="009752AA" w:rsidP="009752AA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Вимагати від Замовника належного виконання своїх договірних зобов’язань.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6.5. </w:t>
      </w:r>
      <w:r w:rsidRPr="00861E0E">
        <w:rPr>
          <w:rFonts w:ascii="Times New Roman" w:hAnsi="Times New Roman"/>
          <w:snapToGrid w:val="0"/>
          <w:sz w:val="24"/>
          <w:szCs w:val="24"/>
          <w:lang w:val="uk-UA"/>
        </w:rPr>
        <w:t>Сторони зобов`язалися не передавати права і зобов'язання  за цим  Договором третій стороні.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VII. Відповідальність сторін</w:t>
      </w:r>
    </w:p>
    <w:p w:rsidR="009752AA" w:rsidRPr="00861E0E" w:rsidRDefault="009752AA" w:rsidP="009752AA">
      <w:pPr>
        <w:tabs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7.1. У  випадках не передбачених  цим  Договором Сторони несуть відповідальність, передбачену чинним  законодавством  України.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7.2. У разі невиконання або несвоєчасного виконання зобов‘язань при  поставці товару   Постачальник  сплачує Замовнику  штрафні санкції у розмірі подвійної облікової ставки НБУ, що діяла на період, за який нараховується пеня, від суми несвоєчасно  поставленого товару, за кожен день прострочення  поставки товару.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bdr w:val="none" w:sz="0" w:space="0" w:color="auto" w:frame="1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bdr w:val="none" w:sz="0" w:space="0" w:color="auto" w:frame="1"/>
          <w:lang w:val="uk-UA" w:eastAsia="ru-RU"/>
        </w:rPr>
        <w:t>7.3 Постачальник сплачує Покупцю пеню у розмірі 0,1 відсотка вартості товарів (робіт, послуг),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7.4. У разі порушення строків поставки товару, Постачальник сплачує Замовнику штраф у розмір</w:t>
      </w:r>
      <w:r w:rsidR="00E400D9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і 5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0 % від вартості Договору. 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7.5.У разі затримки бюджетного фінансування   Замовник звільняється від  сплати штрафних санкцій на період  затримки бюджетного фінансування.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7.6. Сплата штрафних санкцій не звільняє  Сторони  від виконання прийнятих на себе зобов’язань по договору.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7.7. За дострокове розірвання Договору з вини Постачальника, Постачальник спл</w:t>
      </w:r>
      <w:r w:rsidR="00E400D9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ачує Замовнику штраф в розмірі 5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0% від вартості Договору.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7.8. Замовник  за невиконання або неналежне виконання умов договору має право застосувати до Постачальника такі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оперативно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-господарські санкції :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від оплати за зобов’язанням, яке виконано неналежним чином або достроково виконано Постачальником без згоди Замовника;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Замовника  від прийняття подальшого виконання зобов’язання, порушеного Постачальником, або повернення в односторонньому порядку виконаного кредитором за зобов’язанням (списання з рахунку боржника в безакцептному порядку коштів, сплачених за неякісну продукцію тощо);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-зміна порядку оплати продукції (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робіт,послуг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);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-переведення платника на оплату після перевірки їх якості тощо ;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-відмова від встановлення на майбутнє господарських відносин зі стороною, яка порушує зобов’язання.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 xml:space="preserve">7.9. Про застосування та вид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оперативно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-господарських санкцій Замовник повідомляє Постачальника  шляхом направлення рекомендованого листа з відповідним дублюванням на електронну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br/>
        <w:t>адресу ___________________________________ .</w:t>
      </w: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num" w:pos="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lastRenderedPageBreak/>
        <w:t>VIII. Обставини непереборної сили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5 (п’яти) днів з моменту їх виникнення повідомити про це іншу Сторону у письмовій формі.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8.3. Доказом виникнення обставин непереборної сили та строку їх дії є відповідні документи, які видаються Торгово-промисловою палатою України або іншим органом, уповноваженим видавати такі документи.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8.4. У разі коли строк дії обставин непереборної сили продовжується більше ніж 180 днів, кожна із Сторін в установленому порядку має право розірвати цей Договір. У разі попередньої оплати Постачальник  повертає  Замовнику  кошти протягом трьох днів з дня розірвання цього Договору. </w:t>
      </w:r>
    </w:p>
    <w:p w:rsidR="009752AA" w:rsidRPr="00861E0E" w:rsidRDefault="009752AA" w:rsidP="009752AA">
      <w:pPr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spacing w:before="20" w:after="20" w:line="240" w:lineRule="auto"/>
        <w:ind w:left="170"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IX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Вирішення спорів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</w:t>
      </w:r>
    </w:p>
    <w:p w:rsidR="009752AA" w:rsidRPr="00861E0E" w:rsidRDefault="00300227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9</w:t>
      </w:r>
      <w:r w:rsidR="009752AA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9752AA" w:rsidRPr="00861E0E" w:rsidRDefault="00300227" w:rsidP="009752AA">
      <w:pPr>
        <w:tabs>
          <w:tab w:val="left" w:pos="360"/>
          <w:tab w:val="num" w:pos="1440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pacing w:val="-8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9</w:t>
      </w:r>
      <w:r w:rsidR="009752AA"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.2. Всі спори, розбіжності або вимоги, які виникають з даного Договору або в зв‘язку з ним, в тому числі такі, що стосуються його виконання, порушення, припинення або визначення недійсним, підлягають вирішенню в Господарському суді за місцем знаходження Замовника. 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X. Строк дії договору</w:t>
      </w:r>
    </w:p>
    <w:p w:rsidR="009752AA" w:rsidRPr="00861E0E" w:rsidRDefault="009752AA" w:rsidP="009752AA">
      <w:pPr>
        <w:spacing w:before="20" w:after="2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10.1.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Договір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набуває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чинності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підписання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скріплення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печатками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Сторін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діє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0227" w:rsidRPr="00861E0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 </w:t>
      </w:r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31 </w:t>
      </w:r>
      <w:proofErr w:type="spellStart"/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>грудня</w:t>
      </w:r>
      <w:proofErr w:type="spellEnd"/>
      <w:r w:rsidR="00300227"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2023</w:t>
      </w: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року, а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розрахунків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7" w:name="_GoBack"/>
      <w:bookmarkEnd w:id="7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за Договором –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повного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їх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Сторонами.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10.2. Договір складений українською мовою в 2 ( двох) примірниках, по одному примірнику  кожній стороні 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Інші умови</w:t>
      </w:r>
      <w:bookmarkStart w:id="8" w:name="103"/>
      <w:bookmarkEnd w:id="8"/>
    </w:p>
    <w:p w:rsidR="009752AA" w:rsidRPr="00861E0E" w:rsidRDefault="009752AA" w:rsidP="009752AA">
      <w:pPr>
        <w:spacing w:before="20" w:after="20" w:line="240" w:lineRule="auto"/>
        <w:ind w:firstLine="450"/>
        <w:jc w:val="both"/>
        <w:textAlignment w:val="baseline"/>
        <w:rPr>
          <w:rFonts w:ascii="Times New Roman" w:eastAsia="Times New Roman" w:hAnsi="Times New Roman"/>
          <w:snapToGrid w:val="0"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>11.1 Усі зміни та доповнення до даного Договору, складаються Сторонами письмово у формі Додатків, які є невід'ємною частиною даного Договору і мають юридичну силу у випадку підписання Сторонами.</w:t>
      </w:r>
    </w:p>
    <w:p w:rsidR="00300227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            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11.2.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Істотні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можуть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змінюватися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після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підписання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зобов’язань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сторонами в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повному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обсязі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крім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випадків</w:t>
      </w:r>
      <w:proofErr w:type="spellEnd"/>
      <w:r w:rsidRPr="00861E0E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:</w:t>
      </w:r>
    </w:p>
    <w:p w:rsidR="00300227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зокрема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фактичного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видатків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відбулося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моменту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останнього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товару.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здійснюється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відсоток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одиницю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може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перевищувати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відсоток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товару на ринку)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підтвердження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такого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коливання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не повинна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призвести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момент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його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укладення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3)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предмета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покращення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призведе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дії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строку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зобов’язань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передачі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товару,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виконання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виникнення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підтверджених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об’єктивних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спричинили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таке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продовження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у тому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числі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обставин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непереборної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сили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затримки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фінансування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витрат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замовника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за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призведуть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збільшення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суми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визначеної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5)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погодження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бік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зменшення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(без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кількості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обсягу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 та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якості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товарів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робіт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послуг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ставок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податків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і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зборів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щодо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пільг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таких ставок та/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пільг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також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зміною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пропорційно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податкового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навантаження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внаслідок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оподаткування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встановленого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законодавством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органами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державної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статистики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індексу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споживчих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іноземної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валюти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біржових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котирувань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або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показників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Platts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ARGUS,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регульованих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тарифів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нормативів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середньозважених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електроенергію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на ринку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“на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добу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наперед”,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що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застосовуються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встановлення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договорі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00227" w:rsidRPr="00861E0E" w:rsidRDefault="00300227" w:rsidP="003002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зв’язку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із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застосуванням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положень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частини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шостої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статті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41 Закону.</w:t>
      </w:r>
    </w:p>
    <w:p w:rsidR="009752AA" w:rsidRPr="00861E0E" w:rsidRDefault="00300227" w:rsidP="0030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разі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істотних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умов договору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у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випадках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передбачених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цим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пунктом,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замовник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обов’язково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оприлюднює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повідомлення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внесення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змін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до договору</w:t>
      </w:r>
      <w:proofErr w:type="gram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закупівлю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відповідно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до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вимог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Закону з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урахуванням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Особливостей</w:t>
      </w:r>
      <w:proofErr w:type="spellEnd"/>
      <w:r w:rsidRPr="00861E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</w:pPr>
      <w:bookmarkStart w:id="9" w:name="105"/>
      <w:bookmarkEnd w:id="9"/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XII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>I</w:t>
      </w: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>. Додатки до договору</w:t>
      </w:r>
      <w:bookmarkStart w:id="10" w:name="107"/>
      <w:bookmarkEnd w:id="10"/>
    </w:p>
    <w:p w:rsidR="009752AA" w:rsidRPr="00861E0E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</w:pPr>
      <w:r w:rsidRPr="00861E0E">
        <w:rPr>
          <w:rFonts w:ascii="Times New Roman" w:eastAsia="Times New Roman" w:hAnsi="Times New Roman"/>
          <w:b/>
          <w:snapToGrid w:val="0"/>
          <w:sz w:val="24"/>
          <w:szCs w:val="24"/>
          <w:lang w:val="uk-UA" w:eastAsia="ru-RU"/>
        </w:rPr>
        <w:tab/>
        <w:t xml:space="preserve">Невід'ємною частиною цього Договору є: </w:t>
      </w:r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 Додаток №1 (Специфікація)</w:t>
      </w:r>
      <w:bookmarkStart w:id="11" w:name="111"/>
      <w:bookmarkEnd w:id="11"/>
      <w:r w:rsidRPr="00861E0E">
        <w:rPr>
          <w:rFonts w:ascii="Times New Roman" w:eastAsia="Times New Roman" w:hAnsi="Times New Roman"/>
          <w:snapToGrid w:val="0"/>
          <w:sz w:val="24"/>
          <w:szCs w:val="24"/>
          <w:lang w:val="uk-UA" w:eastAsia="ru-RU"/>
        </w:rPr>
        <w:t xml:space="preserve">, ( Додаток № 2)  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both"/>
        <w:rPr>
          <w:rFonts w:ascii="Times New Roman" w:eastAsia="Times New Roman" w:hAnsi="Times New Roman"/>
          <w:snapToGrid w:val="0"/>
          <w:lang w:val="uk-UA" w:eastAsia="ru-RU"/>
        </w:rPr>
      </w:pP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XI</w:t>
      </w:r>
      <w:r w:rsidRPr="00EE2C70">
        <w:rPr>
          <w:rFonts w:ascii="Times New Roman" w:eastAsia="Times New Roman" w:hAnsi="Times New Roman"/>
          <w:b/>
          <w:snapToGrid w:val="0"/>
          <w:lang w:val="en-US" w:eastAsia="ru-RU"/>
        </w:rPr>
        <w:t>V</w:t>
      </w:r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. Місцезнаходження та банківські реквізити сторін</w:t>
      </w:r>
      <w:bookmarkStart w:id="12" w:name="112"/>
      <w:bookmarkEnd w:id="12"/>
      <w:r w:rsidRPr="00EE2C70">
        <w:rPr>
          <w:rFonts w:ascii="Times New Roman" w:eastAsia="Times New Roman" w:hAnsi="Times New Roman"/>
          <w:b/>
          <w:snapToGrid w:val="0"/>
          <w:lang w:val="uk-UA" w:eastAsia="ru-RU"/>
        </w:rPr>
        <w:t>:</w:t>
      </w:r>
    </w:p>
    <w:p w:rsidR="009752AA" w:rsidRPr="00EE2C70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after="20" w:line="240" w:lineRule="auto"/>
        <w:ind w:firstLine="737"/>
        <w:jc w:val="center"/>
        <w:rPr>
          <w:rFonts w:ascii="Times New Roman" w:eastAsia="Times New Roman" w:hAnsi="Times New Roman"/>
          <w:b/>
          <w:snapToGrid w:val="0"/>
          <w:lang w:val="uk-UA" w:eastAsia="ru-RU"/>
        </w:rPr>
      </w:pPr>
    </w:p>
    <w:tbl>
      <w:tblPr>
        <w:tblW w:w="10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5843"/>
      </w:tblGrid>
      <w:tr w:rsidR="009752AA" w:rsidRPr="00EE2C70" w:rsidTr="003C4D6F">
        <w:trPr>
          <w:trHeight w:val="380"/>
        </w:trPr>
        <w:tc>
          <w:tcPr>
            <w:tcW w:w="4680" w:type="dxa"/>
          </w:tcPr>
          <w:p w:rsidR="009752AA" w:rsidRPr="00EE2C70" w:rsidRDefault="009752AA" w:rsidP="003C4D6F">
            <w:pPr>
              <w:keepNext/>
              <w:spacing w:before="20" w:after="20" w:line="240" w:lineRule="auto"/>
              <w:ind w:firstLine="737"/>
              <w:jc w:val="both"/>
              <w:outlineLvl w:val="2"/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Замовник:</w:t>
            </w:r>
          </w:p>
        </w:tc>
        <w:tc>
          <w:tcPr>
            <w:tcW w:w="5843" w:type="dxa"/>
            <w:tcBorders>
              <w:left w:val="nil"/>
            </w:tcBorders>
          </w:tcPr>
          <w:p w:rsidR="009752AA" w:rsidRPr="00EE2C70" w:rsidRDefault="009752AA" w:rsidP="003C4D6F">
            <w:pPr>
              <w:keepNext/>
              <w:spacing w:before="20" w:after="20" w:line="240" w:lineRule="auto"/>
              <w:ind w:left="210" w:firstLine="737"/>
              <w:jc w:val="both"/>
              <w:outlineLvl w:val="3"/>
              <w:rPr>
                <w:rFonts w:ascii="Times New Roman" w:eastAsia="Times New Roman" w:hAnsi="Times New Roman"/>
                <w:b/>
                <w:i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Постачальник:</w:t>
            </w:r>
          </w:p>
        </w:tc>
      </w:tr>
      <w:tr w:rsidR="009752AA" w:rsidRPr="00EE2C70" w:rsidTr="003C4D6F">
        <w:trPr>
          <w:trHeight w:val="1711"/>
        </w:trPr>
        <w:tc>
          <w:tcPr>
            <w:tcW w:w="4680" w:type="dxa"/>
          </w:tcPr>
          <w:p w:rsidR="009752AA" w:rsidRPr="00EE2C70" w:rsidRDefault="009752AA" w:rsidP="003C4D6F">
            <w:pPr>
              <w:keepNext/>
              <w:spacing w:before="20" w:after="20" w:line="240" w:lineRule="auto"/>
              <w:ind w:firstLine="737"/>
              <w:jc w:val="both"/>
              <w:outlineLvl w:val="0"/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snapToGrid w:val="0"/>
                <w:lang w:val="uk-UA" w:eastAsia="ru-RU"/>
              </w:rPr>
              <w:t>Комунальне підприємство « Шляхово-експлуатаційне управління по ремонту та утриманню автомобільних шляхів та споруд на них Голосіївського району» м. Києва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i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>Код ЄДРПОУ 03334894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 xml:space="preserve">Адреса: 03083 м. Київ, </w:t>
            </w:r>
            <w:proofErr w:type="spellStart"/>
            <w:r w:rsidRPr="00EE2C70">
              <w:rPr>
                <w:rFonts w:ascii="Times New Roman" w:eastAsia="Times New Roman" w:hAnsi="Times New Roman"/>
                <w:lang w:val="uk-UA" w:eastAsia="ru-RU"/>
              </w:rPr>
              <w:t>просп</w:t>
            </w:r>
            <w:proofErr w:type="spellEnd"/>
            <w:r w:rsidRPr="00EE2C70">
              <w:rPr>
                <w:rFonts w:ascii="Times New Roman" w:eastAsia="Times New Roman" w:hAnsi="Times New Roman"/>
                <w:lang w:val="uk-UA" w:eastAsia="ru-RU"/>
              </w:rPr>
              <w:t xml:space="preserve">. Науки,53 </w:t>
            </w:r>
          </w:p>
          <w:p w:rsidR="009752AA" w:rsidRPr="00EE2C70" w:rsidRDefault="009752AA" w:rsidP="003C4D6F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lang w:val="uk-UA" w:eastAsia="ru-RU"/>
              </w:rPr>
              <w:t>т/ф.524-93-45; 524-93-45(бух.);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Бюджетний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938201720344360001000031454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р/р 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UA</w:t>
            </w: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888201720344311002100031454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ГУДКСУ</w:t>
            </w:r>
            <w:proofErr w:type="gram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9752AA" w:rsidRPr="00D37AEB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Поточний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рахунок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752AA" w:rsidRPr="00EE2C70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р/р UA083226690000026003300575291 в ПАТ «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Ощадний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Банк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у м. </w:t>
            </w:r>
            <w:proofErr w:type="spellStart"/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Києві</w:t>
            </w:r>
            <w:proofErr w:type="spellEnd"/>
          </w:p>
          <w:p w:rsidR="009752AA" w:rsidRPr="00EE2C70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C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ІПН 033348926509</w:t>
            </w:r>
          </w:p>
          <w:p w:rsidR="009752AA" w:rsidRPr="00EE2C70" w:rsidRDefault="009752AA" w:rsidP="003C4D6F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</w:p>
          <w:p w:rsidR="009752AA" w:rsidRPr="00EE2C70" w:rsidRDefault="009752AA" w:rsidP="003C4D6F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b/>
                <w:bCs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Начальник </w:t>
            </w:r>
          </w:p>
          <w:p w:rsidR="009752AA" w:rsidRPr="00EE2C70" w:rsidRDefault="009752AA" w:rsidP="003C4D6F">
            <w:pPr>
              <w:tabs>
                <w:tab w:val="left" w:pos="872"/>
              </w:tabs>
              <w:snapToGrid w:val="0"/>
              <w:spacing w:before="20" w:after="20" w:line="240" w:lineRule="auto"/>
              <w:jc w:val="both"/>
              <w:rPr>
                <w:rFonts w:ascii="Times New Roman" w:eastAsia="Times New Roman" w:hAnsi="Times New Roman"/>
                <w:lang w:val="uk-UA" w:eastAsia="ru-RU"/>
              </w:rPr>
            </w:pPr>
          </w:p>
          <w:p w:rsidR="009752AA" w:rsidRPr="00EE2C70" w:rsidRDefault="009752AA" w:rsidP="003C4D6F">
            <w:pPr>
              <w:tabs>
                <w:tab w:val="left" w:pos="872"/>
              </w:tabs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i/>
                <w:snapToGrid w:val="0"/>
                <w:lang w:val="uk-UA" w:eastAsia="ru-RU"/>
              </w:rPr>
            </w:pPr>
            <w:r w:rsidRPr="00EE2C70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>_______________ Гончаров В.А.</w:t>
            </w:r>
          </w:p>
        </w:tc>
        <w:tc>
          <w:tcPr>
            <w:tcW w:w="5843" w:type="dxa"/>
            <w:tcBorders>
              <w:left w:val="nil"/>
            </w:tcBorders>
          </w:tcPr>
          <w:p w:rsidR="009752AA" w:rsidRPr="00EE2C70" w:rsidRDefault="009752AA" w:rsidP="003C4D6F">
            <w:pPr>
              <w:spacing w:before="20" w:after="20" w:line="240" w:lineRule="auto"/>
              <w:ind w:firstLine="737"/>
              <w:jc w:val="both"/>
              <w:rPr>
                <w:rFonts w:ascii="Times New Roman" w:eastAsia="Times New Roman" w:hAnsi="Times New Roman"/>
                <w:snapToGrid w:val="0"/>
                <w:lang w:val="uk-UA" w:eastAsia="ru-RU"/>
              </w:rPr>
            </w:pPr>
          </w:p>
        </w:tc>
      </w:tr>
    </w:tbl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9752AA" w:rsidRDefault="009752AA" w:rsidP="009752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ab/>
      </w: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№ 1 </w:t>
      </w:r>
    </w:p>
    <w:p w:rsidR="009752AA" w:rsidRDefault="009752AA" w:rsidP="009752AA">
      <w:pPr>
        <w:spacing w:after="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                                                                                  СПЕЦИФІКАЦІЯ №1</w:t>
      </w:r>
    </w:p>
    <w:p w:rsidR="009752AA" w:rsidRDefault="009752AA" w:rsidP="009752AA">
      <w:pPr>
        <w:spacing w:after="0" w:line="240" w:lineRule="auto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до </w:t>
      </w:r>
      <w:proofErr w:type="gram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договору  №</w:t>
      </w:r>
      <w:proofErr w:type="gramEnd"/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 «</w:t>
      </w:r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»</w:t>
      </w:r>
      <w:r>
        <w:rPr>
          <w:rFonts w:ascii="Times New Roman" w:eastAsia="Times New Roman" w:hAnsi="Times New Roman"/>
          <w:b/>
          <w:spacing w:val="-8"/>
          <w:sz w:val="21"/>
          <w:szCs w:val="21"/>
          <w:u w:val="single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>202</w:t>
      </w:r>
      <w:r w:rsidR="00A20D85">
        <w:rPr>
          <w:rFonts w:ascii="Times New Roman" w:eastAsia="Times New Roman" w:hAnsi="Times New Roman"/>
          <w:b/>
          <w:spacing w:val="-8"/>
          <w:sz w:val="21"/>
          <w:szCs w:val="21"/>
          <w:lang w:val="uk-UA" w:eastAsia="ru-RU"/>
        </w:rPr>
        <w:t>3</w:t>
      </w:r>
      <w:r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  <w:t xml:space="preserve"> р.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b/>
          <w:spacing w:val="-8"/>
          <w:sz w:val="21"/>
          <w:szCs w:val="21"/>
          <w:lang w:eastAsia="ru-RU"/>
        </w:rPr>
      </w:pPr>
    </w:p>
    <w:tbl>
      <w:tblPr>
        <w:tblW w:w="10332" w:type="dxa"/>
        <w:tblInd w:w="-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4963"/>
        <w:gridCol w:w="993"/>
        <w:gridCol w:w="1134"/>
        <w:gridCol w:w="1417"/>
        <w:gridCol w:w="1295"/>
      </w:tblGrid>
      <w:tr w:rsidR="009752AA" w:rsidTr="003C4D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Найменування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Один.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виміру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Кількість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Ціна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  за </w:t>
            </w:r>
            <w:proofErr w:type="spellStart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>одиницю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21"/>
                <w:szCs w:val="21"/>
                <w:lang w:eastAsia="ru-RU"/>
              </w:rPr>
              <w:t xml:space="preserve"> без ПДВ (грн.)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Загальна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вартість</w:t>
            </w:r>
            <w:proofErr w:type="spellEnd"/>
          </w:p>
          <w:p w:rsidR="009752AA" w:rsidRDefault="009752AA" w:rsidP="003C4D6F">
            <w:pPr>
              <w:tabs>
                <w:tab w:val="left" w:pos="3060"/>
              </w:tabs>
              <w:spacing w:after="0" w:line="274" w:lineRule="exact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без ПДВ (грн.)</w:t>
            </w:r>
          </w:p>
        </w:tc>
      </w:tr>
      <w:tr w:rsidR="009752AA" w:rsidTr="003C4D6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9752AA" w:rsidTr="003C4D6F">
        <w:trPr>
          <w:trHeight w:val="137"/>
        </w:trPr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Всього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</w:p>
        </w:tc>
      </w:tr>
      <w:tr w:rsidR="009752AA" w:rsidTr="003C4D6F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Крім того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1"/>
                <w:szCs w:val="21"/>
                <w:lang w:eastAsia="ru-RU"/>
              </w:rPr>
            </w:pPr>
          </w:p>
        </w:tc>
      </w:tr>
      <w:tr w:rsidR="009752AA" w:rsidTr="003C4D6F">
        <w:tc>
          <w:tcPr>
            <w:tcW w:w="90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Pr="0005173F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</w:pPr>
            <w:r w:rsidRPr="0005173F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val="uk-UA" w:eastAsia="uk-UA"/>
              </w:rPr>
              <w:t>Вартість  з ПДВ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pacing w:val="-8"/>
                <w:sz w:val="21"/>
                <w:szCs w:val="21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5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0"/>
        <w:gridCol w:w="5844"/>
      </w:tblGrid>
      <w:tr w:rsidR="009752AA" w:rsidTr="003C4D6F">
        <w:trPr>
          <w:trHeight w:val="380"/>
        </w:trPr>
        <w:tc>
          <w:tcPr>
            <w:tcW w:w="4680" w:type="dxa"/>
            <w:hideMark/>
          </w:tcPr>
          <w:p w:rsidR="009752AA" w:rsidRDefault="009752AA" w:rsidP="003C4D6F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Замовник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844" w:type="dxa"/>
            <w:hideMark/>
          </w:tcPr>
          <w:p w:rsidR="009752AA" w:rsidRDefault="009752AA" w:rsidP="003C4D6F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b/>
                <w:i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Постачальник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:</w:t>
            </w:r>
          </w:p>
        </w:tc>
      </w:tr>
      <w:tr w:rsidR="009752AA" w:rsidTr="003C4D6F">
        <w:trPr>
          <w:gridAfter w:val="1"/>
          <w:wAfter w:w="5844" w:type="dxa"/>
          <w:trHeight w:val="1711"/>
        </w:trPr>
        <w:tc>
          <w:tcPr>
            <w:tcW w:w="4680" w:type="dxa"/>
            <w:hideMark/>
          </w:tcPr>
          <w:p w:rsidR="009752AA" w:rsidRDefault="009752AA" w:rsidP="003C4D6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Комунальне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підприємство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Шляхово</w:t>
            </w:r>
            <w:proofErr w:type="gram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-експлуатаційне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по ремонту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утриманню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автомобільних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шляхів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споруд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на них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Голосіївського</w:t>
            </w:r>
            <w:proofErr w:type="spellEnd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 xml:space="preserve"> району» м. </w:t>
            </w:r>
            <w:proofErr w:type="spellStart"/>
            <w:r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  <w:t>Києва</w:t>
            </w:r>
            <w:proofErr w:type="spellEnd"/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Код ЄДРПОУ 03334894</w:t>
            </w:r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Адреса 03083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Київ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, просп. Науки,53 </w:t>
            </w:r>
          </w:p>
          <w:p w:rsidR="009752AA" w:rsidRDefault="009752AA" w:rsidP="003C4D6F">
            <w:pPr>
              <w:tabs>
                <w:tab w:val="left" w:pos="872"/>
              </w:tabs>
              <w:spacing w:after="0" w:line="240" w:lineRule="auto"/>
              <w:rPr>
                <w:rFonts w:ascii="Times New Roman" w:eastAsia="Times New Roman" w:hAnsi="Times New Roman"/>
                <w:i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т/ф.524-93-45; 524-93-45(бух.);</w:t>
            </w:r>
          </w:p>
        </w:tc>
      </w:tr>
      <w:tr w:rsidR="009752AA" w:rsidTr="003C4D6F">
        <w:trPr>
          <w:gridAfter w:val="1"/>
          <w:wAfter w:w="5844" w:type="dxa"/>
          <w:trHeight w:val="1801"/>
        </w:trPr>
        <w:tc>
          <w:tcPr>
            <w:tcW w:w="4680" w:type="dxa"/>
            <w:hideMark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Бюджетні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: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р/р UA 938201720344360001000031454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 888201720344311002100031454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 ГУДКСУ</w:t>
            </w:r>
            <w:proofErr w:type="gram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у  м.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Києві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Поточні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рахунки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р/р UA083226690000026003300575291 </w:t>
            </w:r>
          </w:p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 ПАТ «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Ощадний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Банк </w:t>
            </w: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»</w:t>
            </w:r>
          </w:p>
        </w:tc>
      </w:tr>
      <w:tr w:rsidR="009752AA" w:rsidTr="003C4D6F">
        <w:trPr>
          <w:trHeight w:val="389"/>
        </w:trPr>
        <w:tc>
          <w:tcPr>
            <w:tcW w:w="4680" w:type="dxa"/>
            <w:hideMark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ІПН 033348926509</w:t>
            </w:r>
          </w:p>
        </w:tc>
        <w:tc>
          <w:tcPr>
            <w:tcW w:w="5844" w:type="dxa"/>
          </w:tcPr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ІПН   </w:t>
            </w:r>
          </w:p>
          <w:p w:rsidR="009752AA" w:rsidRDefault="009752AA" w:rsidP="003C4D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Начальник _____________________ </w:t>
      </w:r>
      <w:proofErr w:type="gramStart"/>
      <w:r>
        <w:rPr>
          <w:rFonts w:ascii="Times New Roman" w:eastAsia="Times New Roman" w:hAnsi="Times New Roman"/>
          <w:b/>
          <w:sz w:val="21"/>
          <w:szCs w:val="21"/>
          <w:lang w:eastAsia="ru-RU"/>
        </w:rPr>
        <w:t>Гончаров  В.А.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/>
          <w:lang w:eastAsia="ru-RU"/>
        </w:rPr>
        <w:t>Директор  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</w:p>
    <w:p w:rsidR="009752AA" w:rsidRDefault="009752AA" w:rsidP="009752AA">
      <w:pPr>
        <w:tabs>
          <w:tab w:val="left" w:pos="6345"/>
        </w:tabs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val="uk-UA" w:eastAsia="ru-RU"/>
        </w:rPr>
      </w:pPr>
    </w:p>
    <w:p w:rsidR="009752AA" w:rsidRDefault="009752AA" w:rsidP="009752AA">
      <w:pPr>
        <w:spacing w:after="0" w:line="240" w:lineRule="auto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Додаток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 2 </w:t>
      </w: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До договору</w:t>
      </w:r>
      <w:proofErr w:type="gram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 xml:space="preserve"> №_____</w:t>
      </w:r>
      <w:proofErr w:type="spellStart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  <w:t>_____________</w:t>
      </w: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right"/>
        <w:rPr>
          <w:rFonts w:ascii="Times New Roman" w:eastAsia="Times New Roman" w:hAnsi="Times New Roman"/>
          <w:b/>
          <w:spacing w:val="-8"/>
          <w:sz w:val="24"/>
          <w:szCs w:val="24"/>
          <w:lang w:eastAsia="ru-RU"/>
        </w:rPr>
      </w:pPr>
    </w:p>
    <w:p w:rsidR="009752AA" w:rsidRDefault="009752AA" w:rsidP="009752AA">
      <w:pPr>
        <w:tabs>
          <w:tab w:val="left" w:pos="6345"/>
        </w:tabs>
        <w:spacing w:after="0" w:line="240" w:lineRule="auto"/>
        <w:ind w:firstLine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«______» ____________ 202</w:t>
      </w:r>
      <w:r w:rsidR="00300227">
        <w:rPr>
          <w:rFonts w:ascii="Times New Roman" w:eastAsia="Times New Roman" w:hAnsi="Times New Roman"/>
          <w:sz w:val="26"/>
          <w:szCs w:val="26"/>
          <w:lang w:val="uk-UA"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р. № ______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Заявка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товарів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послуг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_________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_________________.</w:t>
      </w: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договору № _____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«___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__________202</w:t>
      </w:r>
      <w:r w:rsidR="00300227"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р.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Надаємо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заявку на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постачання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52AA" w:rsidRDefault="009752AA" w:rsidP="009752A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601"/>
        <w:gridCol w:w="3427"/>
        <w:gridCol w:w="1842"/>
        <w:gridCol w:w="1858"/>
      </w:tblGrid>
      <w:tr w:rsidR="009752AA" w:rsidTr="003C4D6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поставки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товарів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Одиниця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виміру</w:t>
            </w:r>
            <w:proofErr w:type="spellEnd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</w:t>
            </w:r>
            <w:proofErr w:type="spellEnd"/>
          </w:p>
        </w:tc>
      </w:tr>
      <w:tr w:rsidR="009752AA" w:rsidTr="003C4D6F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2AA" w:rsidRDefault="009752AA" w:rsidP="003C4D6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AA" w:rsidRDefault="009752AA" w:rsidP="003C4D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52AA" w:rsidRDefault="009752AA" w:rsidP="009752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752AA" w:rsidRDefault="009752AA" w:rsidP="009752A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1E3ED3" w:rsidRDefault="001E3ED3"/>
    <w:sectPr w:rsidR="001E3ED3" w:rsidSect="001E29E1">
      <w:pgSz w:w="11909" w:h="16834"/>
      <w:pgMar w:top="567" w:right="624" w:bottom="567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52C8"/>
    <w:multiLevelType w:val="hybridMultilevel"/>
    <w:tmpl w:val="F6526F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80758"/>
    <w:multiLevelType w:val="hybridMultilevel"/>
    <w:tmpl w:val="B29EF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D3"/>
    <w:rsid w:val="001E3ED3"/>
    <w:rsid w:val="00300227"/>
    <w:rsid w:val="0030137D"/>
    <w:rsid w:val="004E4678"/>
    <w:rsid w:val="007C49D0"/>
    <w:rsid w:val="00861E0E"/>
    <w:rsid w:val="009752AA"/>
    <w:rsid w:val="009D379B"/>
    <w:rsid w:val="00A20D85"/>
    <w:rsid w:val="00B062CA"/>
    <w:rsid w:val="00E4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9FB8E"/>
  <w15:chartTrackingRefBased/>
  <w15:docId w15:val="{524884B4-0239-4C3D-BEF5-1A19730D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AA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10254</Words>
  <Characters>5845</Characters>
  <Application>Microsoft Office Word</Application>
  <DocSecurity>0</DocSecurity>
  <Lines>48</Lines>
  <Paragraphs>32</Paragraphs>
  <ScaleCrop>false</ScaleCrop>
  <Company/>
  <LinksUpToDate>false</LinksUpToDate>
  <CharactersWithSpaces>16067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2023-02-06T13:35:00Z</dcterms:created>
  <dcterms:modified xsi:type="dcterms:W3CDTF">2023-03-22T13:02:00Z</dcterms:modified>
</cp:coreProperties>
</file>