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C0" w:rsidRPr="00B10FC0" w:rsidRDefault="00B10FC0" w:rsidP="00B10FC0">
      <w:pPr>
        <w:shd w:val="clear" w:color="auto" w:fill="FFFFFF"/>
        <w:ind w:hanging="15"/>
        <w:jc w:val="right"/>
        <w:rPr>
          <w:b/>
          <w:bCs/>
          <w:i/>
          <w:iCs/>
          <w:spacing w:val="-3"/>
          <w:sz w:val="26"/>
          <w:szCs w:val="26"/>
          <w:lang w:val="uk-UA"/>
        </w:rPr>
      </w:pPr>
      <w:r w:rsidRPr="00B10FC0">
        <w:rPr>
          <w:b/>
          <w:bCs/>
          <w:i/>
          <w:iCs/>
          <w:spacing w:val="-3"/>
          <w:sz w:val="26"/>
          <w:szCs w:val="26"/>
          <w:lang w:val="uk-UA"/>
        </w:rPr>
        <w:t>Додаток 3</w:t>
      </w:r>
    </w:p>
    <w:p w:rsidR="00B10FC0" w:rsidRDefault="00B10FC0" w:rsidP="00B10FC0">
      <w:pPr>
        <w:shd w:val="clear" w:color="auto" w:fill="FFFFFF"/>
        <w:ind w:hanging="15"/>
        <w:jc w:val="right"/>
        <w:rPr>
          <w:b/>
          <w:bCs/>
          <w:i/>
          <w:iCs/>
          <w:spacing w:val="-3"/>
          <w:sz w:val="26"/>
          <w:szCs w:val="26"/>
          <w:lang w:val="uk-UA"/>
        </w:rPr>
      </w:pPr>
      <w:r w:rsidRPr="00B10FC0">
        <w:rPr>
          <w:b/>
          <w:bCs/>
          <w:i/>
          <w:iCs/>
          <w:spacing w:val="-3"/>
          <w:sz w:val="26"/>
          <w:szCs w:val="26"/>
          <w:lang w:val="uk-UA"/>
        </w:rPr>
        <w:t>до тендерної документації</w:t>
      </w:r>
    </w:p>
    <w:p w:rsidR="00B10FC0" w:rsidRPr="00B10FC0" w:rsidRDefault="00B10FC0" w:rsidP="00B10FC0">
      <w:pPr>
        <w:shd w:val="clear" w:color="auto" w:fill="FFFFFF"/>
        <w:ind w:hanging="15"/>
        <w:jc w:val="right"/>
        <w:rPr>
          <w:b/>
          <w:bCs/>
          <w:i/>
          <w:iCs/>
          <w:spacing w:val="-3"/>
          <w:sz w:val="26"/>
          <w:szCs w:val="26"/>
          <w:lang w:val="uk-UA"/>
        </w:rPr>
      </w:pPr>
    </w:p>
    <w:p w:rsidR="00CE6578" w:rsidRDefault="00CE6578" w:rsidP="00CE6578">
      <w:pPr>
        <w:shd w:val="clear" w:color="auto" w:fill="FFFFFF"/>
        <w:ind w:hanging="15"/>
        <w:jc w:val="center"/>
        <w:rPr>
          <w:b/>
          <w:bCs/>
          <w:iCs/>
          <w:spacing w:val="-3"/>
          <w:sz w:val="26"/>
          <w:szCs w:val="26"/>
          <w:lang w:val="uk-UA"/>
        </w:rPr>
      </w:pPr>
      <w:r>
        <w:rPr>
          <w:b/>
          <w:bCs/>
          <w:iCs/>
          <w:spacing w:val="-3"/>
          <w:sz w:val="26"/>
          <w:szCs w:val="26"/>
          <w:lang w:val="uk-UA"/>
        </w:rPr>
        <w:t>Т</w:t>
      </w:r>
      <w:r>
        <w:rPr>
          <w:b/>
          <w:bCs/>
          <w:iCs/>
          <w:spacing w:val="-3"/>
          <w:sz w:val="26"/>
          <w:szCs w:val="26"/>
        </w:rPr>
        <w:t>ЕХНІЧНЕ ЗАВДАННЯ</w:t>
      </w:r>
    </w:p>
    <w:p w:rsidR="00CE6578" w:rsidRDefault="00CE6578" w:rsidP="00CE6578">
      <w:pPr>
        <w:shd w:val="clear" w:color="auto" w:fill="FFFFFF"/>
        <w:ind w:hanging="15"/>
        <w:jc w:val="center"/>
        <w:rPr>
          <w:b/>
          <w:bCs/>
          <w:iCs/>
          <w:spacing w:val="-3"/>
          <w:sz w:val="26"/>
          <w:szCs w:val="26"/>
          <w:lang w:val="uk-UA"/>
        </w:rPr>
      </w:pPr>
    </w:p>
    <w:p w:rsidR="00CE6578" w:rsidRPr="00CE6578" w:rsidRDefault="00CE6578" w:rsidP="00CE6578">
      <w:pPr>
        <w:ind w:firstLine="567"/>
        <w:jc w:val="both"/>
        <w:rPr>
          <w:lang w:val="uk-UA"/>
        </w:rPr>
      </w:pPr>
      <w:r w:rsidRPr="00CE6578">
        <w:rPr>
          <w:lang w:val="uk-UA"/>
        </w:rPr>
        <w:t>Для повного ознайомлення з вимогами до послуг з поточного ремонту для підготовки тендерної пропозиції, Учасник має право звернутися до Замовника для ознайомлення з об’єктом.</w:t>
      </w:r>
    </w:p>
    <w:p w:rsidR="00CE6578" w:rsidRDefault="00CE6578" w:rsidP="00CE6578">
      <w:pPr>
        <w:ind w:firstLine="567"/>
        <w:jc w:val="both"/>
        <w:rPr>
          <w:lang w:val="uk-UA"/>
        </w:rPr>
      </w:pPr>
      <w:r w:rsidRPr="00CE6578">
        <w:rPr>
          <w:lang w:val="uk-UA"/>
        </w:rPr>
        <w:t>В ціну тендерної пропозиції включити вартість всіх будівельних матеріалів, конструкцій, виробів та обладнання, які необхідні для виконання наступних робіт.</w:t>
      </w:r>
    </w:p>
    <w:p w:rsidR="00BD1EA1" w:rsidRDefault="00BD1EA1" w:rsidP="00BD1EA1">
      <w:pPr>
        <w:ind w:firstLine="567"/>
        <w:jc w:val="center"/>
        <w:rPr>
          <w:b/>
          <w:lang w:val="uk-UA"/>
        </w:rPr>
      </w:pPr>
    </w:p>
    <w:p w:rsidR="00BD1EA1" w:rsidRPr="00BD1EA1" w:rsidRDefault="00BD1EA1" w:rsidP="00BD1EA1">
      <w:pPr>
        <w:ind w:firstLine="567"/>
        <w:jc w:val="center"/>
        <w:rPr>
          <w:b/>
          <w:lang w:val="uk-UA"/>
        </w:rPr>
      </w:pPr>
      <w:r w:rsidRPr="00BD1EA1">
        <w:rPr>
          <w:b/>
          <w:lang w:val="uk-UA"/>
        </w:rPr>
        <w:t>ДЕФЕКТНИЙ АКТ</w:t>
      </w:r>
    </w:p>
    <w:p w:rsidR="008A0489" w:rsidRPr="00303435" w:rsidRDefault="008A0489" w:rsidP="008A0489">
      <w:pPr>
        <w:jc w:val="center"/>
        <w:rPr>
          <w:b/>
          <w:bCs/>
          <w:lang w:val="uk-UA"/>
        </w:rPr>
      </w:pPr>
      <w:r w:rsidRPr="00303435">
        <w:rPr>
          <w:b/>
          <w:bCs/>
          <w:lang w:val="uk-UA"/>
        </w:rPr>
        <w:t xml:space="preserve">На поточний ремонт </w:t>
      </w:r>
      <w:r w:rsidR="00AB1116">
        <w:rPr>
          <w:b/>
          <w:bCs/>
          <w:lang w:val="uk-UA"/>
        </w:rPr>
        <w:t xml:space="preserve">(заміна </w:t>
      </w:r>
      <w:r w:rsidRPr="00303435">
        <w:rPr>
          <w:b/>
          <w:bCs/>
          <w:lang w:val="uk-UA"/>
        </w:rPr>
        <w:t>віконних блоків</w:t>
      </w:r>
      <w:r w:rsidR="00AB1116">
        <w:rPr>
          <w:b/>
          <w:bCs/>
          <w:lang w:val="uk-UA"/>
        </w:rPr>
        <w:t>)</w:t>
      </w:r>
      <w:r w:rsidRPr="00303435">
        <w:rPr>
          <w:b/>
          <w:bCs/>
          <w:lang w:val="uk-UA"/>
        </w:rPr>
        <w:t xml:space="preserve"> </w:t>
      </w:r>
      <w:r w:rsidR="00DE7B67">
        <w:rPr>
          <w:b/>
          <w:bCs/>
          <w:lang w:val="uk-UA"/>
        </w:rPr>
        <w:t>консультативної поліклініки</w:t>
      </w:r>
      <w:r w:rsidR="003B61AA">
        <w:rPr>
          <w:b/>
          <w:bCs/>
          <w:lang w:val="uk-UA"/>
        </w:rPr>
        <w:t xml:space="preserve"> </w:t>
      </w:r>
      <w:r w:rsidRPr="00303435">
        <w:rPr>
          <w:b/>
          <w:bCs/>
          <w:lang w:val="uk-UA"/>
        </w:rPr>
        <w:t>КНП</w:t>
      </w:r>
    </w:p>
    <w:p w:rsidR="008A0489" w:rsidRPr="00303435" w:rsidRDefault="00492E66" w:rsidP="008A0489">
      <w:pPr>
        <w:jc w:val="center"/>
        <w:rPr>
          <w:lang w:val="uk-UA"/>
        </w:rPr>
      </w:pPr>
      <w:r>
        <w:rPr>
          <w:lang w:val="uk-UA"/>
        </w:rPr>
        <w:t>«</w:t>
      </w:r>
      <w:r w:rsidR="008A0489" w:rsidRPr="00303435">
        <w:rPr>
          <w:b/>
          <w:bCs/>
          <w:lang w:val="uk-UA"/>
        </w:rPr>
        <w:t>Южноукраїнська міська багатопрофільна лікарня»</w:t>
      </w:r>
    </w:p>
    <w:p w:rsidR="00DE7B67" w:rsidRDefault="008A0489" w:rsidP="008A0489">
      <w:pPr>
        <w:jc w:val="center"/>
        <w:rPr>
          <w:b/>
          <w:bCs/>
          <w:lang w:val="uk-UA"/>
        </w:rPr>
      </w:pPr>
      <w:r w:rsidRPr="00303435">
        <w:rPr>
          <w:b/>
          <w:bCs/>
          <w:lang w:val="uk-UA"/>
        </w:rPr>
        <w:t xml:space="preserve">код ДК 021:2015 – </w:t>
      </w:r>
      <w:r w:rsidR="00DE7B67" w:rsidRPr="00DE7B67">
        <w:rPr>
          <w:b/>
          <w:bCs/>
          <w:lang w:val="uk-UA"/>
        </w:rPr>
        <w:t>45420000-7</w:t>
      </w:r>
      <w:r w:rsidR="00DE7B67">
        <w:rPr>
          <w:b/>
          <w:bCs/>
          <w:lang w:val="uk-UA"/>
        </w:rPr>
        <w:t xml:space="preserve"> «</w:t>
      </w:r>
      <w:r w:rsidR="00DE7B67" w:rsidRPr="00DE7B67">
        <w:rPr>
          <w:b/>
          <w:bCs/>
          <w:lang w:val="uk-UA"/>
        </w:rPr>
        <w:t>Столярні та теслярні роботи</w:t>
      </w:r>
      <w:r w:rsidR="00DE7B67">
        <w:rPr>
          <w:b/>
          <w:bCs/>
          <w:lang w:val="uk-UA"/>
        </w:rPr>
        <w:t>»</w:t>
      </w:r>
    </w:p>
    <w:p w:rsidR="008A0489" w:rsidRDefault="00DE7B67" w:rsidP="008A0489">
      <w:pPr>
        <w:jc w:val="center"/>
        <w:rPr>
          <w:b/>
          <w:bCs/>
          <w:lang w:val="uk-UA"/>
        </w:rPr>
      </w:pPr>
      <w:r>
        <w:rPr>
          <w:b/>
          <w:bCs/>
          <w:lang w:val="uk-UA"/>
        </w:rPr>
        <w:t xml:space="preserve"> (021:2015:</w:t>
      </w:r>
      <w:r w:rsidR="008A0489" w:rsidRPr="00DE7B67">
        <w:rPr>
          <w:b/>
          <w:bCs/>
          <w:lang w:val="uk-UA"/>
        </w:rPr>
        <w:t>4</w:t>
      </w:r>
      <w:r w:rsidR="008A0489" w:rsidRPr="00303435">
        <w:rPr>
          <w:b/>
          <w:bCs/>
          <w:lang w:val="uk-UA"/>
        </w:rPr>
        <w:t xml:space="preserve">5421132-8- </w:t>
      </w:r>
      <w:r>
        <w:rPr>
          <w:b/>
          <w:bCs/>
          <w:lang w:val="uk-UA"/>
        </w:rPr>
        <w:t>«</w:t>
      </w:r>
      <w:r w:rsidR="008A0489" w:rsidRPr="00303435">
        <w:rPr>
          <w:b/>
          <w:bCs/>
          <w:lang w:val="uk-UA"/>
        </w:rPr>
        <w:t>Встановлення вікон</w:t>
      </w:r>
      <w:r>
        <w:rPr>
          <w:b/>
          <w:bCs/>
          <w:lang w:val="uk-UA"/>
        </w:rPr>
        <w:t>»)</w:t>
      </w:r>
    </w:p>
    <w:p w:rsidR="00DE7B67" w:rsidRPr="00303435" w:rsidRDefault="00DE7B67" w:rsidP="008A0489">
      <w:pPr>
        <w:jc w:val="center"/>
        <w:rPr>
          <w:lang w:val="uk-UA"/>
        </w:rPr>
      </w:pPr>
    </w:p>
    <w:p w:rsidR="008A0489" w:rsidRDefault="008A0489" w:rsidP="008A0489">
      <w:pPr>
        <w:jc w:val="center"/>
        <w:rPr>
          <w:b/>
          <w:bCs/>
          <w:lang w:val="uk-UA"/>
        </w:rPr>
      </w:pPr>
      <w:r w:rsidRPr="00303435">
        <w:rPr>
          <w:b/>
          <w:bCs/>
          <w:lang w:val="uk-UA"/>
        </w:rPr>
        <w:t xml:space="preserve">Умови виконання робіт </w:t>
      </w:r>
      <w:r w:rsidR="003B61AA">
        <w:rPr>
          <w:b/>
          <w:bCs/>
          <w:lang w:val="uk-UA"/>
        </w:rPr>
        <w:t>к=1,2 – Кошторисні норми України, додаток Б,</w:t>
      </w:r>
      <w:r w:rsidRPr="00303435">
        <w:rPr>
          <w:b/>
          <w:bCs/>
          <w:lang w:val="uk-UA"/>
        </w:rPr>
        <w:t xml:space="preserve"> т.Б1.п.1</w:t>
      </w:r>
    </w:p>
    <w:p w:rsidR="00DE7B67" w:rsidRPr="00303435" w:rsidRDefault="00DE7B67" w:rsidP="008A0489">
      <w:pPr>
        <w:jc w:val="center"/>
        <w:rPr>
          <w:b/>
          <w:bCs/>
          <w:lang w:val="uk-UA"/>
        </w:rPr>
      </w:pPr>
    </w:p>
    <w:p w:rsidR="00CE6578" w:rsidRDefault="00EA6386" w:rsidP="00EA6386">
      <w:pPr>
        <w:ind w:firstLine="567"/>
        <w:jc w:val="both"/>
        <w:rPr>
          <w:b/>
          <w:lang w:val="uk-UA"/>
        </w:rPr>
      </w:pPr>
      <w:r w:rsidRPr="00EA6386">
        <w:rPr>
          <w:b/>
          <w:lang w:val="uk-UA"/>
        </w:rPr>
        <w:t>Об’єми робіт</w:t>
      </w:r>
      <w:r>
        <w:rPr>
          <w:b/>
          <w:lang w:val="uk-UA"/>
        </w:rPr>
        <w:t>:</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5673"/>
        <w:gridCol w:w="1368"/>
        <w:gridCol w:w="1077"/>
        <w:gridCol w:w="1063"/>
      </w:tblGrid>
      <w:tr w:rsidR="008A0489" w:rsidTr="008A0489">
        <w:trPr>
          <w:trHeight w:val="412"/>
        </w:trPr>
        <w:tc>
          <w:tcPr>
            <w:tcW w:w="531" w:type="dxa"/>
          </w:tcPr>
          <w:p w:rsidR="008A0489" w:rsidRPr="00303435" w:rsidRDefault="008A0489" w:rsidP="008A0489">
            <w:pPr>
              <w:rPr>
                <w:b/>
                <w:bCs/>
                <w:lang w:val="uk-UA"/>
              </w:rPr>
            </w:pPr>
            <w:r w:rsidRPr="00303435">
              <w:rPr>
                <w:b/>
                <w:bCs/>
                <w:sz w:val="22"/>
                <w:lang w:val="uk-UA"/>
              </w:rPr>
              <w:t>№ п/п</w:t>
            </w:r>
          </w:p>
        </w:tc>
        <w:tc>
          <w:tcPr>
            <w:tcW w:w="5673" w:type="dxa"/>
          </w:tcPr>
          <w:p w:rsidR="008A0489" w:rsidRPr="00303435" w:rsidRDefault="008A0489" w:rsidP="008A0489">
            <w:pPr>
              <w:rPr>
                <w:lang w:val="uk-UA"/>
              </w:rPr>
            </w:pPr>
            <w:r w:rsidRPr="00303435">
              <w:rPr>
                <w:sz w:val="22"/>
                <w:lang w:val="uk-UA"/>
              </w:rPr>
              <w:t>Найменування робіт і витрат</w:t>
            </w:r>
          </w:p>
        </w:tc>
        <w:tc>
          <w:tcPr>
            <w:tcW w:w="1368" w:type="dxa"/>
          </w:tcPr>
          <w:p w:rsidR="008A0489" w:rsidRPr="00303435" w:rsidRDefault="008A0489" w:rsidP="008A0489">
            <w:pPr>
              <w:rPr>
                <w:lang w:val="uk-UA"/>
              </w:rPr>
            </w:pPr>
            <w:r w:rsidRPr="00303435">
              <w:rPr>
                <w:sz w:val="22"/>
                <w:lang w:val="uk-UA"/>
              </w:rPr>
              <w:t>Одиниця виміру</w:t>
            </w:r>
          </w:p>
        </w:tc>
        <w:tc>
          <w:tcPr>
            <w:tcW w:w="1077" w:type="dxa"/>
          </w:tcPr>
          <w:p w:rsidR="008A0489" w:rsidRPr="00303435" w:rsidRDefault="008A0489" w:rsidP="008A0489">
            <w:pPr>
              <w:rPr>
                <w:lang w:val="uk-UA"/>
              </w:rPr>
            </w:pPr>
            <w:r w:rsidRPr="00303435">
              <w:rPr>
                <w:sz w:val="22"/>
                <w:lang w:val="uk-UA"/>
              </w:rPr>
              <w:t>кількість</w:t>
            </w:r>
          </w:p>
        </w:tc>
        <w:tc>
          <w:tcPr>
            <w:tcW w:w="1063" w:type="dxa"/>
          </w:tcPr>
          <w:p w:rsidR="008A0489" w:rsidRPr="00303435" w:rsidRDefault="008A0489" w:rsidP="008A0489">
            <w:pPr>
              <w:rPr>
                <w:lang w:val="uk-UA"/>
              </w:rPr>
            </w:pPr>
            <w:r w:rsidRPr="00303435">
              <w:rPr>
                <w:sz w:val="22"/>
                <w:lang w:val="uk-UA"/>
              </w:rPr>
              <w:t>примітка</w:t>
            </w:r>
          </w:p>
        </w:tc>
      </w:tr>
      <w:tr w:rsidR="008A0489" w:rsidTr="008A0489">
        <w:trPr>
          <w:trHeight w:val="208"/>
        </w:trPr>
        <w:tc>
          <w:tcPr>
            <w:tcW w:w="531" w:type="dxa"/>
          </w:tcPr>
          <w:p w:rsidR="008A0489" w:rsidRPr="00303435" w:rsidRDefault="008A0489" w:rsidP="00DE7B67">
            <w:pPr>
              <w:jc w:val="center"/>
              <w:rPr>
                <w:lang w:val="uk-UA"/>
              </w:rPr>
            </w:pPr>
            <w:r w:rsidRPr="00303435">
              <w:rPr>
                <w:sz w:val="22"/>
                <w:lang w:val="uk-UA"/>
              </w:rPr>
              <w:t>1</w:t>
            </w:r>
          </w:p>
        </w:tc>
        <w:tc>
          <w:tcPr>
            <w:tcW w:w="5673" w:type="dxa"/>
          </w:tcPr>
          <w:p w:rsidR="008A0489" w:rsidRPr="00303435" w:rsidRDefault="008A0489" w:rsidP="00DE7B67">
            <w:pPr>
              <w:tabs>
                <w:tab w:val="left" w:pos="1830"/>
              </w:tabs>
              <w:jc w:val="center"/>
              <w:rPr>
                <w:lang w:val="uk-UA"/>
              </w:rPr>
            </w:pPr>
            <w:r w:rsidRPr="00303435">
              <w:rPr>
                <w:sz w:val="22"/>
                <w:lang w:val="uk-UA"/>
              </w:rPr>
              <w:t>2</w:t>
            </w:r>
          </w:p>
        </w:tc>
        <w:tc>
          <w:tcPr>
            <w:tcW w:w="1368" w:type="dxa"/>
          </w:tcPr>
          <w:p w:rsidR="008A0489" w:rsidRPr="00303435" w:rsidRDefault="008A0489" w:rsidP="00DE7B67">
            <w:pPr>
              <w:jc w:val="center"/>
              <w:rPr>
                <w:lang w:val="uk-UA"/>
              </w:rPr>
            </w:pPr>
            <w:r w:rsidRPr="00303435">
              <w:rPr>
                <w:sz w:val="22"/>
                <w:lang w:val="uk-UA"/>
              </w:rPr>
              <w:t>3</w:t>
            </w:r>
          </w:p>
        </w:tc>
        <w:tc>
          <w:tcPr>
            <w:tcW w:w="1077" w:type="dxa"/>
          </w:tcPr>
          <w:p w:rsidR="008A0489" w:rsidRPr="00303435" w:rsidRDefault="008A0489" w:rsidP="00DE7B67">
            <w:pPr>
              <w:jc w:val="center"/>
              <w:rPr>
                <w:lang w:val="uk-UA"/>
              </w:rPr>
            </w:pPr>
            <w:r w:rsidRPr="00303435">
              <w:rPr>
                <w:sz w:val="22"/>
                <w:lang w:val="uk-UA"/>
              </w:rPr>
              <w:t>4</w:t>
            </w:r>
          </w:p>
        </w:tc>
        <w:tc>
          <w:tcPr>
            <w:tcW w:w="1063" w:type="dxa"/>
          </w:tcPr>
          <w:p w:rsidR="008A0489" w:rsidRPr="00303435" w:rsidRDefault="008A0489" w:rsidP="00DE7B67">
            <w:pPr>
              <w:jc w:val="center"/>
              <w:rPr>
                <w:lang w:val="uk-UA"/>
              </w:rPr>
            </w:pPr>
            <w:r w:rsidRPr="00303435">
              <w:rPr>
                <w:sz w:val="22"/>
                <w:lang w:val="uk-UA"/>
              </w:rPr>
              <w:t>5</w:t>
            </w:r>
          </w:p>
        </w:tc>
      </w:tr>
      <w:tr w:rsidR="008A0489" w:rsidTr="00956AF2">
        <w:trPr>
          <w:trHeight w:val="2257"/>
        </w:trPr>
        <w:tc>
          <w:tcPr>
            <w:tcW w:w="531" w:type="dxa"/>
          </w:tcPr>
          <w:p w:rsidR="008A0489" w:rsidRPr="00303435" w:rsidRDefault="008A0489" w:rsidP="008A0489">
            <w:pPr>
              <w:rPr>
                <w:lang w:val="uk-UA"/>
              </w:rPr>
            </w:pPr>
          </w:p>
          <w:p w:rsidR="008A0489" w:rsidRDefault="00DE7B67" w:rsidP="008A0489">
            <w:pPr>
              <w:rPr>
                <w:lang w:val="uk-UA"/>
              </w:rPr>
            </w:pPr>
            <w:r>
              <w:rPr>
                <w:lang w:val="uk-UA"/>
              </w:rPr>
              <w:t>1</w:t>
            </w:r>
          </w:p>
          <w:p w:rsidR="00AD03A2" w:rsidRDefault="00AD03A2" w:rsidP="00AD03A2">
            <w:pPr>
              <w:rPr>
                <w:lang w:val="uk-UA"/>
              </w:rPr>
            </w:pPr>
          </w:p>
          <w:p w:rsidR="00AD03A2" w:rsidRDefault="00AD03A2" w:rsidP="00AD03A2">
            <w:pPr>
              <w:rPr>
                <w:lang w:val="uk-UA"/>
              </w:rPr>
            </w:pPr>
          </w:p>
          <w:p w:rsidR="00AD03A2" w:rsidRPr="00303435" w:rsidRDefault="00AD03A2" w:rsidP="0002118F">
            <w:pPr>
              <w:rPr>
                <w:lang w:val="uk-UA"/>
              </w:rPr>
            </w:pPr>
          </w:p>
        </w:tc>
        <w:tc>
          <w:tcPr>
            <w:tcW w:w="5673" w:type="dxa"/>
          </w:tcPr>
          <w:p w:rsidR="00AD03A2" w:rsidRDefault="00AD03A2" w:rsidP="008A0489">
            <w:pPr>
              <w:rPr>
                <w:lang w:val="uk-UA"/>
              </w:rPr>
            </w:pPr>
          </w:p>
          <w:p w:rsidR="00AD03A2" w:rsidRDefault="0002118F" w:rsidP="008A0489">
            <w:pPr>
              <w:rPr>
                <w:lang w:val="uk-UA"/>
              </w:rPr>
            </w:pPr>
            <w:r>
              <w:rPr>
                <w:lang w:val="uk-UA"/>
              </w:rPr>
              <w:t>КОНСУЛЬТАТИВНА ПОЛІКЛІНІКА</w:t>
            </w:r>
          </w:p>
          <w:p w:rsidR="00AD03A2" w:rsidRDefault="00AD03A2" w:rsidP="008A0489">
            <w:pPr>
              <w:rPr>
                <w:lang w:val="uk-UA"/>
              </w:rPr>
            </w:pPr>
          </w:p>
          <w:p w:rsidR="00AD03A2" w:rsidRDefault="00AD03A2" w:rsidP="00AD03A2">
            <w:pPr>
              <w:rPr>
                <w:sz w:val="22"/>
                <w:lang w:val="uk-UA"/>
              </w:rPr>
            </w:pPr>
            <w:r w:rsidRPr="00303435">
              <w:rPr>
                <w:sz w:val="22"/>
                <w:lang w:val="uk-UA"/>
              </w:rPr>
              <w:t>Знімання засклених віконних рам</w:t>
            </w:r>
          </w:p>
          <w:p w:rsidR="007F2A60" w:rsidRDefault="007F2A60" w:rsidP="00AD03A2">
            <w:pPr>
              <w:rPr>
                <w:lang w:val="uk-UA"/>
              </w:rPr>
            </w:pPr>
          </w:p>
          <w:p w:rsidR="00AD03A2" w:rsidRDefault="00AD03A2" w:rsidP="00AD03A2">
            <w:pPr>
              <w:rPr>
                <w:sz w:val="22"/>
                <w:lang w:val="uk-UA"/>
              </w:rPr>
            </w:pPr>
            <w:r w:rsidRPr="00303435">
              <w:rPr>
                <w:sz w:val="22"/>
                <w:lang w:val="uk-UA"/>
              </w:rPr>
              <w:t>Демонтаж віконних коробок  в кам’яних стінах з відбиванням штукатурки в укосах</w:t>
            </w:r>
          </w:p>
          <w:p w:rsidR="007F2A60" w:rsidRDefault="007F2A60" w:rsidP="00AD03A2">
            <w:pPr>
              <w:rPr>
                <w:lang w:val="uk-UA"/>
              </w:rPr>
            </w:pPr>
          </w:p>
          <w:p w:rsidR="00AD03A2" w:rsidRPr="00303435" w:rsidRDefault="007F2A60" w:rsidP="00AD03A2">
            <w:pPr>
              <w:rPr>
                <w:lang w:val="uk-UA"/>
              </w:rPr>
            </w:pPr>
            <w:r>
              <w:rPr>
                <w:lang w:val="uk-UA"/>
              </w:rPr>
              <w:t>Знімання бетонних підвіконних дошок</w:t>
            </w:r>
          </w:p>
          <w:p w:rsidR="007F2A60" w:rsidRDefault="007F2A60" w:rsidP="00AD03A2">
            <w:pPr>
              <w:rPr>
                <w:sz w:val="22"/>
                <w:lang w:val="uk-UA"/>
              </w:rPr>
            </w:pPr>
          </w:p>
          <w:p w:rsidR="00AD03A2" w:rsidRDefault="00AD03A2" w:rsidP="00AD03A2">
            <w:pPr>
              <w:rPr>
                <w:lang w:val="uk-UA"/>
              </w:rPr>
            </w:pPr>
            <w:r w:rsidRPr="00303435">
              <w:rPr>
                <w:sz w:val="22"/>
                <w:lang w:val="uk-UA"/>
              </w:rPr>
              <w:t>Розбирання відливів з листової сталі</w:t>
            </w:r>
          </w:p>
          <w:p w:rsidR="00AD03A2" w:rsidRPr="00303435" w:rsidRDefault="00AD03A2" w:rsidP="00AD03A2">
            <w:pPr>
              <w:rPr>
                <w:lang w:val="uk-UA"/>
              </w:rPr>
            </w:pPr>
          </w:p>
          <w:p w:rsidR="00AD03A2" w:rsidRPr="00303435" w:rsidRDefault="00AD03A2" w:rsidP="00AD03A2">
            <w:pPr>
              <w:rPr>
                <w:lang w:val="uk-UA"/>
              </w:rPr>
            </w:pPr>
            <w:r w:rsidRPr="00303435">
              <w:rPr>
                <w:sz w:val="22"/>
                <w:lang w:val="uk-UA"/>
              </w:rPr>
              <w:t>Заповнення віконних прорізів готовими блоками площею більше 3 м2 з металопластику в кам’яних стінах житлових і громадських будівель</w:t>
            </w:r>
          </w:p>
          <w:p w:rsidR="00AD03A2" w:rsidRDefault="00AD03A2" w:rsidP="00AD03A2">
            <w:pPr>
              <w:rPr>
                <w:lang w:val="uk-UA"/>
              </w:rPr>
            </w:pPr>
          </w:p>
          <w:p w:rsidR="00AD03A2" w:rsidRDefault="00AD03A2" w:rsidP="00AD03A2">
            <w:pPr>
              <w:rPr>
                <w:lang w:val="uk-UA"/>
              </w:rPr>
            </w:pPr>
            <w:r w:rsidRPr="00303435">
              <w:rPr>
                <w:sz w:val="22"/>
                <w:lang w:val="uk-UA"/>
              </w:rPr>
              <w:t>Установлення пластикових підвіконних дошок</w:t>
            </w:r>
          </w:p>
          <w:p w:rsidR="00AD03A2" w:rsidRDefault="00AD03A2" w:rsidP="00AD03A2">
            <w:pPr>
              <w:rPr>
                <w:lang w:val="uk-UA"/>
              </w:rPr>
            </w:pPr>
          </w:p>
          <w:p w:rsidR="00AD03A2" w:rsidRDefault="00AD03A2" w:rsidP="00AD03A2">
            <w:pPr>
              <w:rPr>
                <w:lang w:val="uk-UA"/>
              </w:rPr>
            </w:pPr>
            <w:r>
              <w:rPr>
                <w:sz w:val="22"/>
                <w:lang w:val="uk-UA"/>
              </w:rPr>
              <w:t>Установлення віконних зливів</w:t>
            </w:r>
          </w:p>
          <w:p w:rsidR="00AD03A2" w:rsidRDefault="00AD03A2" w:rsidP="00AD03A2">
            <w:pPr>
              <w:rPr>
                <w:lang w:val="uk-UA"/>
              </w:rPr>
            </w:pPr>
          </w:p>
          <w:p w:rsidR="00AD03A2" w:rsidRDefault="00AD03A2" w:rsidP="00AD03A2">
            <w:pPr>
              <w:rPr>
                <w:lang w:val="uk-UA"/>
              </w:rPr>
            </w:pPr>
            <w:r>
              <w:rPr>
                <w:lang w:val="uk-UA"/>
              </w:rPr>
              <w:t xml:space="preserve">Забивання </w:t>
            </w:r>
            <w:proofErr w:type="spellStart"/>
            <w:r>
              <w:rPr>
                <w:lang w:val="uk-UA"/>
              </w:rPr>
              <w:t>борозен</w:t>
            </w:r>
            <w:proofErr w:type="spellEnd"/>
            <w:r>
              <w:rPr>
                <w:lang w:val="uk-UA"/>
              </w:rPr>
              <w:t xml:space="preserve"> герметиком</w:t>
            </w:r>
            <w:r w:rsidR="00016B0D">
              <w:rPr>
                <w:lang w:val="uk-UA"/>
              </w:rPr>
              <w:t xml:space="preserve"> (зовнішні укоси)</w:t>
            </w:r>
          </w:p>
          <w:p w:rsidR="00AD03A2" w:rsidRDefault="00AD03A2" w:rsidP="00AD03A2">
            <w:pPr>
              <w:rPr>
                <w:lang w:val="uk-UA"/>
              </w:rPr>
            </w:pPr>
          </w:p>
          <w:p w:rsidR="00AD03A2" w:rsidRDefault="00AD03A2" w:rsidP="00AD03A2">
            <w:pPr>
              <w:rPr>
                <w:lang w:val="uk-UA"/>
              </w:rPr>
            </w:pPr>
            <w:proofErr w:type="spellStart"/>
            <w:r>
              <w:rPr>
                <w:lang w:val="uk-UA"/>
              </w:rPr>
              <w:t>Полівінілацетатне</w:t>
            </w:r>
            <w:proofErr w:type="spellEnd"/>
            <w:r>
              <w:rPr>
                <w:lang w:val="uk-UA"/>
              </w:rPr>
              <w:t xml:space="preserve"> фарбування зовнішніх укосів</w:t>
            </w:r>
          </w:p>
          <w:p w:rsidR="00AD03A2" w:rsidRDefault="00AD03A2" w:rsidP="00AD03A2">
            <w:pPr>
              <w:rPr>
                <w:lang w:val="uk-UA"/>
              </w:rPr>
            </w:pPr>
          </w:p>
          <w:p w:rsidR="00AD03A2" w:rsidRPr="00303435" w:rsidRDefault="00AD03A2" w:rsidP="008A0489">
            <w:pPr>
              <w:rPr>
                <w:lang w:val="uk-UA"/>
              </w:rPr>
            </w:pPr>
          </w:p>
        </w:tc>
        <w:tc>
          <w:tcPr>
            <w:tcW w:w="1368" w:type="dxa"/>
          </w:tcPr>
          <w:p w:rsidR="008A0489" w:rsidRPr="00303435" w:rsidRDefault="008A0489" w:rsidP="00DE7B67">
            <w:pPr>
              <w:jc w:val="center"/>
              <w:rPr>
                <w:lang w:val="uk-UA"/>
              </w:rPr>
            </w:pPr>
          </w:p>
          <w:p w:rsidR="008A0489" w:rsidRDefault="008A0489" w:rsidP="00DE7B67">
            <w:pPr>
              <w:jc w:val="center"/>
              <w:rPr>
                <w:lang w:val="uk-UA"/>
              </w:rPr>
            </w:pPr>
          </w:p>
          <w:p w:rsidR="00AD03A2" w:rsidRDefault="00AD03A2" w:rsidP="00DE7B67">
            <w:pPr>
              <w:jc w:val="center"/>
              <w:rPr>
                <w:lang w:val="uk-UA"/>
              </w:rPr>
            </w:pPr>
          </w:p>
          <w:p w:rsidR="00AD03A2" w:rsidRPr="007F2A60" w:rsidRDefault="0002118F" w:rsidP="00DE7B67">
            <w:pPr>
              <w:jc w:val="center"/>
              <w:rPr>
                <w:vertAlign w:val="superscript"/>
                <w:lang w:val="uk-UA"/>
              </w:rPr>
            </w:pPr>
            <w:r>
              <w:rPr>
                <w:lang w:val="uk-UA"/>
              </w:rPr>
              <w:t>м</w:t>
            </w:r>
            <w:r w:rsidR="007F2A60">
              <w:rPr>
                <w:vertAlign w:val="superscript"/>
                <w:lang w:val="uk-UA"/>
              </w:rPr>
              <w:t>2</w:t>
            </w:r>
          </w:p>
          <w:p w:rsidR="00AD03A2" w:rsidRDefault="00AD03A2" w:rsidP="00DE7B67">
            <w:pPr>
              <w:jc w:val="center"/>
              <w:rPr>
                <w:lang w:val="uk-UA"/>
              </w:rPr>
            </w:pPr>
          </w:p>
          <w:p w:rsidR="00AD03A2" w:rsidRPr="00303435" w:rsidRDefault="0002118F" w:rsidP="00DE7B67">
            <w:pPr>
              <w:jc w:val="center"/>
              <w:rPr>
                <w:lang w:val="uk-UA"/>
              </w:rPr>
            </w:pPr>
            <w:proofErr w:type="spellStart"/>
            <w:r>
              <w:rPr>
                <w:sz w:val="22"/>
                <w:lang w:val="uk-UA"/>
              </w:rPr>
              <w:t>шт</w:t>
            </w:r>
            <w:proofErr w:type="spellEnd"/>
          </w:p>
          <w:p w:rsidR="00AD03A2" w:rsidRDefault="00AD03A2" w:rsidP="00DE7B67">
            <w:pPr>
              <w:jc w:val="center"/>
              <w:rPr>
                <w:lang w:val="uk-UA"/>
              </w:rPr>
            </w:pPr>
          </w:p>
          <w:p w:rsidR="007F2A60" w:rsidRDefault="007F2A60" w:rsidP="00DE7B67">
            <w:pPr>
              <w:jc w:val="center"/>
              <w:rPr>
                <w:lang w:val="uk-UA"/>
              </w:rPr>
            </w:pPr>
          </w:p>
          <w:p w:rsidR="007F2A60" w:rsidRPr="007F2A60" w:rsidRDefault="007F2A60" w:rsidP="00DE7B67">
            <w:pPr>
              <w:jc w:val="center"/>
              <w:rPr>
                <w:vertAlign w:val="superscript"/>
                <w:lang w:val="uk-UA"/>
              </w:rPr>
            </w:pPr>
            <w:r>
              <w:rPr>
                <w:lang w:val="uk-UA"/>
              </w:rPr>
              <w:t>м</w:t>
            </w:r>
            <w:r>
              <w:rPr>
                <w:vertAlign w:val="superscript"/>
                <w:lang w:val="uk-UA"/>
              </w:rPr>
              <w:t>2</w:t>
            </w:r>
          </w:p>
          <w:p w:rsidR="007F2A60" w:rsidRDefault="007F2A60" w:rsidP="00DE7B67">
            <w:pPr>
              <w:jc w:val="center"/>
              <w:rPr>
                <w:lang w:val="uk-UA"/>
              </w:rPr>
            </w:pPr>
          </w:p>
          <w:p w:rsidR="00AD03A2" w:rsidRPr="00303435" w:rsidRDefault="0002118F" w:rsidP="00DE7B67">
            <w:pPr>
              <w:jc w:val="center"/>
              <w:rPr>
                <w:lang w:val="uk-UA"/>
              </w:rPr>
            </w:pPr>
            <w:r>
              <w:rPr>
                <w:lang w:val="uk-UA"/>
              </w:rPr>
              <w:t>м</w:t>
            </w:r>
          </w:p>
          <w:p w:rsidR="00AD03A2" w:rsidRDefault="00AD03A2" w:rsidP="00DE7B67">
            <w:pPr>
              <w:jc w:val="center"/>
              <w:rPr>
                <w:lang w:val="uk-UA"/>
              </w:rPr>
            </w:pPr>
          </w:p>
          <w:p w:rsidR="00AD03A2" w:rsidRPr="007F2A60" w:rsidRDefault="00AD03A2" w:rsidP="00DE7B67">
            <w:pPr>
              <w:jc w:val="center"/>
              <w:rPr>
                <w:vertAlign w:val="superscript"/>
                <w:lang w:val="uk-UA"/>
              </w:rPr>
            </w:pPr>
            <w:r w:rsidRPr="00303435">
              <w:rPr>
                <w:sz w:val="22"/>
                <w:lang w:val="uk-UA"/>
              </w:rPr>
              <w:t>м</w:t>
            </w:r>
            <w:r w:rsidR="007F2A60">
              <w:rPr>
                <w:sz w:val="22"/>
                <w:vertAlign w:val="superscript"/>
                <w:lang w:val="uk-UA"/>
              </w:rPr>
              <w:t>2</w:t>
            </w:r>
          </w:p>
          <w:p w:rsidR="00AD03A2" w:rsidRDefault="00AD03A2" w:rsidP="00DE7B67">
            <w:pPr>
              <w:jc w:val="center"/>
              <w:rPr>
                <w:lang w:val="uk-UA"/>
              </w:rPr>
            </w:pPr>
          </w:p>
          <w:p w:rsidR="00AD03A2" w:rsidRPr="00303435" w:rsidRDefault="00AD03A2" w:rsidP="00DE7B67">
            <w:pPr>
              <w:jc w:val="center"/>
              <w:rPr>
                <w:lang w:val="uk-UA"/>
              </w:rPr>
            </w:pPr>
          </w:p>
          <w:p w:rsidR="00AD03A2" w:rsidRDefault="0002118F" w:rsidP="00DE7B67">
            <w:pPr>
              <w:jc w:val="center"/>
              <w:rPr>
                <w:lang w:val="uk-UA"/>
              </w:rPr>
            </w:pPr>
            <w:r>
              <w:rPr>
                <w:lang w:val="uk-UA"/>
              </w:rPr>
              <w:t>м</w:t>
            </w:r>
          </w:p>
          <w:p w:rsidR="00AD03A2" w:rsidRPr="00303435" w:rsidRDefault="00AD03A2" w:rsidP="00DE7B67">
            <w:pPr>
              <w:jc w:val="center"/>
              <w:rPr>
                <w:lang w:val="uk-UA"/>
              </w:rPr>
            </w:pPr>
          </w:p>
          <w:p w:rsidR="00AD03A2" w:rsidRDefault="00AD03A2" w:rsidP="00DE7B67">
            <w:pPr>
              <w:jc w:val="center"/>
              <w:rPr>
                <w:lang w:val="uk-UA"/>
              </w:rPr>
            </w:pPr>
            <w:r>
              <w:rPr>
                <w:sz w:val="22"/>
                <w:lang w:val="uk-UA"/>
              </w:rPr>
              <w:t>м</w:t>
            </w:r>
          </w:p>
          <w:p w:rsidR="00AD03A2" w:rsidRDefault="00AD03A2" w:rsidP="00DE7B67">
            <w:pPr>
              <w:jc w:val="center"/>
              <w:rPr>
                <w:lang w:val="uk-UA"/>
              </w:rPr>
            </w:pPr>
          </w:p>
          <w:p w:rsidR="00AD03A2" w:rsidRDefault="00AD03A2" w:rsidP="00DE7B67">
            <w:pPr>
              <w:jc w:val="center"/>
              <w:rPr>
                <w:lang w:val="uk-UA"/>
              </w:rPr>
            </w:pPr>
            <w:r>
              <w:rPr>
                <w:lang w:val="uk-UA"/>
              </w:rPr>
              <w:t>м</w:t>
            </w:r>
          </w:p>
          <w:p w:rsidR="00AD03A2" w:rsidRDefault="00AD03A2" w:rsidP="00DE7B67">
            <w:pPr>
              <w:jc w:val="center"/>
              <w:rPr>
                <w:lang w:val="uk-UA"/>
              </w:rPr>
            </w:pPr>
          </w:p>
          <w:p w:rsidR="00AD03A2" w:rsidRPr="007F2A60" w:rsidRDefault="007F2A60" w:rsidP="00DE7B67">
            <w:pPr>
              <w:jc w:val="center"/>
              <w:rPr>
                <w:vertAlign w:val="superscript"/>
                <w:lang w:val="uk-UA"/>
              </w:rPr>
            </w:pPr>
            <w:r>
              <w:rPr>
                <w:lang w:val="uk-UA"/>
              </w:rPr>
              <w:t>м</w:t>
            </w:r>
            <w:r>
              <w:rPr>
                <w:vertAlign w:val="superscript"/>
                <w:lang w:val="uk-UA"/>
              </w:rPr>
              <w:t>2</w:t>
            </w:r>
          </w:p>
        </w:tc>
        <w:tc>
          <w:tcPr>
            <w:tcW w:w="1077" w:type="dxa"/>
          </w:tcPr>
          <w:p w:rsidR="008A0489" w:rsidRPr="00303435" w:rsidRDefault="008A0489" w:rsidP="00DE7B67">
            <w:pPr>
              <w:jc w:val="center"/>
              <w:rPr>
                <w:b/>
                <w:bCs/>
                <w:lang w:val="uk-UA"/>
              </w:rPr>
            </w:pPr>
          </w:p>
          <w:p w:rsidR="008A0489" w:rsidRDefault="008A0489" w:rsidP="00DE7B67">
            <w:pPr>
              <w:jc w:val="center"/>
              <w:rPr>
                <w:lang w:val="uk-UA"/>
              </w:rPr>
            </w:pPr>
          </w:p>
          <w:p w:rsidR="00956AF2" w:rsidRDefault="00956AF2" w:rsidP="00DE7B67">
            <w:pPr>
              <w:jc w:val="center"/>
              <w:rPr>
                <w:lang w:val="uk-UA"/>
              </w:rPr>
            </w:pPr>
          </w:p>
          <w:p w:rsidR="00956AF2" w:rsidRPr="00303435" w:rsidRDefault="0002118F" w:rsidP="00DE7B67">
            <w:pPr>
              <w:jc w:val="center"/>
              <w:rPr>
                <w:lang w:val="uk-UA"/>
              </w:rPr>
            </w:pPr>
            <w:r>
              <w:rPr>
                <w:lang w:val="uk-UA"/>
              </w:rPr>
              <w:t>6,056</w:t>
            </w:r>
          </w:p>
          <w:p w:rsidR="00956AF2" w:rsidRDefault="00956AF2" w:rsidP="00DE7B67">
            <w:pPr>
              <w:jc w:val="center"/>
              <w:rPr>
                <w:lang w:val="uk-UA"/>
              </w:rPr>
            </w:pPr>
          </w:p>
          <w:p w:rsidR="00956AF2" w:rsidRPr="00303435" w:rsidRDefault="0002118F" w:rsidP="00DE7B67">
            <w:pPr>
              <w:jc w:val="center"/>
              <w:rPr>
                <w:lang w:val="uk-UA"/>
              </w:rPr>
            </w:pPr>
            <w:r>
              <w:rPr>
                <w:lang w:val="uk-UA"/>
              </w:rPr>
              <w:t>2</w:t>
            </w:r>
          </w:p>
          <w:p w:rsidR="00956AF2" w:rsidRDefault="00956AF2" w:rsidP="00DE7B67">
            <w:pPr>
              <w:jc w:val="center"/>
              <w:rPr>
                <w:lang w:val="uk-UA"/>
              </w:rPr>
            </w:pPr>
          </w:p>
          <w:p w:rsidR="007F2A60" w:rsidRDefault="007F2A60" w:rsidP="00DE7B67">
            <w:pPr>
              <w:jc w:val="center"/>
              <w:rPr>
                <w:lang w:val="uk-UA"/>
              </w:rPr>
            </w:pPr>
          </w:p>
          <w:p w:rsidR="007F2A60" w:rsidRDefault="007F2A60" w:rsidP="00DE7B67">
            <w:pPr>
              <w:jc w:val="center"/>
              <w:rPr>
                <w:lang w:val="uk-UA"/>
              </w:rPr>
            </w:pPr>
            <w:r>
              <w:rPr>
                <w:lang w:val="uk-UA"/>
              </w:rPr>
              <w:t>3,6</w:t>
            </w:r>
          </w:p>
          <w:p w:rsidR="007F2A60" w:rsidRDefault="007F2A60" w:rsidP="00DE7B67">
            <w:pPr>
              <w:jc w:val="center"/>
              <w:rPr>
                <w:lang w:val="uk-UA"/>
              </w:rPr>
            </w:pPr>
          </w:p>
          <w:p w:rsidR="00956AF2" w:rsidRPr="00303435" w:rsidRDefault="0002118F" w:rsidP="00DE7B67">
            <w:pPr>
              <w:jc w:val="center"/>
              <w:rPr>
                <w:lang w:val="uk-UA"/>
              </w:rPr>
            </w:pPr>
            <w:r>
              <w:rPr>
                <w:lang w:val="uk-UA"/>
              </w:rPr>
              <w:t>3</w:t>
            </w:r>
            <w:r w:rsidR="00956AF2">
              <w:rPr>
                <w:lang w:val="uk-UA"/>
              </w:rPr>
              <w:t>,</w:t>
            </w:r>
            <w:r>
              <w:rPr>
                <w:lang w:val="uk-UA"/>
              </w:rPr>
              <w:t>6</w:t>
            </w:r>
          </w:p>
          <w:p w:rsidR="00956AF2" w:rsidRDefault="00956AF2" w:rsidP="00DE7B67">
            <w:pPr>
              <w:jc w:val="center"/>
              <w:rPr>
                <w:lang w:val="uk-UA"/>
              </w:rPr>
            </w:pPr>
          </w:p>
          <w:p w:rsidR="00956AF2" w:rsidRPr="00303435" w:rsidRDefault="0002118F" w:rsidP="00DE7B67">
            <w:pPr>
              <w:jc w:val="center"/>
              <w:rPr>
                <w:lang w:val="uk-UA"/>
              </w:rPr>
            </w:pPr>
            <w:r>
              <w:rPr>
                <w:sz w:val="22"/>
                <w:lang w:val="uk-UA"/>
              </w:rPr>
              <w:t>6</w:t>
            </w:r>
            <w:r w:rsidR="00956AF2">
              <w:rPr>
                <w:sz w:val="22"/>
                <w:lang w:val="uk-UA"/>
              </w:rPr>
              <w:t>,0</w:t>
            </w:r>
            <w:r>
              <w:rPr>
                <w:sz w:val="22"/>
                <w:lang w:val="uk-UA"/>
              </w:rPr>
              <w:t>56</w:t>
            </w:r>
          </w:p>
          <w:p w:rsidR="00956AF2" w:rsidRDefault="00956AF2" w:rsidP="00DE7B67">
            <w:pPr>
              <w:jc w:val="center"/>
              <w:rPr>
                <w:lang w:val="uk-UA"/>
              </w:rPr>
            </w:pPr>
          </w:p>
          <w:p w:rsidR="00956AF2" w:rsidRDefault="00956AF2" w:rsidP="00DE7B67">
            <w:pPr>
              <w:jc w:val="center"/>
              <w:rPr>
                <w:lang w:val="uk-UA"/>
              </w:rPr>
            </w:pPr>
          </w:p>
          <w:p w:rsidR="00956AF2" w:rsidRPr="00303435" w:rsidRDefault="0002118F" w:rsidP="00DE7B67">
            <w:pPr>
              <w:jc w:val="center"/>
              <w:rPr>
                <w:lang w:val="uk-UA"/>
              </w:rPr>
            </w:pPr>
            <w:r>
              <w:rPr>
                <w:sz w:val="22"/>
                <w:lang w:val="uk-UA"/>
              </w:rPr>
              <w:t>3</w:t>
            </w:r>
            <w:r w:rsidR="00956AF2">
              <w:rPr>
                <w:sz w:val="22"/>
                <w:lang w:val="uk-UA"/>
              </w:rPr>
              <w:t>,</w:t>
            </w:r>
            <w:r>
              <w:rPr>
                <w:sz w:val="22"/>
                <w:lang w:val="uk-UA"/>
              </w:rPr>
              <w:t>6</w:t>
            </w:r>
          </w:p>
          <w:p w:rsidR="00956AF2" w:rsidRDefault="00956AF2" w:rsidP="00DE7B67">
            <w:pPr>
              <w:jc w:val="center"/>
              <w:rPr>
                <w:lang w:val="uk-UA"/>
              </w:rPr>
            </w:pPr>
          </w:p>
          <w:p w:rsidR="00956AF2" w:rsidRDefault="0002118F" w:rsidP="00DE7B67">
            <w:pPr>
              <w:jc w:val="center"/>
              <w:rPr>
                <w:lang w:val="uk-UA"/>
              </w:rPr>
            </w:pPr>
            <w:r>
              <w:rPr>
                <w:sz w:val="22"/>
                <w:lang w:val="uk-UA"/>
              </w:rPr>
              <w:t>3</w:t>
            </w:r>
            <w:r w:rsidR="00956AF2">
              <w:rPr>
                <w:sz w:val="22"/>
                <w:lang w:val="uk-UA"/>
              </w:rPr>
              <w:t>,</w:t>
            </w:r>
            <w:r>
              <w:rPr>
                <w:sz w:val="22"/>
                <w:lang w:val="uk-UA"/>
              </w:rPr>
              <w:t>6</w:t>
            </w:r>
          </w:p>
          <w:p w:rsidR="00956AF2" w:rsidRDefault="00956AF2" w:rsidP="00DE7B67">
            <w:pPr>
              <w:jc w:val="center"/>
              <w:rPr>
                <w:lang w:val="uk-UA"/>
              </w:rPr>
            </w:pPr>
          </w:p>
          <w:p w:rsidR="00956AF2" w:rsidRDefault="0002118F" w:rsidP="00DE7B67">
            <w:pPr>
              <w:jc w:val="center"/>
              <w:rPr>
                <w:lang w:val="uk-UA"/>
              </w:rPr>
            </w:pPr>
            <w:r>
              <w:rPr>
                <w:sz w:val="22"/>
                <w:lang w:val="uk-UA"/>
              </w:rPr>
              <w:t>10</w:t>
            </w:r>
            <w:r w:rsidR="00956AF2">
              <w:rPr>
                <w:sz w:val="22"/>
                <w:lang w:val="uk-UA"/>
              </w:rPr>
              <w:t>,</w:t>
            </w:r>
            <w:r>
              <w:rPr>
                <w:sz w:val="22"/>
                <w:lang w:val="uk-UA"/>
              </w:rPr>
              <w:t>44</w:t>
            </w:r>
          </w:p>
          <w:p w:rsidR="00956AF2" w:rsidRDefault="00956AF2" w:rsidP="00DE7B67">
            <w:pPr>
              <w:jc w:val="center"/>
              <w:rPr>
                <w:lang w:val="uk-UA"/>
              </w:rPr>
            </w:pPr>
          </w:p>
          <w:p w:rsidR="00956AF2" w:rsidRPr="00303435" w:rsidRDefault="00956AF2" w:rsidP="00DE7B67">
            <w:pPr>
              <w:jc w:val="center"/>
              <w:rPr>
                <w:lang w:val="uk-UA"/>
              </w:rPr>
            </w:pPr>
            <w:r>
              <w:rPr>
                <w:sz w:val="22"/>
                <w:lang w:val="uk-UA"/>
              </w:rPr>
              <w:t>0,</w:t>
            </w:r>
            <w:r w:rsidR="0002118F">
              <w:rPr>
                <w:sz w:val="22"/>
                <w:lang w:val="uk-UA"/>
              </w:rPr>
              <w:t>522</w:t>
            </w:r>
          </w:p>
        </w:tc>
        <w:tc>
          <w:tcPr>
            <w:tcW w:w="1063" w:type="dxa"/>
          </w:tcPr>
          <w:p w:rsidR="008A0489" w:rsidRPr="00303435" w:rsidRDefault="008A0489" w:rsidP="008A0489">
            <w:pPr>
              <w:rPr>
                <w:b/>
                <w:bCs/>
                <w:lang w:val="uk-UA"/>
              </w:rPr>
            </w:pPr>
          </w:p>
        </w:tc>
      </w:tr>
    </w:tbl>
    <w:p w:rsidR="006E7303" w:rsidRDefault="006E7303" w:rsidP="00EA6386">
      <w:pPr>
        <w:ind w:firstLine="567"/>
        <w:jc w:val="both"/>
        <w:rPr>
          <w:b/>
          <w:lang w:val="uk-UA"/>
        </w:rPr>
      </w:pPr>
    </w:p>
    <w:p w:rsidR="00EA6386" w:rsidRPr="005D4E82" w:rsidRDefault="00EA6386" w:rsidP="00EA6386">
      <w:pPr>
        <w:jc w:val="both"/>
        <w:rPr>
          <w:b/>
          <w:lang w:val="uk-UA"/>
        </w:rPr>
      </w:pPr>
      <w:r w:rsidRPr="005D4E82">
        <w:rPr>
          <w:b/>
          <w:lang w:val="uk-UA"/>
        </w:rPr>
        <w:t>Вимоги до конструкцій та складу елементів:</w:t>
      </w:r>
    </w:p>
    <w:p w:rsidR="00B50F8B" w:rsidRDefault="004634F6">
      <w:pPr>
        <w:rPr>
          <w:lang w:val="uk-UA"/>
        </w:rPr>
      </w:pPr>
      <w:r>
        <w:rPr>
          <w:lang w:val="uk-UA"/>
        </w:rPr>
        <w:t>Розміри вікон</w:t>
      </w:r>
      <w:r w:rsidR="00E20296">
        <w:rPr>
          <w:lang w:val="uk-UA"/>
        </w:rPr>
        <w:t xml:space="preserve"> (орієнтовні)</w:t>
      </w:r>
      <w:bookmarkStart w:id="0" w:name="_GoBack"/>
      <w:bookmarkEnd w:id="0"/>
      <w:r>
        <w:rPr>
          <w:lang w:val="uk-UA"/>
        </w:rPr>
        <w:t>:</w:t>
      </w:r>
    </w:p>
    <w:p w:rsidR="00254BB5" w:rsidRPr="00254BB5" w:rsidRDefault="0002118F" w:rsidP="00254BB5">
      <w:pPr>
        <w:rPr>
          <w:lang w:val="uk-UA"/>
        </w:rPr>
      </w:pPr>
      <w:r>
        <w:rPr>
          <w:lang w:val="uk-UA"/>
        </w:rPr>
        <w:t>Консультативна поліклініка</w:t>
      </w:r>
    </w:p>
    <w:p w:rsidR="00BC4E20" w:rsidRPr="00BC4E20" w:rsidRDefault="00BC4E20" w:rsidP="00BC4E20">
      <w:pPr>
        <w:pStyle w:val="a3"/>
        <w:numPr>
          <w:ilvl w:val="0"/>
          <w:numId w:val="7"/>
        </w:numPr>
        <w:rPr>
          <w:lang w:val="uk-UA"/>
        </w:rPr>
      </w:pPr>
      <w:r w:rsidRPr="00BC4E20">
        <w:rPr>
          <w:lang w:val="uk-UA"/>
        </w:rPr>
        <w:t>висота 17</w:t>
      </w:r>
      <w:r w:rsidR="00254BB5">
        <w:rPr>
          <w:lang w:val="uk-UA"/>
        </w:rPr>
        <w:t>4</w:t>
      </w:r>
      <w:r w:rsidRPr="00BC4E20">
        <w:rPr>
          <w:lang w:val="uk-UA"/>
        </w:rPr>
        <w:t>0мм, ширина 17</w:t>
      </w:r>
      <w:r w:rsidR="00492E66">
        <w:rPr>
          <w:lang w:val="uk-UA"/>
        </w:rPr>
        <w:t>4</w:t>
      </w:r>
      <w:r w:rsidRPr="00BC4E20">
        <w:rPr>
          <w:lang w:val="uk-UA"/>
        </w:rPr>
        <w:t xml:space="preserve">0мм  - </w:t>
      </w:r>
      <w:r w:rsidR="0002118F">
        <w:rPr>
          <w:lang w:val="uk-UA"/>
        </w:rPr>
        <w:t>2</w:t>
      </w:r>
      <w:r w:rsidRPr="00BC4E20">
        <w:rPr>
          <w:lang w:val="uk-UA"/>
        </w:rPr>
        <w:t xml:space="preserve"> шт.</w:t>
      </w:r>
    </w:p>
    <w:p w:rsidR="00BC4E20" w:rsidRDefault="00BC4E20" w:rsidP="00102ABD">
      <w:pPr>
        <w:jc w:val="both"/>
        <w:rPr>
          <w:lang w:val="uk-UA"/>
        </w:rPr>
      </w:pPr>
    </w:p>
    <w:p w:rsidR="0041292A" w:rsidRPr="0041292A" w:rsidRDefault="0041292A" w:rsidP="00DE7B67">
      <w:pPr>
        <w:jc w:val="both"/>
        <w:rPr>
          <w:lang w:val="uk-UA"/>
        </w:rPr>
      </w:pPr>
      <w:r w:rsidRPr="0041292A">
        <w:rPr>
          <w:lang w:val="uk-UA"/>
        </w:rPr>
        <w:lastRenderedPageBreak/>
        <w:t>Вікно повинно бути розділене на 3 приблизно рівні частини: дві</w:t>
      </w:r>
      <w:r w:rsidR="00DE7B67">
        <w:rPr>
          <w:lang w:val="uk-UA"/>
        </w:rPr>
        <w:t xml:space="preserve"> </w:t>
      </w:r>
      <w:r w:rsidRPr="0041292A">
        <w:rPr>
          <w:lang w:val="uk-UA"/>
        </w:rPr>
        <w:t xml:space="preserve">- не відкриваються, середня відкривається в двох положеннях, мати можливість </w:t>
      </w:r>
      <w:proofErr w:type="spellStart"/>
      <w:r w:rsidRPr="0041292A">
        <w:rPr>
          <w:lang w:val="uk-UA"/>
        </w:rPr>
        <w:t>мікровентиляці</w:t>
      </w:r>
      <w:r>
        <w:rPr>
          <w:lang w:val="uk-UA"/>
        </w:rPr>
        <w:t>ї</w:t>
      </w:r>
      <w:proofErr w:type="spellEnd"/>
      <w:r w:rsidRPr="0041292A">
        <w:rPr>
          <w:lang w:val="uk-UA"/>
        </w:rPr>
        <w:t xml:space="preserve">.                                                                                                           </w:t>
      </w:r>
    </w:p>
    <w:p w:rsidR="0041292A" w:rsidRPr="0041292A" w:rsidRDefault="0041292A" w:rsidP="0041292A">
      <w:pPr>
        <w:rPr>
          <w:lang w:val="uk-UA"/>
        </w:rPr>
      </w:pPr>
      <w:r w:rsidRPr="0041292A">
        <w:rPr>
          <w:lang w:val="uk-UA"/>
        </w:rPr>
        <w:t>Профіль повинен бути чо</w:t>
      </w:r>
      <w:r w:rsidR="00FC0267">
        <w:rPr>
          <w:lang w:val="uk-UA"/>
        </w:rPr>
        <w:t>тирьох камерний</w:t>
      </w:r>
      <w:r w:rsidR="00492E66">
        <w:rPr>
          <w:lang w:val="uk-UA"/>
        </w:rPr>
        <w:t>,</w:t>
      </w:r>
      <w:r w:rsidR="00BB17F3">
        <w:rPr>
          <w:lang w:val="uk-UA"/>
        </w:rPr>
        <w:t xml:space="preserve"> скло</w:t>
      </w:r>
      <w:r w:rsidR="00FC0267">
        <w:rPr>
          <w:lang w:val="uk-UA"/>
        </w:rPr>
        <w:t>пакет 4</w:t>
      </w:r>
      <w:r w:rsidR="003421C8">
        <w:rPr>
          <w:lang w:val="uk-UA"/>
        </w:rPr>
        <w:t>-</w:t>
      </w:r>
      <w:r w:rsidR="00FC0267">
        <w:rPr>
          <w:lang w:val="uk-UA"/>
        </w:rPr>
        <w:t>16</w:t>
      </w:r>
      <w:r w:rsidR="003421C8">
        <w:rPr>
          <w:lang w:val="uk-UA"/>
        </w:rPr>
        <w:t>-</w:t>
      </w:r>
      <w:r w:rsidRPr="0041292A">
        <w:rPr>
          <w:lang w:val="uk-UA"/>
        </w:rPr>
        <w:t>4і.</w:t>
      </w:r>
    </w:p>
    <w:p w:rsidR="0041292A" w:rsidRPr="0041292A" w:rsidRDefault="0041292A" w:rsidP="00DE7B67">
      <w:pPr>
        <w:jc w:val="both"/>
        <w:rPr>
          <w:lang w:val="uk-UA"/>
        </w:rPr>
      </w:pPr>
      <w:r w:rsidRPr="0041292A">
        <w:rPr>
          <w:lang w:val="uk-UA"/>
        </w:rPr>
        <w:t xml:space="preserve">До складу кожного виробу повинні входити: москітна сітка </w:t>
      </w:r>
      <w:r w:rsidR="00DE7B67">
        <w:rPr>
          <w:lang w:val="uk-UA"/>
        </w:rPr>
        <w:t xml:space="preserve">- </w:t>
      </w:r>
      <w:r w:rsidR="00956AF2">
        <w:rPr>
          <w:lang w:val="uk-UA"/>
        </w:rPr>
        <w:t>1 шт., підвіконня шириною 55</w:t>
      </w:r>
      <w:r w:rsidRPr="0041292A">
        <w:rPr>
          <w:lang w:val="uk-UA"/>
        </w:rPr>
        <w:t>0 мм</w:t>
      </w:r>
      <w:r w:rsidR="00DE7B67">
        <w:rPr>
          <w:lang w:val="uk-UA"/>
        </w:rPr>
        <w:t xml:space="preserve"> </w:t>
      </w:r>
      <w:r w:rsidRPr="0041292A">
        <w:rPr>
          <w:lang w:val="uk-UA"/>
        </w:rPr>
        <w:t>-</w:t>
      </w:r>
      <w:r w:rsidR="00956AF2">
        <w:rPr>
          <w:lang w:val="uk-UA"/>
        </w:rPr>
        <w:t>1</w:t>
      </w:r>
      <w:r w:rsidR="00DE7B67">
        <w:rPr>
          <w:lang w:val="uk-UA"/>
        </w:rPr>
        <w:t xml:space="preserve"> </w:t>
      </w:r>
      <w:r w:rsidR="00956AF2">
        <w:rPr>
          <w:lang w:val="uk-UA"/>
        </w:rPr>
        <w:t>шт., відлив шириною 25</w:t>
      </w:r>
      <w:r w:rsidR="00DE7B67">
        <w:rPr>
          <w:lang w:val="uk-UA"/>
        </w:rPr>
        <w:t xml:space="preserve">0 </w:t>
      </w:r>
      <w:r w:rsidRPr="0041292A">
        <w:rPr>
          <w:lang w:val="uk-UA"/>
        </w:rPr>
        <w:t xml:space="preserve">мм </w:t>
      </w:r>
      <w:r w:rsidR="00DE7B67">
        <w:rPr>
          <w:lang w:val="uk-UA"/>
        </w:rPr>
        <w:t xml:space="preserve">- </w:t>
      </w:r>
      <w:r w:rsidR="00956AF2">
        <w:rPr>
          <w:lang w:val="uk-UA"/>
        </w:rPr>
        <w:t>1</w:t>
      </w:r>
      <w:r w:rsidRPr="0041292A">
        <w:rPr>
          <w:lang w:val="uk-UA"/>
        </w:rPr>
        <w:t xml:space="preserve"> шт.</w:t>
      </w:r>
    </w:p>
    <w:p w:rsidR="004634F6" w:rsidRPr="004634F6" w:rsidRDefault="003B61AA" w:rsidP="00102ABD">
      <w:pPr>
        <w:jc w:val="both"/>
        <w:rPr>
          <w:lang w:val="uk-UA"/>
        </w:rPr>
      </w:pPr>
      <w:r>
        <w:rPr>
          <w:lang w:val="uk-UA"/>
        </w:rPr>
        <w:t>Розміри віконних блоків орієнтовні, перед замовленням віконних конструкцій потрібно провести заміри.</w:t>
      </w:r>
    </w:p>
    <w:p w:rsidR="00102ABD" w:rsidRPr="005D4E82" w:rsidRDefault="00102ABD" w:rsidP="00102ABD">
      <w:pPr>
        <w:jc w:val="both"/>
        <w:rPr>
          <w:b/>
          <w:lang w:val="uk-UA"/>
        </w:rPr>
      </w:pPr>
      <w:r w:rsidRPr="005D4E82">
        <w:rPr>
          <w:b/>
          <w:lang w:val="uk-UA"/>
        </w:rPr>
        <w:t>Інші вимоги:</w:t>
      </w:r>
    </w:p>
    <w:p w:rsidR="00102ABD" w:rsidRPr="005D4E82" w:rsidRDefault="00102ABD" w:rsidP="00102ABD">
      <w:pPr>
        <w:jc w:val="both"/>
        <w:rPr>
          <w:lang w:val="uk-UA"/>
        </w:rPr>
      </w:pPr>
      <w:r w:rsidRPr="005D4E82">
        <w:rPr>
          <w:lang w:val="uk-UA"/>
        </w:rPr>
        <w:t>Усі конструкції повинні бути новими (такими що не перебували у використанні), не мати пошкоджень.</w:t>
      </w:r>
    </w:p>
    <w:p w:rsidR="00102ABD" w:rsidRDefault="00102ABD" w:rsidP="00102ABD">
      <w:pPr>
        <w:jc w:val="both"/>
        <w:rPr>
          <w:lang w:val="uk-UA"/>
        </w:rPr>
      </w:pPr>
      <w:r w:rsidRPr="005D4E82">
        <w:rPr>
          <w:lang w:val="uk-UA"/>
        </w:rPr>
        <w:t xml:space="preserve">Усі автотранспортні, експедиційні, поштові витрати здійснюються за рахунок </w:t>
      </w:r>
      <w:r w:rsidR="00DE7B67">
        <w:rPr>
          <w:lang w:val="uk-UA"/>
        </w:rPr>
        <w:t>Підрядника</w:t>
      </w:r>
      <w:r w:rsidRPr="005D4E82">
        <w:rPr>
          <w:lang w:val="uk-UA"/>
        </w:rPr>
        <w:t>.</w:t>
      </w:r>
    </w:p>
    <w:p w:rsidR="00016B0D" w:rsidRPr="00016B0D" w:rsidRDefault="00016B0D" w:rsidP="00016B0D">
      <w:pPr>
        <w:jc w:val="both"/>
        <w:rPr>
          <w:lang w:val="uk-UA"/>
        </w:rPr>
      </w:pPr>
      <w:r w:rsidRPr="00016B0D">
        <w:rPr>
          <w:lang w:val="uk-UA"/>
        </w:rPr>
        <w:t xml:space="preserve">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w:t>
      </w:r>
      <w:r>
        <w:rPr>
          <w:lang w:val="uk-UA"/>
        </w:rPr>
        <w:t>З</w:t>
      </w:r>
      <w:r w:rsidRPr="00016B0D">
        <w:rPr>
          <w:lang w:val="uk-UA"/>
        </w:rPr>
        <w:t>амовником, а саме наступні документи:</w:t>
      </w:r>
    </w:p>
    <w:p w:rsidR="00016B0D" w:rsidRPr="00016B0D" w:rsidRDefault="00016B0D" w:rsidP="00016B0D">
      <w:pPr>
        <w:jc w:val="both"/>
        <w:rPr>
          <w:lang w:val="uk-UA"/>
        </w:rPr>
      </w:pPr>
      <w:r w:rsidRPr="00016B0D">
        <w:rPr>
          <w:lang w:val="uk-UA"/>
        </w:rPr>
        <w:t>- договірн</w:t>
      </w:r>
      <w:r>
        <w:rPr>
          <w:lang w:val="uk-UA"/>
        </w:rPr>
        <w:t>а ціна</w:t>
      </w:r>
      <w:r w:rsidRPr="00016B0D">
        <w:rPr>
          <w:lang w:val="uk-UA"/>
        </w:rPr>
        <w:t>;</w:t>
      </w:r>
    </w:p>
    <w:p w:rsidR="00016B0D" w:rsidRPr="00016B0D" w:rsidRDefault="00016B0D" w:rsidP="00016B0D">
      <w:pPr>
        <w:jc w:val="both"/>
        <w:rPr>
          <w:lang w:val="uk-UA"/>
        </w:rPr>
      </w:pPr>
      <w:r w:rsidRPr="00016B0D">
        <w:rPr>
          <w:lang w:val="uk-UA"/>
        </w:rPr>
        <w:t>- локальн</w:t>
      </w:r>
      <w:r>
        <w:rPr>
          <w:lang w:val="uk-UA"/>
        </w:rPr>
        <w:t>ий</w:t>
      </w:r>
      <w:r w:rsidRPr="00016B0D">
        <w:rPr>
          <w:lang w:val="uk-UA"/>
        </w:rPr>
        <w:t xml:space="preserve"> кошторис</w:t>
      </w:r>
      <w:r>
        <w:rPr>
          <w:lang w:val="uk-UA"/>
        </w:rPr>
        <w:t xml:space="preserve"> </w:t>
      </w:r>
      <w:r w:rsidRPr="00016B0D">
        <w:rPr>
          <w:lang w:val="uk-UA"/>
        </w:rPr>
        <w:t>(ма</w:t>
      </w:r>
      <w:r>
        <w:rPr>
          <w:lang w:val="uk-UA"/>
        </w:rPr>
        <w:t>є</w:t>
      </w:r>
      <w:r w:rsidRPr="00016B0D">
        <w:rPr>
          <w:lang w:val="uk-UA"/>
        </w:rPr>
        <w:t xml:space="preserve"> бути складен</w:t>
      </w:r>
      <w:r>
        <w:rPr>
          <w:lang w:val="uk-UA"/>
        </w:rPr>
        <w:t>ий</w:t>
      </w:r>
      <w:r w:rsidRPr="00016B0D">
        <w:rPr>
          <w:lang w:val="uk-UA"/>
        </w:rPr>
        <w:t xml:space="preserve"> відповідно до технічного завдання з урахуванням будівельного технологічного процесу)*;</w:t>
      </w:r>
    </w:p>
    <w:p w:rsidR="00016B0D" w:rsidRPr="00016B0D" w:rsidRDefault="00016B0D" w:rsidP="00016B0D">
      <w:pPr>
        <w:jc w:val="both"/>
        <w:rPr>
          <w:lang w:val="uk-UA"/>
        </w:rPr>
      </w:pPr>
      <w:r w:rsidRPr="00016B0D">
        <w:rPr>
          <w:lang w:val="uk-UA"/>
        </w:rPr>
        <w:t>- підсумкова відомість ресурсів з посиланням на постачальника матеріалів;</w:t>
      </w:r>
    </w:p>
    <w:p w:rsidR="00BB2C2E" w:rsidRDefault="00016B0D" w:rsidP="00016B0D">
      <w:pPr>
        <w:jc w:val="both"/>
        <w:rPr>
          <w:lang w:val="uk-UA"/>
        </w:rPr>
      </w:pPr>
      <w:r w:rsidRPr="00016B0D">
        <w:rPr>
          <w:lang w:val="uk-UA"/>
        </w:rPr>
        <w:t>- підтверджуючі розрахунки за статтями витрат договірної ціни</w:t>
      </w:r>
      <w:r w:rsidR="00BB2C2E">
        <w:rPr>
          <w:lang w:val="uk-UA"/>
        </w:rPr>
        <w:t>;</w:t>
      </w:r>
    </w:p>
    <w:p w:rsidR="00016B0D" w:rsidRPr="00016B0D" w:rsidRDefault="00016B0D" w:rsidP="00016B0D">
      <w:pPr>
        <w:jc w:val="both"/>
        <w:rPr>
          <w:lang w:val="uk-UA"/>
        </w:rPr>
      </w:pPr>
      <w:r w:rsidRPr="00016B0D">
        <w:rPr>
          <w:lang w:val="uk-UA"/>
        </w:rPr>
        <w:t>- пояснювальна записка</w:t>
      </w:r>
      <w:r w:rsidR="00BB2C2E">
        <w:rPr>
          <w:lang w:val="uk-UA"/>
        </w:rPr>
        <w:t>.</w:t>
      </w:r>
    </w:p>
    <w:p w:rsidR="00016B0D" w:rsidRPr="00016B0D" w:rsidRDefault="00016B0D" w:rsidP="00016B0D">
      <w:pPr>
        <w:pStyle w:val="a3"/>
        <w:ind w:left="0"/>
        <w:jc w:val="both"/>
        <w:rPr>
          <w:lang w:val="uk-UA"/>
        </w:rPr>
      </w:pPr>
      <w:r w:rsidRPr="00016B0D">
        <w:rPr>
          <w:lang w:val="uk-UA"/>
        </w:rPr>
        <w:t>*Примітка:</w:t>
      </w:r>
      <w:r w:rsidRPr="00016B0D">
        <w:rPr>
          <w:rFonts w:ascii="Calibri" w:hAnsi="Calibri" w:cs="Calibri"/>
          <w:lang w:val="uk-UA"/>
        </w:rPr>
        <w:t xml:space="preserve"> </w:t>
      </w:r>
      <w:r w:rsidRPr="00016B0D">
        <w:rPr>
          <w:i/>
          <w:lang w:val="uk-UA"/>
        </w:rPr>
        <w:t>Кошторисна документація повинна бути складена із застосуванням програмного комплексу АВК-5 та додатково у форматі Word скріплена печаткою та підписана організацією учасника у складі</w:t>
      </w:r>
    </w:p>
    <w:p w:rsidR="00016B0D" w:rsidRPr="005D4E82" w:rsidRDefault="00016B0D" w:rsidP="00016B0D">
      <w:pPr>
        <w:jc w:val="both"/>
        <w:rPr>
          <w:b/>
          <w:lang w:val="uk-UA" w:eastAsia="uk-UA"/>
        </w:rPr>
      </w:pPr>
    </w:p>
    <w:p w:rsidR="006904CA" w:rsidRDefault="00102ABD" w:rsidP="006904CA">
      <w:pPr>
        <w:jc w:val="both"/>
        <w:rPr>
          <w:lang w:val="uk-UA"/>
        </w:rPr>
      </w:pPr>
      <w:r w:rsidRPr="005D4E82">
        <w:rPr>
          <w:b/>
          <w:u w:val="single"/>
          <w:lang w:val="uk-UA"/>
        </w:rPr>
        <w:t>Під</w:t>
      </w:r>
      <w:r w:rsidR="006904CA">
        <w:rPr>
          <w:b/>
          <w:u w:val="single"/>
          <w:lang w:val="uk-UA"/>
        </w:rPr>
        <w:t xml:space="preserve"> час</w:t>
      </w:r>
      <w:r w:rsidR="00DE7B67">
        <w:rPr>
          <w:b/>
          <w:u w:val="single"/>
          <w:lang w:val="uk-UA"/>
        </w:rPr>
        <w:t xml:space="preserve"> </w:t>
      </w:r>
      <w:r w:rsidR="006904CA">
        <w:rPr>
          <w:b/>
          <w:u w:val="single"/>
          <w:lang w:val="uk-UA"/>
        </w:rPr>
        <w:t xml:space="preserve">виготовлення, </w:t>
      </w:r>
      <w:r w:rsidRPr="005D4E82">
        <w:rPr>
          <w:b/>
          <w:u w:val="single"/>
          <w:lang w:val="uk-UA"/>
        </w:rPr>
        <w:t>поставки металопластикових вікон</w:t>
      </w:r>
      <w:r w:rsidRPr="005D4E82">
        <w:rPr>
          <w:lang w:val="uk-UA"/>
        </w:rPr>
        <w:t xml:space="preserve"> П</w:t>
      </w:r>
      <w:r w:rsidR="00DE7B67">
        <w:rPr>
          <w:lang w:val="uk-UA"/>
        </w:rPr>
        <w:t>ідрядник</w:t>
      </w:r>
      <w:r w:rsidRPr="005D4E82">
        <w:rPr>
          <w:lang w:val="uk-UA"/>
        </w:rPr>
        <w:t xml:space="preserve"> повинен керуватися Державними стандартами України </w:t>
      </w:r>
      <w:r w:rsidRPr="004B7C02">
        <w:rPr>
          <w:lang w:val="uk-UA"/>
        </w:rPr>
        <w:t>ДСТУ Б В.2.6-15:2011</w:t>
      </w:r>
      <w:r w:rsidR="006904CA" w:rsidRPr="004B7C02">
        <w:rPr>
          <w:lang w:val="uk-UA"/>
        </w:rPr>
        <w:t xml:space="preserve"> «Блоки віконні та двері </w:t>
      </w:r>
      <w:proofErr w:type="spellStart"/>
      <w:r w:rsidR="006904CA" w:rsidRPr="004B7C02">
        <w:rPr>
          <w:lang w:val="uk-UA"/>
        </w:rPr>
        <w:t>полівінілхлоридні</w:t>
      </w:r>
      <w:proofErr w:type="spellEnd"/>
      <w:r w:rsidR="006904CA" w:rsidRPr="004B7C02">
        <w:rPr>
          <w:lang w:val="uk-UA"/>
        </w:rPr>
        <w:t>»</w:t>
      </w:r>
      <w:r w:rsidR="004B7C02" w:rsidRPr="004B7C02">
        <w:rPr>
          <w:lang w:val="uk-UA"/>
        </w:rPr>
        <w:t>,</w:t>
      </w:r>
      <w:r w:rsidR="004B7C02">
        <w:rPr>
          <w:lang w:val="uk-UA"/>
        </w:rPr>
        <w:t xml:space="preserve"> </w:t>
      </w:r>
      <w:r w:rsidR="00BB17F3">
        <w:rPr>
          <w:lang w:val="uk-UA"/>
        </w:rPr>
        <w:t>Кошторисними нормами</w:t>
      </w:r>
      <w:r w:rsidR="00956AF2">
        <w:rPr>
          <w:lang w:val="uk-UA"/>
        </w:rPr>
        <w:t xml:space="preserve"> України</w:t>
      </w:r>
      <w:r w:rsidR="004B7C02">
        <w:rPr>
          <w:lang w:val="uk-UA"/>
        </w:rPr>
        <w:t>.</w:t>
      </w:r>
    </w:p>
    <w:p w:rsidR="00102ABD" w:rsidRPr="005D4E82" w:rsidRDefault="006B2C43" w:rsidP="006B2C43">
      <w:pPr>
        <w:ind w:firstLine="567"/>
        <w:jc w:val="both"/>
        <w:rPr>
          <w:lang w:val="uk-UA"/>
        </w:rPr>
      </w:pPr>
      <w:r>
        <w:rPr>
          <w:lang w:val="uk-UA"/>
        </w:rPr>
        <w:t>Віконні блоки</w:t>
      </w:r>
      <w:r w:rsidR="00102ABD" w:rsidRPr="005D4E82">
        <w:rPr>
          <w:lang w:val="uk-UA"/>
        </w:rPr>
        <w:t xml:space="preserve"> пови</w:t>
      </w:r>
      <w:r w:rsidR="00BB17F3">
        <w:rPr>
          <w:lang w:val="uk-UA"/>
        </w:rPr>
        <w:t>нні</w:t>
      </w:r>
      <w:r w:rsidR="00102ABD" w:rsidRPr="005D4E82">
        <w:rPr>
          <w:lang w:val="uk-UA"/>
        </w:rPr>
        <w:t xml:space="preserve"> відповідати технічним, кількісним та якісним вимогам Замовника. Відповідати показникам якості, які встановлюються законодавств</w:t>
      </w:r>
      <w:r w:rsidR="00BB17F3">
        <w:rPr>
          <w:lang w:val="uk-UA"/>
        </w:rPr>
        <w:t>ом України та діючим стандартам.</w:t>
      </w:r>
      <w:r w:rsidR="00102ABD" w:rsidRPr="005D4E82">
        <w:rPr>
          <w:lang w:val="uk-UA"/>
        </w:rPr>
        <w:t xml:space="preserve"> </w:t>
      </w:r>
      <w:r w:rsidR="00BB17F3" w:rsidRPr="005D4E82">
        <w:rPr>
          <w:lang w:val="uk-UA"/>
        </w:rPr>
        <w:t>Замовник</w:t>
      </w:r>
      <w:r w:rsidR="00BB17F3">
        <w:rPr>
          <w:lang w:val="uk-UA"/>
        </w:rPr>
        <w:t xml:space="preserve"> </w:t>
      </w:r>
      <w:r w:rsidR="00102ABD" w:rsidRPr="005D4E82">
        <w:rPr>
          <w:lang w:val="uk-UA"/>
        </w:rPr>
        <w:t>повинен мати необхідні копії сертифікатів якості виробника, або іншій подібний документ, що підтверджує відповідність товару вимогам, встановленим до нього загальнообов’язковими на території України нормами та правилами</w:t>
      </w:r>
      <w:r w:rsidR="00BB17F3">
        <w:rPr>
          <w:lang w:val="uk-UA"/>
        </w:rPr>
        <w:t>,</w:t>
      </w:r>
      <w:r w:rsidR="00102ABD" w:rsidRPr="005D4E82">
        <w:rPr>
          <w:lang w:val="uk-UA"/>
        </w:rPr>
        <w:t xml:space="preserve"> повинен бути оформлений відповідно</w:t>
      </w:r>
      <w:r w:rsidR="00E465EF">
        <w:rPr>
          <w:lang w:val="uk-UA"/>
        </w:rPr>
        <w:t xml:space="preserve"> до вимог законодавства України</w:t>
      </w:r>
      <w:r w:rsidR="00102ABD" w:rsidRPr="005D4E82">
        <w:rPr>
          <w:lang w:val="uk-UA"/>
        </w:rPr>
        <w:t xml:space="preserve">. Для підтвердження Учасник надає заповнену таблицю відповідності запропонованого Учаснику товару технічним, кількісним та якісним вимогам тендерної документації. </w:t>
      </w:r>
    </w:p>
    <w:p w:rsidR="00102ABD" w:rsidRPr="005D4E82" w:rsidRDefault="00102ABD" w:rsidP="00102ABD">
      <w:pPr>
        <w:shd w:val="clear" w:color="auto" w:fill="FFFFFF"/>
        <w:suppressAutoHyphens/>
        <w:ind w:firstLine="709"/>
        <w:jc w:val="both"/>
        <w:rPr>
          <w:lang w:val="uk-UA"/>
        </w:rPr>
      </w:pPr>
      <w:r w:rsidRPr="005D4E82">
        <w:rPr>
          <w:lang w:val="uk-UA"/>
        </w:rPr>
        <w:t xml:space="preserve">Дані технічні вимоги є невід’ємною складовою пропозиції </w:t>
      </w:r>
      <w:r w:rsidR="00DE7B67">
        <w:rPr>
          <w:lang w:val="uk-UA"/>
        </w:rPr>
        <w:t>У</w:t>
      </w:r>
      <w:r w:rsidRPr="005D4E82">
        <w:rPr>
          <w:lang w:val="uk-UA"/>
        </w:rPr>
        <w:t>часника торгів. Оформляються на фірмовому бланку за підписом керівника/уповноваженої особи (підприємства, установи, організації) та скріплюються мокрою печаткою (за наявності).</w:t>
      </w:r>
    </w:p>
    <w:p w:rsidR="00102ABD" w:rsidRPr="005D4E82" w:rsidRDefault="00102ABD" w:rsidP="00102ABD">
      <w:pPr>
        <w:tabs>
          <w:tab w:val="num" w:pos="-426"/>
        </w:tabs>
        <w:jc w:val="both"/>
        <w:rPr>
          <w:lang w:val="uk-UA"/>
        </w:rPr>
      </w:pPr>
      <w:r w:rsidRPr="005D4E82">
        <w:rPr>
          <w:lang w:val="uk-UA"/>
        </w:rPr>
        <w:t xml:space="preserve">Якщо </w:t>
      </w:r>
      <w:r w:rsidR="006B2C43">
        <w:rPr>
          <w:lang w:val="uk-UA"/>
        </w:rPr>
        <w:t>віконні блоки</w:t>
      </w:r>
      <w:r w:rsidRPr="005D4E82">
        <w:rPr>
          <w:lang w:val="uk-UA"/>
        </w:rPr>
        <w:t xml:space="preserve"> вияв</w:t>
      </w:r>
      <w:r w:rsidR="006B2C43">
        <w:rPr>
          <w:lang w:val="uk-UA"/>
        </w:rPr>
        <w:t>ля</w:t>
      </w:r>
      <w:r w:rsidRPr="005D4E82">
        <w:rPr>
          <w:lang w:val="uk-UA"/>
        </w:rPr>
        <w:t>ться неякісним або таким, що не відповіда</w:t>
      </w:r>
      <w:r w:rsidR="006B2C43">
        <w:rPr>
          <w:lang w:val="uk-UA"/>
        </w:rPr>
        <w:t>ють</w:t>
      </w:r>
      <w:r w:rsidRPr="005D4E82">
        <w:rPr>
          <w:lang w:val="uk-UA"/>
        </w:rPr>
        <w:t xml:space="preserve"> технічним (якісним) умовам, П</w:t>
      </w:r>
      <w:r w:rsidR="00DE7B67">
        <w:rPr>
          <w:lang w:val="uk-UA"/>
        </w:rPr>
        <w:t>ідрядник</w:t>
      </w:r>
      <w:r w:rsidRPr="005D4E82">
        <w:rPr>
          <w:lang w:val="uk-UA"/>
        </w:rPr>
        <w:t xml:space="preserve"> зобов’язаний замінити цей товар. Всі витрати, пов’язані із заміною товару неналежної якості (транспортні витрати, тощо) несе Учасник</w:t>
      </w:r>
      <w:r w:rsidR="00DE7B67">
        <w:rPr>
          <w:lang w:val="uk-UA"/>
        </w:rPr>
        <w:t xml:space="preserve"> </w:t>
      </w:r>
      <w:r w:rsidRPr="005D4E82">
        <w:rPr>
          <w:lang w:val="uk-UA"/>
        </w:rPr>
        <w:t>(П</w:t>
      </w:r>
      <w:r w:rsidR="00DE7B67">
        <w:rPr>
          <w:lang w:val="uk-UA"/>
        </w:rPr>
        <w:t>ідрядник</w:t>
      </w:r>
      <w:r w:rsidRPr="005D4E82">
        <w:rPr>
          <w:lang w:val="uk-UA"/>
        </w:rPr>
        <w:t>).</w:t>
      </w:r>
    </w:p>
    <w:p w:rsidR="00102ABD" w:rsidRPr="005D4E82" w:rsidRDefault="00102ABD" w:rsidP="00102ABD">
      <w:pPr>
        <w:tabs>
          <w:tab w:val="num" w:pos="-426"/>
        </w:tabs>
        <w:jc w:val="both"/>
        <w:rPr>
          <w:lang w:val="uk-UA"/>
        </w:rPr>
      </w:pPr>
      <w:r w:rsidRPr="005D4E82">
        <w:rPr>
          <w:lang w:val="uk-UA"/>
        </w:rPr>
        <w:tab/>
        <w:t xml:space="preserve">Гарантійний термін експлуатації (термін, протягом якого гарантується нормальне використання товару (виробу), не менше </w:t>
      </w:r>
      <w:r w:rsidR="00FC0267">
        <w:rPr>
          <w:lang w:val="uk-UA"/>
        </w:rPr>
        <w:t>5 років</w:t>
      </w:r>
      <w:r w:rsidRPr="005D4E82">
        <w:rPr>
          <w:lang w:val="uk-UA"/>
        </w:rPr>
        <w:t>.</w:t>
      </w:r>
    </w:p>
    <w:p w:rsidR="00E15394" w:rsidRDefault="00E15394" w:rsidP="00102ABD">
      <w:pPr>
        <w:jc w:val="both"/>
        <w:rPr>
          <w:b/>
          <w:lang w:val="uk-UA" w:eastAsia="uk-UA"/>
        </w:rPr>
      </w:pPr>
    </w:p>
    <w:p w:rsidR="00102ABD" w:rsidRDefault="00102ABD" w:rsidP="00102ABD">
      <w:pPr>
        <w:jc w:val="both"/>
        <w:rPr>
          <w:b/>
          <w:lang w:val="uk-UA" w:eastAsia="uk-UA"/>
        </w:rPr>
      </w:pPr>
      <w:r w:rsidRPr="005D4E82">
        <w:rPr>
          <w:b/>
          <w:lang w:val="uk-UA" w:eastAsia="uk-UA"/>
        </w:rPr>
        <w:t>Ціна пропозиції Учасника має включити всі витрати, в тому числі, транспортні витрати, прибуток, а також всі інші податки та збори (страхування, сплату митних тарифів, податків, зборів тощо).</w:t>
      </w:r>
    </w:p>
    <w:p w:rsidR="00016B0D" w:rsidRDefault="00016B0D" w:rsidP="00102ABD">
      <w:pPr>
        <w:jc w:val="both"/>
        <w:rPr>
          <w:b/>
          <w:lang w:val="uk-UA" w:eastAsia="uk-UA"/>
        </w:rPr>
      </w:pPr>
    </w:p>
    <w:p w:rsidR="00016B0D" w:rsidRPr="00016B0D" w:rsidRDefault="00016B0D" w:rsidP="00016B0D">
      <w:pPr>
        <w:spacing w:before="100" w:beforeAutospacing="1" w:after="100" w:afterAutospacing="1"/>
        <w:jc w:val="both"/>
        <w:rPr>
          <w:b/>
          <w:lang w:val="uk-UA" w:eastAsia="en-US"/>
        </w:rPr>
      </w:pPr>
      <w:r w:rsidRPr="00016B0D">
        <w:rPr>
          <w:i/>
          <w:lang w:val="uk-UA"/>
        </w:rPr>
        <w:t>ПРИМІТКА: У разі не відповідності послуги технічним вимогам, тендерна пропозиція буде відхилена, як така що не відповідає умовам технічної специфікації та іншим вимогам щодо предмета закупівлі тендерної документації (підстава абз.1 пп.2 п.44 Особливостей).</w:t>
      </w:r>
    </w:p>
    <w:p w:rsidR="00016B0D" w:rsidRPr="005D4E82" w:rsidRDefault="00016B0D">
      <w:pPr>
        <w:jc w:val="both"/>
        <w:rPr>
          <w:b/>
          <w:lang w:val="uk-UA" w:eastAsia="uk-UA"/>
        </w:rPr>
      </w:pPr>
    </w:p>
    <w:sectPr w:rsidR="00016B0D" w:rsidRPr="005D4E82" w:rsidSect="00DE7B6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E4C"/>
    <w:multiLevelType w:val="hybridMultilevel"/>
    <w:tmpl w:val="1DC44DD0"/>
    <w:lvl w:ilvl="0" w:tplc="FF5C28A2">
      <w:start w:val="9"/>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 w15:restartNumberingAfterBreak="0">
    <w:nsid w:val="01DF7A12"/>
    <w:multiLevelType w:val="hybridMultilevel"/>
    <w:tmpl w:val="88B4E24A"/>
    <w:lvl w:ilvl="0" w:tplc="9650E4B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903896"/>
    <w:multiLevelType w:val="multilevel"/>
    <w:tmpl w:val="0FFA2E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126709"/>
    <w:multiLevelType w:val="hybridMultilevel"/>
    <w:tmpl w:val="2B12AA4A"/>
    <w:lvl w:ilvl="0" w:tplc="961AE3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D57B0A"/>
    <w:multiLevelType w:val="multilevel"/>
    <w:tmpl w:val="25EE8FD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AAF3909"/>
    <w:multiLevelType w:val="hybridMultilevel"/>
    <w:tmpl w:val="B5C2654A"/>
    <w:lvl w:ilvl="0" w:tplc="78306088">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0317D96"/>
    <w:multiLevelType w:val="hybridMultilevel"/>
    <w:tmpl w:val="9800D186"/>
    <w:lvl w:ilvl="0" w:tplc="0C7A107A">
      <w:start w:val="1"/>
      <w:numFmt w:val="bullet"/>
      <w:lvlText w:val="-"/>
      <w:lvlJc w:val="left"/>
      <w:pPr>
        <w:ind w:left="900" w:hanging="360"/>
      </w:pPr>
      <w:rPr>
        <w:rFonts w:ascii="Arial" w:eastAsiaTheme="minorHAnsi"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47"/>
    <w:rsid w:val="00016B0D"/>
    <w:rsid w:val="0002118F"/>
    <w:rsid w:val="00102ABD"/>
    <w:rsid w:val="001170A7"/>
    <w:rsid w:val="001947FB"/>
    <w:rsid w:val="001D2314"/>
    <w:rsid w:val="001E55D3"/>
    <w:rsid w:val="002473DD"/>
    <w:rsid w:val="00254BB5"/>
    <w:rsid w:val="00290187"/>
    <w:rsid w:val="00302E0A"/>
    <w:rsid w:val="003421C8"/>
    <w:rsid w:val="0034711F"/>
    <w:rsid w:val="003B61AA"/>
    <w:rsid w:val="0041292A"/>
    <w:rsid w:val="004634F6"/>
    <w:rsid w:val="00481721"/>
    <w:rsid w:val="00484D9E"/>
    <w:rsid w:val="00492E66"/>
    <w:rsid w:val="004B7C02"/>
    <w:rsid w:val="004F255C"/>
    <w:rsid w:val="004F6A85"/>
    <w:rsid w:val="005D02C9"/>
    <w:rsid w:val="0068119C"/>
    <w:rsid w:val="006904CA"/>
    <w:rsid w:val="006B2C43"/>
    <w:rsid w:val="006C51EF"/>
    <w:rsid w:val="006E7303"/>
    <w:rsid w:val="007F2A60"/>
    <w:rsid w:val="008862ED"/>
    <w:rsid w:val="008A0489"/>
    <w:rsid w:val="00917217"/>
    <w:rsid w:val="00956AF2"/>
    <w:rsid w:val="00A716F6"/>
    <w:rsid w:val="00AB1116"/>
    <w:rsid w:val="00AD03A2"/>
    <w:rsid w:val="00B10FC0"/>
    <w:rsid w:val="00B23202"/>
    <w:rsid w:val="00B50F8B"/>
    <w:rsid w:val="00B637DE"/>
    <w:rsid w:val="00B804FA"/>
    <w:rsid w:val="00BB17F3"/>
    <w:rsid w:val="00BB2C2E"/>
    <w:rsid w:val="00BC2237"/>
    <w:rsid w:val="00BC4E20"/>
    <w:rsid w:val="00BD1EA1"/>
    <w:rsid w:val="00C05DEC"/>
    <w:rsid w:val="00C5273A"/>
    <w:rsid w:val="00C65C33"/>
    <w:rsid w:val="00CC54BE"/>
    <w:rsid w:val="00CE6578"/>
    <w:rsid w:val="00D13468"/>
    <w:rsid w:val="00DE7B67"/>
    <w:rsid w:val="00E15394"/>
    <w:rsid w:val="00E20296"/>
    <w:rsid w:val="00E465EF"/>
    <w:rsid w:val="00E83947"/>
    <w:rsid w:val="00EA6386"/>
    <w:rsid w:val="00EF5F84"/>
    <w:rsid w:val="00F86F8F"/>
    <w:rsid w:val="00FC0267"/>
    <w:rsid w:val="00FE1B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12F5F"/>
  <w15:docId w15:val="{8F48F1A9-B704-4FE5-94CB-41774F16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7FB"/>
    <w:pPr>
      <w:spacing w:after="0" w:line="240" w:lineRule="auto"/>
    </w:pPr>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47FB"/>
    <w:pPr>
      <w:ind w:left="720"/>
      <w:contextualSpacing/>
    </w:pPr>
  </w:style>
  <w:style w:type="table" w:styleId="a4">
    <w:name w:val="Table Grid"/>
    <w:basedOn w:val="a1"/>
    <w:uiPriority w:val="59"/>
    <w:rsid w:val="00194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1"/>
    <w:uiPriority w:val="99"/>
    <w:rsid w:val="00B50F8B"/>
    <w:pPr>
      <w:spacing w:after="120"/>
    </w:pPr>
    <w:rPr>
      <w:rFonts w:eastAsia="Times New Roman"/>
      <w:color w:val="auto"/>
    </w:rPr>
  </w:style>
  <w:style w:type="character" w:customStyle="1" w:styleId="a6">
    <w:name w:val="Основной текст Знак"/>
    <w:basedOn w:val="a0"/>
    <w:uiPriority w:val="99"/>
    <w:semiHidden/>
    <w:rsid w:val="00B50F8B"/>
    <w:rPr>
      <w:rFonts w:ascii="Times New Roman" w:eastAsia="Calibri" w:hAnsi="Times New Roman" w:cs="Times New Roman"/>
      <w:color w:val="000000"/>
      <w:sz w:val="24"/>
      <w:szCs w:val="24"/>
      <w:lang w:eastAsia="ru-RU"/>
    </w:rPr>
  </w:style>
  <w:style w:type="character" w:customStyle="1" w:styleId="1">
    <w:name w:val="Основной текст Знак1"/>
    <w:link w:val="a5"/>
    <w:uiPriority w:val="99"/>
    <w:locked/>
    <w:rsid w:val="00B50F8B"/>
    <w:rPr>
      <w:rFonts w:ascii="Times New Roman" w:eastAsia="Times New Roman" w:hAnsi="Times New Roman" w:cs="Times New Roman"/>
      <w:sz w:val="24"/>
      <w:szCs w:val="24"/>
      <w:lang w:eastAsia="ru-RU"/>
    </w:rPr>
  </w:style>
  <w:style w:type="paragraph" w:customStyle="1" w:styleId="10">
    <w:name w:val="Абзац списка1"/>
    <w:basedOn w:val="a"/>
    <w:rsid w:val="004F6A85"/>
    <w:pPr>
      <w:spacing w:after="200" w:line="276" w:lineRule="auto"/>
      <w:ind w:left="720"/>
    </w:pPr>
    <w:rPr>
      <w:rFonts w:ascii="Calibri" w:eastAsia="Times New Roman" w:hAnsi="Calibri" w:cs="Calibri"/>
      <w:color w:val="auto"/>
      <w:sz w:val="22"/>
      <w:szCs w:val="22"/>
      <w:lang w:val="uk-UA" w:eastAsia="en-US"/>
    </w:rPr>
  </w:style>
  <w:style w:type="paragraph" w:styleId="a7">
    <w:name w:val="Balloon Text"/>
    <w:basedOn w:val="a"/>
    <w:link w:val="a8"/>
    <w:uiPriority w:val="99"/>
    <w:semiHidden/>
    <w:unhideWhenUsed/>
    <w:rsid w:val="00FC0267"/>
    <w:rPr>
      <w:rFonts w:ascii="Segoe UI" w:hAnsi="Segoe UI" w:cs="Segoe UI"/>
      <w:sz w:val="18"/>
      <w:szCs w:val="18"/>
    </w:rPr>
  </w:style>
  <w:style w:type="character" w:customStyle="1" w:styleId="a8">
    <w:name w:val="Текст выноски Знак"/>
    <w:basedOn w:val="a0"/>
    <w:link w:val="a7"/>
    <w:uiPriority w:val="99"/>
    <w:semiHidden/>
    <w:rsid w:val="00FC0267"/>
    <w:rPr>
      <w:rFonts w:ascii="Segoe UI" w:eastAsia="Calibri"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3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744</Words>
  <Characters>4243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В. Гуменна</dc:creator>
  <cp:keywords/>
  <dc:description/>
  <cp:lastModifiedBy>Юрисконсульт</cp:lastModifiedBy>
  <cp:revision>9</cp:revision>
  <cp:lastPrinted>2024-04-17T05:14:00Z</cp:lastPrinted>
  <dcterms:created xsi:type="dcterms:W3CDTF">2024-04-12T08:13:00Z</dcterms:created>
  <dcterms:modified xsi:type="dcterms:W3CDTF">2024-04-17T05:16:00Z</dcterms:modified>
</cp:coreProperties>
</file>