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0116" w:rsidRPr="00E520EC" w:rsidRDefault="007D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right"/>
        <w:rPr>
          <w:lang w:val="uk-UA"/>
        </w:rPr>
      </w:pPr>
      <w:r w:rsidRPr="00E520EC">
        <w:rPr>
          <w:rFonts w:ascii="Times New Roman" w:hAnsi="Times New Roman" w:cs="Times New Roman"/>
          <w:b/>
          <w:lang w:val="uk-UA"/>
        </w:rPr>
        <w:t xml:space="preserve">Додаток 2 </w:t>
      </w:r>
    </w:p>
    <w:p w:rsidR="007D0116" w:rsidRPr="00E520EC" w:rsidRDefault="007D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right"/>
        <w:rPr>
          <w:lang w:val="uk-UA"/>
        </w:rPr>
      </w:pPr>
      <w:r w:rsidRPr="00E520EC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:rsidR="00340593" w:rsidRPr="00E520EC" w:rsidRDefault="00340593">
      <w:pPr>
        <w:snapToGrid w:val="0"/>
        <w:spacing w:line="30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7D0116" w:rsidRPr="00E520EC" w:rsidRDefault="007D0116">
      <w:pPr>
        <w:snapToGrid w:val="0"/>
        <w:spacing w:line="300" w:lineRule="auto"/>
        <w:jc w:val="center"/>
        <w:rPr>
          <w:lang w:val="uk-UA"/>
        </w:rPr>
      </w:pPr>
      <w:r w:rsidRPr="00E520EC">
        <w:rPr>
          <w:rFonts w:ascii="Times New Roman" w:hAnsi="Times New Roman" w:cs="Times New Roman"/>
          <w:b/>
          <w:color w:val="000000"/>
          <w:lang w:val="uk-UA"/>
        </w:rPr>
        <w:t>ТЕХНІЧНЕ ЗАДАННЯ</w:t>
      </w:r>
    </w:p>
    <w:p w:rsidR="007D0116" w:rsidRPr="00E520EC" w:rsidRDefault="00E520EC" w:rsidP="00202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rFonts w:ascii="Times New Roman" w:hAnsi="Times New Roman" w:cs="Times New Roman"/>
          <w:bCs/>
          <w:lang w:val="uk-UA"/>
        </w:rPr>
      </w:pPr>
      <w:r w:rsidRPr="00E520EC">
        <w:rPr>
          <w:b/>
          <w:lang w:val="uk-UA" w:eastAsia="ru-RU"/>
        </w:rPr>
        <w:t>«</w:t>
      </w:r>
      <w:r w:rsidRPr="00E520EC">
        <w:rPr>
          <w:b/>
          <w:shd w:val="clear" w:color="auto" w:fill="FFFFFF"/>
          <w:lang w:val="uk-UA"/>
        </w:rPr>
        <w:t xml:space="preserve">код ДК 021:2015 </w:t>
      </w:r>
      <w:r w:rsidRPr="00E520EC">
        <w:rPr>
          <w:b/>
          <w:lang w:val="uk-UA"/>
        </w:rPr>
        <w:t xml:space="preserve">- 55240000-4 «Послуги центрів і будинків відпочинку» </w:t>
      </w:r>
      <w:r w:rsidRPr="00E520EC">
        <w:rPr>
          <w:shd w:val="clear" w:color="auto" w:fill="FFFFFF"/>
          <w:lang w:val="uk-UA"/>
        </w:rPr>
        <w:t>(</w:t>
      </w:r>
      <w:r w:rsidRPr="00E520EC">
        <w:rPr>
          <w:bCs/>
          <w:shd w:val="clear" w:color="auto" w:fill="FFFFFF"/>
          <w:lang w:val="uk-UA"/>
        </w:rPr>
        <w:t>Послуги з оздоровлення та відпочинку дітей пільгових категорій у дитячому закладі оздоровлення та відпочинку в межах Хмельницької області</w:t>
      </w:r>
      <w:r w:rsidRPr="00E520EC">
        <w:rPr>
          <w:b/>
          <w:shd w:val="clear" w:color="auto" w:fill="FFFFFF"/>
          <w:lang w:val="uk-UA"/>
        </w:rPr>
        <w:t>)</w:t>
      </w:r>
      <w:r w:rsidRPr="00E520EC">
        <w:rPr>
          <w:b/>
          <w:lang w:val="uk-UA"/>
        </w:rPr>
        <w:t>»</w:t>
      </w:r>
    </w:p>
    <w:p w:rsidR="002C39FB" w:rsidRPr="00E520EC" w:rsidRDefault="002C39FB" w:rsidP="00202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520EC" w:rsidRPr="00E520EC" w:rsidRDefault="00E520EC" w:rsidP="00E520EC">
      <w:pPr>
        <w:jc w:val="both"/>
        <w:rPr>
          <w:rFonts w:ascii="Times New Roman" w:hAnsi="Times New Roman"/>
          <w:b/>
          <w:lang w:val="uk-UA"/>
        </w:rPr>
      </w:pPr>
      <w:r w:rsidRPr="00E520EC">
        <w:rPr>
          <w:rFonts w:ascii="Times New Roman" w:hAnsi="Times New Roman"/>
          <w:b/>
          <w:lang w:val="uk-UA"/>
        </w:rPr>
        <w:t>Місце надання послуг: виключно в межах Хмельницької області</w:t>
      </w:r>
    </w:p>
    <w:p w:rsidR="00E520EC" w:rsidRPr="00E520EC" w:rsidRDefault="00E520EC" w:rsidP="00E520EC">
      <w:pPr>
        <w:jc w:val="both"/>
        <w:rPr>
          <w:rFonts w:ascii="Times New Roman" w:hAnsi="Times New Roman"/>
          <w:b/>
          <w:lang w:val="uk-UA"/>
        </w:rPr>
      </w:pPr>
      <w:r w:rsidRPr="00E520EC">
        <w:rPr>
          <w:rFonts w:ascii="Times New Roman" w:hAnsi="Times New Roman"/>
          <w:b/>
          <w:lang w:val="uk-UA"/>
        </w:rPr>
        <w:t>Кількість путівок: 37</w:t>
      </w:r>
    </w:p>
    <w:p w:rsidR="00E520EC" w:rsidRPr="00E520EC" w:rsidRDefault="00E520EC" w:rsidP="00E520EC">
      <w:pPr>
        <w:jc w:val="both"/>
        <w:rPr>
          <w:rFonts w:ascii="Times New Roman" w:hAnsi="Times New Roman"/>
          <w:b/>
          <w:lang w:val="uk-UA"/>
        </w:rPr>
      </w:pPr>
      <w:r w:rsidRPr="00E520EC">
        <w:rPr>
          <w:rFonts w:ascii="Times New Roman" w:hAnsi="Times New Roman"/>
          <w:b/>
          <w:lang w:val="uk-UA"/>
        </w:rPr>
        <w:t>Тривалість  зміни: 14 днів</w:t>
      </w:r>
    </w:p>
    <w:p w:rsidR="00E520EC" w:rsidRPr="00E520EC" w:rsidRDefault="00E520EC" w:rsidP="00E520EC">
      <w:pPr>
        <w:jc w:val="both"/>
        <w:rPr>
          <w:rFonts w:ascii="Times New Roman" w:hAnsi="Times New Roman"/>
          <w:b/>
          <w:lang w:val="uk-UA"/>
        </w:rPr>
      </w:pPr>
      <w:r w:rsidRPr="00E520EC">
        <w:rPr>
          <w:rFonts w:ascii="Times New Roman" w:hAnsi="Times New Roman"/>
          <w:b/>
          <w:lang w:val="uk-UA"/>
        </w:rPr>
        <w:t>Кількість змін: 2</w:t>
      </w:r>
    </w:p>
    <w:p w:rsidR="00E520EC" w:rsidRPr="00E520EC" w:rsidRDefault="00E520EC" w:rsidP="00E520EC">
      <w:pPr>
        <w:jc w:val="both"/>
        <w:rPr>
          <w:rFonts w:ascii="Times New Roman" w:hAnsi="Times New Roman"/>
          <w:b/>
          <w:lang w:val="uk-UA"/>
        </w:rPr>
      </w:pPr>
      <w:r w:rsidRPr="00E520EC">
        <w:rPr>
          <w:rFonts w:ascii="Times New Roman" w:hAnsi="Times New Roman"/>
          <w:b/>
          <w:lang w:val="uk-UA"/>
        </w:rPr>
        <w:t>Строк надання послуг: серпень-вересень 2023 р.</w:t>
      </w:r>
    </w:p>
    <w:p w:rsidR="00E520EC" w:rsidRPr="00E520EC" w:rsidRDefault="00E520EC" w:rsidP="00E520EC">
      <w:pPr>
        <w:tabs>
          <w:tab w:val="left" w:pos="360"/>
        </w:tabs>
        <w:jc w:val="center"/>
        <w:rPr>
          <w:rFonts w:ascii="Times New Roman" w:hAnsi="Times New Roman"/>
          <w:b/>
          <w:highlight w:val="yellow"/>
          <w:lang w:val="uk-UA"/>
        </w:rPr>
      </w:pPr>
    </w:p>
    <w:p w:rsidR="00E520EC" w:rsidRPr="00E520EC" w:rsidRDefault="00E520EC" w:rsidP="00E520EC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lang w:val="uk-UA"/>
        </w:rPr>
      </w:pPr>
      <w:r w:rsidRPr="00E520EC">
        <w:rPr>
          <w:rFonts w:ascii="Times New Roman" w:hAnsi="Times New Roman"/>
          <w:bCs/>
          <w:color w:val="000000"/>
          <w:lang w:val="uk-UA"/>
        </w:rPr>
        <w:t>Технічні вимоги складені з урахуванням критеріїв, що застосовуються при атестації дитячих оздоровчих закладів (наказ Міністерства соціальної політики України від 15.09.2016 року №1029 «</w:t>
      </w:r>
      <w:r w:rsidRPr="00E520EC">
        <w:rPr>
          <w:rFonts w:ascii="Times New Roman" w:eastAsia="Calibri" w:hAnsi="Times New Roman"/>
          <w:bCs/>
          <w:color w:val="000000"/>
          <w:lang w:val="uk-UA" w:eastAsia="en-US"/>
        </w:rPr>
        <w:t>Про затвердження Критеріїв присвоєння дитячому закладу оздоровлення та відпочинку відповідної категорії</w:t>
      </w:r>
      <w:r w:rsidRPr="00E520EC">
        <w:rPr>
          <w:rFonts w:ascii="Times New Roman" w:hAnsi="Times New Roman"/>
          <w:bCs/>
          <w:color w:val="000000"/>
          <w:lang w:val="uk-UA"/>
        </w:rPr>
        <w:t>») та Державного соціального стандарту оздоровлення та відпочинку дітей (затвердженого наказом Міністерства України у справах сім’ї, молоді та спорту від 13.08.2009 року № 2881).</w:t>
      </w:r>
    </w:p>
    <w:p w:rsidR="00E520EC" w:rsidRPr="00E520EC" w:rsidRDefault="00E520EC" w:rsidP="00E520EC">
      <w:pPr>
        <w:ind w:firstLine="426"/>
        <w:jc w:val="both"/>
        <w:rPr>
          <w:rFonts w:ascii="Times New Roman" w:hAnsi="Times New Roman"/>
          <w:b/>
          <w:spacing w:val="-12"/>
          <w:lang w:val="uk-UA"/>
        </w:rPr>
      </w:pPr>
      <w:r w:rsidRPr="00E520EC">
        <w:rPr>
          <w:rFonts w:ascii="Times New Roman" w:hAnsi="Times New Roman"/>
          <w:lang w:val="uk-UA" w:eastAsia="uk-UA"/>
        </w:rPr>
        <w:t>Заклад, що надає по путівкам послуги оздоровлення дітей повинен</w:t>
      </w:r>
      <w:r w:rsidRPr="00E520EC">
        <w:rPr>
          <w:rFonts w:ascii="Times New Roman" w:hAnsi="Times New Roman"/>
          <w:bCs/>
          <w:lang w:val="uk-UA" w:eastAsia="uk-UA"/>
        </w:rPr>
        <w:t xml:space="preserve"> належати до дитячих закладів оздоровлення та відпочинку, типи яких визначено у статті 14 Закону України </w:t>
      </w:r>
      <w:proofErr w:type="spellStart"/>
      <w:r w:rsidRPr="00E520EC">
        <w:rPr>
          <w:rFonts w:ascii="Times New Roman" w:hAnsi="Times New Roman"/>
          <w:bCs/>
          <w:lang w:val="uk-UA" w:eastAsia="uk-UA"/>
        </w:rPr>
        <w:t>„Про</w:t>
      </w:r>
      <w:proofErr w:type="spellEnd"/>
      <w:r w:rsidRPr="00E520EC">
        <w:rPr>
          <w:rFonts w:ascii="Times New Roman" w:hAnsi="Times New Roman"/>
          <w:bCs/>
          <w:lang w:val="uk-UA" w:eastAsia="uk-UA"/>
        </w:rPr>
        <w:t xml:space="preserve"> оздоровлення та відпочинок дітей” від 0</w:t>
      </w:r>
      <w:r w:rsidRPr="00E520EC">
        <w:rPr>
          <w:rFonts w:ascii="Times New Roman" w:hAnsi="Times New Roman"/>
          <w:lang w:val="uk-UA" w:eastAsia="uk-UA"/>
        </w:rPr>
        <w:t xml:space="preserve">4.09.2008 № 375-VI, </w:t>
      </w:r>
      <w:r w:rsidRPr="00E520EC">
        <w:rPr>
          <w:rFonts w:ascii="Times New Roman" w:hAnsi="Times New Roman"/>
          <w:b/>
          <w:lang w:val="uk-UA" w:eastAsia="uk-UA"/>
        </w:rPr>
        <w:t xml:space="preserve">перебувати в Державному реєстрі майнових об’єктів оздоровлення та відпочинку дітей </w:t>
      </w:r>
      <w:r w:rsidRPr="00E520EC">
        <w:rPr>
          <w:rFonts w:ascii="Times New Roman" w:hAnsi="Times New Roman"/>
          <w:spacing w:val="-12"/>
          <w:lang w:val="uk-UA"/>
        </w:rPr>
        <w:t>та бути атестованим</w:t>
      </w:r>
      <w:r w:rsidRPr="00E520EC">
        <w:rPr>
          <w:rFonts w:ascii="Times New Roman" w:hAnsi="Times New Roman"/>
          <w:b/>
          <w:spacing w:val="-12"/>
          <w:lang w:val="uk-UA"/>
        </w:rPr>
        <w:t xml:space="preserve"> </w:t>
      </w:r>
      <w:r w:rsidRPr="00E520EC">
        <w:rPr>
          <w:rFonts w:ascii="Times New Roman" w:hAnsi="Times New Roman"/>
          <w:bCs/>
          <w:lang w:val="uk-UA" w:eastAsia="uk-UA"/>
        </w:rPr>
        <w:t>відповідно до Порядку проведення державної атестації дитячих закладів оздоровлення та відпочинку і присвоєння їм відповідних категорій, затвердженого постановою Кабінету Міністрів України від 28 квітня 2009 року № 426 не нижче</w:t>
      </w:r>
      <w:r w:rsidRPr="00E520EC">
        <w:rPr>
          <w:rFonts w:ascii="Times New Roman" w:hAnsi="Times New Roman"/>
          <w:b/>
          <w:bCs/>
          <w:lang w:val="uk-UA" w:eastAsia="uk-UA"/>
        </w:rPr>
        <w:t xml:space="preserve"> </w:t>
      </w:r>
      <w:r w:rsidRPr="00E520EC">
        <w:rPr>
          <w:rFonts w:ascii="Times New Roman" w:hAnsi="Times New Roman"/>
          <w:b/>
          <w:spacing w:val="-12"/>
          <w:lang w:val="uk-UA"/>
        </w:rPr>
        <w:t>вищої  категорії.</w:t>
      </w:r>
    </w:p>
    <w:p w:rsidR="00E520EC" w:rsidRPr="00E520EC" w:rsidRDefault="00E520EC" w:rsidP="00E5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rPr>
          <w:b/>
          <w:sz w:val="28"/>
          <w:szCs w:val="28"/>
          <w:lang w:val="uk-UA"/>
        </w:rPr>
      </w:pPr>
    </w:p>
    <w:p w:rsidR="00E520EC" w:rsidRPr="00E520EC" w:rsidRDefault="00E520EC" w:rsidP="00E52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rPr>
          <w:b/>
          <w:sz w:val="28"/>
          <w:szCs w:val="28"/>
          <w:lang w:val="uk-UA"/>
        </w:rPr>
      </w:pPr>
      <w:r w:rsidRPr="00E520EC">
        <w:rPr>
          <w:b/>
          <w:sz w:val="28"/>
          <w:szCs w:val="28"/>
          <w:lang w:val="uk-UA"/>
        </w:rPr>
        <w:t>Загальні вимоги:</w:t>
      </w:r>
    </w:p>
    <w:p w:rsidR="00E520EC" w:rsidRPr="00E520EC" w:rsidRDefault="00E520EC" w:rsidP="00E520EC">
      <w:pPr>
        <w:ind w:firstLine="426"/>
        <w:jc w:val="both"/>
        <w:rPr>
          <w:rFonts w:ascii="Times New Roman" w:hAnsi="Times New Roman"/>
          <w:b/>
          <w:spacing w:val="-12"/>
          <w:lang w:val="uk-UA"/>
        </w:rPr>
      </w:pPr>
    </w:p>
    <w:p w:rsidR="00E520EC" w:rsidRPr="00E520EC" w:rsidRDefault="00E520EC" w:rsidP="00E520EC">
      <w:pPr>
        <w:pStyle w:val="aa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lang w:val="uk-UA"/>
        </w:rPr>
      </w:pPr>
      <w:r w:rsidRPr="00E520EC">
        <w:rPr>
          <w:b/>
          <w:lang w:val="uk-UA"/>
        </w:rPr>
        <w:t>Умови проживання</w:t>
      </w:r>
      <w:r w:rsidRPr="00E520EC">
        <w:rPr>
          <w:lang w:val="uk-UA"/>
        </w:rPr>
        <w:t xml:space="preserve"> повинні відповідати Державним санітарним правилам і нормам «</w:t>
      </w:r>
      <w:r w:rsidRPr="00E520EC">
        <w:rPr>
          <w:color w:val="000000"/>
          <w:lang w:val="uk-UA"/>
        </w:rPr>
        <w:t xml:space="preserve">Улаштування, утримання і організація режиму діяльності дитячих оздоровчих закладів» </w:t>
      </w:r>
      <w:proofErr w:type="spellStart"/>
      <w:r w:rsidRPr="00E520EC">
        <w:rPr>
          <w:color w:val="000000"/>
          <w:lang w:val="uk-UA"/>
        </w:rPr>
        <w:t>ДСанПіН</w:t>
      </w:r>
      <w:proofErr w:type="spellEnd"/>
      <w:r w:rsidRPr="00E520EC">
        <w:rPr>
          <w:color w:val="000000"/>
          <w:lang w:val="uk-UA"/>
        </w:rPr>
        <w:t xml:space="preserve"> 5.5.5.23-99, затвердженим постановою Головного державного санітарного лікаря України від 26.04.99 №23. </w:t>
      </w:r>
    </w:p>
    <w:p w:rsidR="00E520EC" w:rsidRPr="00E520EC" w:rsidRDefault="00E520EC" w:rsidP="00E520EC">
      <w:pPr>
        <w:pStyle w:val="aa"/>
        <w:tabs>
          <w:tab w:val="left" w:pos="284"/>
        </w:tabs>
        <w:ind w:left="0"/>
        <w:jc w:val="both"/>
        <w:rPr>
          <w:b/>
          <w:lang w:val="uk-UA"/>
        </w:rPr>
      </w:pPr>
      <w:r w:rsidRPr="00E520EC">
        <w:rPr>
          <w:color w:val="000000"/>
          <w:lang w:val="uk-UA"/>
        </w:rPr>
        <w:t xml:space="preserve">Проживання у мебльованих кімнатах (ліжко, шафа, тумбочка, та інші меблі), щотижневе забезпечення чистою постільною білизною та двома рушниками, належне освітлення та вентиляція з системою регулювання температурного режиму в кімнатах, збереження особистих речей дітей. Наявність умивальника, туалету та душу в кімнатах проживання дітей. </w:t>
      </w:r>
      <w:r w:rsidRPr="00E520EC">
        <w:rPr>
          <w:lang w:val="uk-UA"/>
        </w:rPr>
        <w:t>Цілодобове постачання гарячої та холодної води.</w:t>
      </w:r>
    </w:p>
    <w:p w:rsidR="00E520EC" w:rsidRPr="00E520EC" w:rsidRDefault="00E520EC" w:rsidP="00E520EC">
      <w:pPr>
        <w:pStyle w:val="aa"/>
        <w:tabs>
          <w:tab w:val="left" w:pos="284"/>
        </w:tabs>
        <w:ind w:left="0"/>
        <w:jc w:val="both"/>
        <w:rPr>
          <w:highlight w:val="cyan"/>
          <w:lang w:val="uk-UA"/>
        </w:rPr>
      </w:pPr>
      <w:r w:rsidRPr="00E520EC">
        <w:rPr>
          <w:b/>
          <w:bCs/>
          <w:lang w:val="uk-UA"/>
        </w:rPr>
        <w:t xml:space="preserve">2. Умови харчування </w:t>
      </w:r>
      <w:r w:rsidRPr="00E520EC">
        <w:rPr>
          <w:bCs/>
          <w:lang w:val="uk-UA"/>
        </w:rPr>
        <w:t>–</w:t>
      </w:r>
      <w:r w:rsidRPr="00E520EC">
        <w:rPr>
          <w:b/>
          <w:bCs/>
          <w:lang w:val="uk-UA"/>
        </w:rPr>
        <w:t xml:space="preserve"> </w:t>
      </w:r>
      <w:r w:rsidRPr="00E520EC">
        <w:rPr>
          <w:lang w:val="uk-UA"/>
        </w:rPr>
        <w:t xml:space="preserve">відповідно до постанови Кабінету Міністрів України від 24.03.2021 №305 «Про затвердження норм та Порядку організації харчування у закладах освіти та дитячих закладах оздоровлення та відпочинку» - повноцінне </w:t>
      </w:r>
      <w:r w:rsidRPr="00E520EC">
        <w:rPr>
          <w:b/>
          <w:lang w:val="uk-UA"/>
        </w:rPr>
        <w:t>п’ятиразове</w:t>
      </w:r>
      <w:r w:rsidRPr="00E520EC">
        <w:rPr>
          <w:lang w:val="uk-UA"/>
        </w:rPr>
        <w:t xml:space="preserve"> збалансоване харчування відповідно до меню в  їдальні. Учасник повинен забезпечити наявність кваліфікованих кухарів, достатньої кількості побутового інвентарю, кухонного та столового посуду. Послуги харчування дітей надаються безпосередньо учасником. Послуги харчування у їдальні  учасника повинні бути сертифіковані  згідно із законодавством.</w:t>
      </w:r>
    </w:p>
    <w:p w:rsidR="00E520EC" w:rsidRPr="00E520EC" w:rsidRDefault="00E520EC" w:rsidP="00E520EC">
      <w:pPr>
        <w:pStyle w:val="aa"/>
        <w:tabs>
          <w:tab w:val="left" w:pos="284"/>
        </w:tabs>
        <w:ind w:left="0"/>
        <w:jc w:val="both"/>
        <w:rPr>
          <w:lang w:val="uk-UA"/>
        </w:rPr>
      </w:pPr>
      <w:r w:rsidRPr="00E520EC">
        <w:rPr>
          <w:b/>
          <w:bCs/>
          <w:lang w:val="uk-UA"/>
        </w:rPr>
        <w:t>3. Культурно-естетичне забезпечення</w:t>
      </w:r>
      <w:r w:rsidRPr="00E520EC">
        <w:rPr>
          <w:lang w:val="uk-UA"/>
        </w:rPr>
        <w:t xml:space="preserve"> – проведення цікавої культурно-масової програми. Щоденна організація роботи гуртків та секцій за інтересами, дитячих студій, творчих майстерень. Організація дискотек, танцювальних вечорів, переглядів кіно та відеофільмів. </w:t>
      </w:r>
    </w:p>
    <w:p w:rsidR="00E520EC" w:rsidRPr="00E520EC" w:rsidRDefault="00E520EC" w:rsidP="00E520EC">
      <w:pPr>
        <w:pStyle w:val="aa"/>
        <w:tabs>
          <w:tab w:val="left" w:pos="284"/>
        </w:tabs>
        <w:ind w:left="0"/>
        <w:jc w:val="both"/>
        <w:rPr>
          <w:lang w:val="uk-UA"/>
        </w:rPr>
      </w:pPr>
      <w:r w:rsidRPr="00E520EC">
        <w:rPr>
          <w:b/>
          <w:bCs/>
          <w:lang w:val="uk-UA"/>
        </w:rPr>
        <w:t>4. Медичне забезпечення</w:t>
      </w:r>
      <w:r w:rsidRPr="00E520EC">
        <w:rPr>
          <w:lang w:val="uk-UA"/>
        </w:rPr>
        <w:t xml:space="preserve"> – наявність обладнаного медпункту з кваліфікованими медичними спеціалістами, цілодобове чергування медичного працівника та надання невідкладної медичної допомоги. У разі захворювання дитини - організація її лікування та, за потреби, перевезення до медичного закладу. </w:t>
      </w:r>
    </w:p>
    <w:p w:rsidR="00E520EC" w:rsidRPr="00E520EC" w:rsidRDefault="00E520EC" w:rsidP="00E520EC">
      <w:pPr>
        <w:pStyle w:val="aa"/>
        <w:tabs>
          <w:tab w:val="left" w:pos="284"/>
        </w:tabs>
        <w:ind w:left="0"/>
        <w:jc w:val="both"/>
        <w:rPr>
          <w:lang w:val="uk-UA"/>
        </w:rPr>
      </w:pPr>
      <w:r w:rsidRPr="00E520EC">
        <w:rPr>
          <w:b/>
          <w:lang w:val="uk-UA"/>
        </w:rPr>
        <w:lastRenderedPageBreak/>
        <w:t>5. Режим дня</w:t>
      </w:r>
      <w:r w:rsidRPr="00E520EC">
        <w:rPr>
          <w:lang w:val="uk-UA"/>
        </w:rPr>
        <w:t xml:space="preserve"> у дитячому закладі оздоровлення та відпочинку повинен бути диференційованим у залежності від віку дітей: діти від 7-9 років мають тривалість нічного сну на одну годину більшу, ніж вікова група 10-18 років.</w:t>
      </w:r>
    </w:p>
    <w:p w:rsidR="00E520EC" w:rsidRPr="00E520EC" w:rsidRDefault="00E520EC" w:rsidP="00E520EC">
      <w:pPr>
        <w:tabs>
          <w:tab w:val="left" w:pos="284"/>
        </w:tabs>
        <w:jc w:val="both"/>
        <w:rPr>
          <w:rFonts w:ascii="Times New Roman" w:hAnsi="Times New Roman"/>
          <w:iCs/>
          <w:lang w:val="uk-UA"/>
        </w:rPr>
      </w:pPr>
      <w:r w:rsidRPr="00E520EC">
        <w:rPr>
          <w:rFonts w:ascii="Times New Roman" w:hAnsi="Times New Roman"/>
          <w:b/>
          <w:lang w:val="uk-UA"/>
        </w:rPr>
        <w:t xml:space="preserve">6. </w:t>
      </w:r>
      <w:r w:rsidRPr="00E520EC">
        <w:rPr>
          <w:rFonts w:ascii="Times New Roman" w:hAnsi="Times New Roman"/>
          <w:lang w:val="uk-UA"/>
        </w:rPr>
        <w:t xml:space="preserve">Оздоровчий заклад зобов’язаний забезпечити дотримання правил з безпеки </w:t>
      </w:r>
      <w:r w:rsidRPr="00E520EC">
        <w:rPr>
          <w:rStyle w:val="af3"/>
          <w:rFonts w:ascii="Times New Roman" w:hAnsi="Times New Roman"/>
          <w:i w:val="0"/>
          <w:lang w:val="uk-UA"/>
        </w:rPr>
        <w:t xml:space="preserve">життєдіяльності, наявність справної автоматичної пожежної сигналізації, системи оповіщення при виникненні пожежі в приміщеннях дитячого закладу оздоровлення та відпочинку, </w:t>
      </w:r>
      <w:r w:rsidRPr="00E520EC">
        <w:rPr>
          <w:rFonts w:ascii="Times New Roman" w:hAnsi="Times New Roman"/>
          <w:lang w:val="uk-UA"/>
        </w:rPr>
        <w:t>охорону території та відпочиваючих, дотримання правил пожежної безпеки, проведення інструктажів з правил пожежної безпеки,профілактики травматизму та попередження нещасних випадків.</w:t>
      </w:r>
      <w:r w:rsidRPr="00E520EC">
        <w:rPr>
          <w:rFonts w:ascii="Times New Roman" w:hAnsi="Times New Roman"/>
          <w:bCs/>
          <w:spacing w:val="-8"/>
          <w:lang w:val="uk-UA" w:eastAsia="uk-UA"/>
        </w:rPr>
        <w:t xml:space="preserve"> </w:t>
      </w:r>
    </w:p>
    <w:p w:rsidR="00E520EC" w:rsidRPr="00E520EC" w:rsidRDefault="00E520EC" w:rsidP="00E520EC">
      <w:pPr>
        <w:pStyle w:val="aa"/>
        <w:tabs>
          <w:tab w:val="left" w:pos="284"/>
        </w:tabs>
        <w:ind w:left="0"/>
        <w:jc w:val="both"/>
        <w:rPr>
          <w:lang w:val="uk-UA"/>
        </w:rPr>
      </w:pPr>
      <w:r w:rsidRPr="00E520EC">
        <w:rPr>
          <w:b/>
          <w:lang w:val="uk-UA"/>
        </w:rPr>
        <w:t>7. Укомплектованість професійними кадрами</w:t>
      </w:r>
      <w:r w:rsidRPr="00E520EC">
        <w:rPr>
          <w:lang w:val="uk-UA"/>
        </w:rPr>
        <w:t xml:space="preserve"> – наявність кваліфікованих спеціалістів, а саме: кухарів, організаторів культурно-масової програми, психологів, охоронців, тощо. </w:t>
      </w:r>
    </w:p>
    <w:p w:rsidR="00E520EC" w:rsidRPr="00E520EC" w:rsidRDefault="00E520EC" w:rsidP="00E520EC">
      <w:pPr>
        <w:pStyle w:val="aa"/>
        <w:tabs>
          <w:tab w:val="left" w:pos="284"/>
        </w:tabs>
        <w:ind w:left="0"/>
        <w:jc w:val="both"/>
        <w:rPr>
          <w:lang w:val="uk-UA"/>
        </w:rPr>
      </w:pPr>
      <w:r w:rsidRPr="00E520EC">
        <w:rPr>
          <w:b/>
          <w:bCs/>
          <w:lang w:val="uk-UA"/>
        </w:rPr>
        <w:t>8. Охорона об’єкту</w:t>
      </w:r>
      <w:r w:rsidRPr="00E520EC">
        <w:rPr>
          <w:lang w:val="uk-UA"/>
        </w:rPr>
        <w:t xml:space="preserve"> – огороджена територія закладу, цілодобова охорона, створення безпечних умов перебування для дітей та охорона їх особистого майна.</w:t>
      </w:r>
    </w:p>
    <w:p w:rsidR="00E520EC" w:rsidRPr="00E520EC" w:rsidRDefault="00E520EC" w:rsidP="00E520EC">
      <w:pPr>
        <w:pStyle w:val="aa"/>
        <w:tabs>
          <w:tab w:val="left" w:pos="284"/>
        </w:tabs>
        <w:ind w:left="0"/>
        <w:jc w:val="both"/>
        <w:rPr>
          <w:lang w:val="uk-UA"/>
        </w:rPr>
      </w:pPr>
      <w:r w:rsidRPr="00E520EC">
        <w:rPr>
          <w:b/>
          <w:lang w:val="uk-UA"/>
        </w:rPr>
        <w:t xml:space="preserve">9. Благоустрій території </w:t>
      </w:r>
      <w:r w:rsidRPr="00E520EC">
        <w:rPr>
          <w:lang w:val="uk-UA"/>
        </w:rPr>
        <w:t>–</w:t>
      </w:r>
      <w:r w:rsidRPr="00E520EC">
        <w:rPr>
          <w:b/>
          <w:lang w:val="uk-UA"/>
        </w:rPr>
        <w:t xml:space="preserve"> </w:t>
      </w:r>
      <w:r w:rsidRPr="00E520EC">
        <w:rPr>
          <w:lang w:val="uk-UA"/>
        </w:rPr>
        <w:t xml:space="preserve">облаштування території, вивіз сміття, чистка туалетів, прибирання майданчиків біля </w:t>
      </w:r>
      <w:proofErr w:type="spellStart"/>
      <w:r w:rsidRPr="00E520EC">
        <w:rPr>
          <w:lang w:val="uk-UA"/>
        </w:rPr>
        <w:t>сміттєзбірників</w:t>
      </w:r>
      <w:proofErr w:type="spellEnd"/>
      <w:r w:rsidRPr="00E520EC">
        <w:rPr>
          <w:lang w:val="uk-UA"/>
        </w:rPr>
        <w:t xml:space="preserve"> та усієї території закладу.</w:t>
      </w:r>
    </w:p>
    <w:p w:rsidR="00E520EC" w:rsidRPr="00E520EC" w:rsidRDefault="00E520EC" w:rsidP="00E520EC">
      <w:pPr>
        <w:pStyle w:val="aa"/>
        <w:tabs>
          <w:tab w:val="left" w:pos="284"/>
        </w:tabs>
        <w:ind w:left="0"/>
        <w:jc w:val="both"/>
        <w:rPr>
          <w:lang w:val="uk-UA"/>
        </w:rPr>
      </w:pPr>
      <w:r w:rsidRPr="00E520EC">
        <w:rPr>
          <w:b/>
          <w:bCs/>
          <w:lang w:val="uk-UA"/>
        </w:rPr>
        <w:t>10.</w:t>
      </w:r>
      <w:r w:rsidRPr="00E520EC">
        <w:rPr>
          <w:b/>
          <w:lang w:val="uk-UA"/>
        </w:rPr>
        <w:t xml:space="preserve"> Особливі умови</w:t>
      </w:r>
      <w:r w:rsidRPr="00E520EC">
        <w:rPr>
          <w:lang w:val="uk-UA"/>
        </w:rPr>
        <w:t xml:space="preserve"> – забезпечення безкоштовними пішими тематичними екскурсіями, наявність мережі Wi-Fi , Учасник є безпосереднім </w:t>
      </w:r>
      <w:proofErr w:type="spellStart"/>
      <w:r w:rsidRPr="00E520EC">
        <w:rPr>
          <w:lang w:val="uk-UA"/>
        </w:rPr>
        <w:t>надавачем</w:t>
      </w:r>
      <w:proofErr w:type="spellEnd"/>
      <w:r w:rsidRPr="00E520EC">
        <w:rPr>
          <w:lang w:val="uk-UA"/>
        </w:rPr>
        <w:t xml:space="preserve"> послуг з оздоровлення дітей. Учасник у разі виникнення обставин непереборної сили забезпечує негайну евакуацію і відправлення дітей до місця постійного проживання.</w:t>
      </w:r>
    </w:p>
    <w:p w:rsidR="00E520EC" w:rsidRPr="00E520EC" w:rsidRDefault="00E520EC" w:rsidP="00E520EC">
      <w:pPr>
        <w:pStyle w:val="aa"/>
        <w:tabs>
          <w:tab w:val="left" w:pos="284"/>
        </w:tabs>
        <w:ind w:left="0"/>
        <w:jc w:val="both"/>
        <w:rPr>
          <w:lang w:val="uk-UA"/>
        </w:rPr>
      </w:pPr>
      <w:r w:rsidRPr="00E520EC">
        <w:rPr>
          <w:lang w:val="uk-UA"/>
        </w:rPr>
        <w:t>Учасник повинен забезпечити у разі оголошення повітряної тривоги негайну евакуацію дітей до місця для укриття/бомбосховища. Відповідне укриття/ бомбосховище  повинне знаходитися   в приміщенні проживання дітей.</w:t>
      </w:r>
    </w:p>
    <w:p w:rsidR="00E520EC" w:rsidRPr="00E520EC" w:rsidRDefault="00E520EC" w:rsidP="00E520EC">
      <w:pPr>
        <w:pStyle w:val="aa"/>
        <w:tabs>
          <w:tab w:val="left" w:pos="284"/>
        </w:tabs>
        <w:ind w:left="0"/>
        <w:jc w:val="both"/>
        <w:rPr>
          <w:lang w:val="uk-UA"/>
        </w:rPr>
      </w:pPr>
      <w:r w:rsidRPr="00E520EC">
        <w:rPr>
          <w:b/>
          <w:lang w:val="uk-UA"/>
        </w:rPr>
        <w:t xml:space="preserve">11. Наявність обладнаних ігрових та спортивних майданчиків </w:t>
      </w:r>
      <w:r w:rsidRPr="00E520EC">
        <w:rPr>
          <w:lang w:val="uk-UA"/>
        </w:rPr>
        <w:t xml:space="preserve">– футбольний, тенісний корт волейбольні,баскетбольні чи універсальні ігрові майданчики, тощо. Наявність спортивного інвентарю. Наявність  відкритого плавального басейну  не менше 15 м довжини та 6 м ширини з обладнаним майданчиком для відпочинку ( лавки, альтанки, інше). </w:t>
      </w:r>
    </w:p>
    <w:p w:rsidR="00E520EC" w:rsidRPr="00E520EC" w:rsidRDefault="00E520EC" w:rsidP="00E520EC">
      <w:pPr>
        <w:tabs>
          <w:tab w:val="left" w:pos="284"/>
        </w:tabs>
        <w:jc w:val="both"/>
        <w:rPr>
          <w:rFonts w:ascii="Times New Roman" w:hAnsi="Times New Roman"/>
          <w:bCs/>
          <w:spacing w:val="-8"/>
          <w:lang w:val="uk-UA" w:eastAsia="uk-UA"/>
        </w:rPr>
      </w:pPr>
      <w:r w:rsidRPr="00E520EC">
        <w:rPr>
          <w:rFonts w:ascii="Times New Roman" w:hAnsi="Times New Roman"/>
          <w:b/>
          <w:lang w:val="uk-UA"/>
        </w:rPr>
        <w:t>12.</w:t>
      </w:r>
      <w:r w:rsidRPr="00E520EC">
        <w:rPr>
          <w:rFonts w:ascii="Times New Roman" w:hAnsi="Times New Roman"/>
          <w:lang w:val="uk-UA"/>
        </w:rPr>
        <w:t xml:space="preserve"> </w:t>
      </w:r>
      <w:r w:rsidRPr="00E520EC">
        <w:rPr>
          <w:rFonts w:ascii="Times New Roman" w:hAnsi="Times New Roman"/>
          <w:b/>
          <w:lang w:val="uk-UA"/>
        </w:rPr>
        <w:t xml:space="preserve">Наявність  засобів резервного </w:t>
      </w:r>
      <w:proofErr w:type="spellStart"/>
      <w:r w:rsidRPr="00E520EC">
        <w:rPr>
          <w:rFonts w:ascii="Times New Roman" w:hAnsi="Times New Roman"/>
          <w:b/>
          <w:lang w:val="uk-UA"/>
        </w:rPr>
        <w:t>електро</w:t>
      </w:r>
      <w:proofErr w:type="spellEnd"/>
      <w:r w:rsidRPr="00E520EC">
        <w:rPr>
          <w:rFonts w:ascii="Times New Roman" w:hAnsi="Times New Roman"/>
          <w:b/>
          <w:lang w:val="uk-UA"/>
        </w:rPr>
        <w:t xml:space="preserve"> та </w:t>
      </w:r>
      <w:proofErr w:type="spellStart"/>
      <w:r w:rsidRPr="00E520EC">
        <w:rPr>
          <w:rFonts w:ascii="Times New Roman" w:hAnsi="Times New Roman"/>
          <w:b/>
          <w:lang w:val="uk-UA"/>
        </w:rPr>
        <w:t>водопостачання</w:t>
      </w:r>
      <w:r w:rsidRPr="00E520EC">
        <w:rPr>
          <w:rFonts w:ascii="Times New Roman" w:hAnsi="Times New Roman"/>
          <w:lang w:val="uk-UA"/>
        </w:rPr>
        <w:t>-</w:t>
      </w:r>
      <w:proofErr w:type="spellEnd"/>
      <w:r w:rsidRPr="00E520EC">
        <w:rPr>
          <w:rFonts w:ascii="Times New Roman" w:hAnsi="Times New Roman"/>
          <w:lang w:val="uk-UA"/>
        </w:rPr>
        <w:t xml:space="preserve"> мати альтернативне джерело живлення (</w:t>
      </w:r>
      <w:proofErr w:type="spellStart"/>
      <w:r w:rsidRPr="00E520EC">
        <w:rPr>
          <w:rFonts w:ascii="Times New Roman" w:hAnsi="Times New Roman"/>
          <w:lang w:val="uk-UA"/>
        </w:rPr>
        <w:t>дизельгенератор</w:t>
      </w:r>
      <w:proofErr w:type="spellEnd"/>
      <w:r w:rsidRPr="00E520EC">
        <w:rPr>
          <w:rFonts w:ascii="Times New Roman" w:hAnsi="Times New Roman"/>
          <w:lang w:val="uk-UA"/>
        </w:rPr>
        <w:t>) для постачання електроенергії для всього закладу та водопостачання, в разі його відключення</w:t>
      </w:r>
      <w:r w:rsidRPr="00E520EC">
        <w:rPr>
          <w:rFonts w:ascii="Times New Roman" w:hAnsi="Times New Roman"/>
          <w:bCs/>
          <w:spacing w:val="-8"/>
          <w:lang w:val="uk-UA" w:eastAsia="uk-UA"/>
        </w:rPr>
        <w:t>;</w:t>
      </w:r>
      <w:r w:rsidRPr="00E520EC">
        <w:rPr>
          <w:rFonts w:ascii="Times New Roman" w:hAnsi="Times New Roman"/>
          <w:lang w:val="uk-UA"/>
        </w:rPr>
        <w:t xml:space="preserve"> тижневого запасу продуктів харчування, медикаментів на випадок виникнення надзвичайних ситуацій.</w:t>
      </w:r>
    </w:p>
    <w:p w:rsidR="00E520EC" w:rsidRPr="00E520EC" w:rsidRDefault="00E520EC" w:rsidP="00E520EC">
      <w:pPr>
        <w:pStyle w:val="aa"/>
        <w:tabs>
          <w:tab w:val="left" w:pos="284"/>
        </w:tabs>
        <w:ind w:left="0"/>
        <w:jc w:val="both"/>
        <w:rPr>
          <w:sz w:val="22"/>
          <w:szCs w:val="22"/>
          <w:lang w:val="uk-UA"/>
        </w:rPr>
      </w:pPr>
    </w:p>
    <w:p w:rsidR="00E520EC" w:rsidRPr="00E520EC" w:rsidRDefault="00E520EC" w:rsidP="00E520EC">
      <w:pPr>
        <w:autoSpaceDN w:val="0"/>
        <w:spacing w:line="237" w:lineRule="auto"/>
        <w:ind w:left="541" w:right="535" w:firstLine="310"/>
        <w:jc w:val="center"/>
        <w:rPr>
          <w:rFonts w:ascii="Times New Roman" w:hAnsi="Times New Roman"/>
          <w:b/>
          <w:lang w:val="uk-UA" w:eastAsia="uk-UA" w:bidi="uk-UA"/>
        </w:rPr>
      </w:pPr>
      <w:r w:rsidRPr="00E520EC">
        <w:rPr>
          <w:rFonts w:ascii="Times New Roman" w:hAnsi="Times New Roman"/>
          <w:b/>
          <w:lang w:val="uk-UA" w:eastAsia="uk-UA" w:bidi="uk-UA"/>
        </w:rPr>
        <w:t>ПЕРЕЛІК ДОКУМЕНТІВ, ЯКІ ПОВИНЕН ПОДАТИ УЧАСНИК ДЛЯ ПІДТВЕРДЖЕННЯ ПРОПОЗИЦІЇ ТЕХНІЧНИМ ВИМОГАМ</w:t>
      </w:r>
    </w:p>
    <w:p w:rsidR="00E520EC" w:rsidRPr="00E520EC" w:rsidRDefault="00E520EC" w:rsidP="00E520EC">
      <w:pPr>
        <w:pStyle w:val="aa"/>
        <w:tabs>
          <w:tab w:val="left" w:pos="284"/>
        </w:tabs>
        <w:ind w:left="0"/>
        <w:jc w:val="both"/>
        <w:rPr>
          <w:sz w:val="22"/>
          <w:szCs w:val="22"/>
          <w:lang w:val="uk-UA"/>
        </w:rPr>
      </w:pPr>
    </w:p>
    <w:p w:rsidR="00E520EC" w:rsidRPr="00E520EC" w:rsidRDefault="00E520EC" w:rsidP="00E520EC">
      <w:pPr>
        <w:pStyle w:val="aa"/>
        <w:numPr>
          <w:ilvl w:val="0"/>
          <w:numId w:val="18"/>
        </w:numPr>
        <w:tabs>
          <w:tab w:val="left" w:pos="284"/>
        </w:tabs>
        <w:jc w:val="both"/>
        <w:rPr>
          <w:lang w:val="uk-UA"/>
        </w:rPr>
      </w:pPr>
      <w:r w:rsidRPr="00E520EC">
        <w:rPr>
          <w:lang w:val="uk-UA"/>
        </w:rPr>
        <w:t>Пояснювальну записку з описом послуг згідно Додатку 2.</w:t>
      </w:r>
    </w:p>
    <w:p w:rsidR="00E520EC" w:rsidRPr="00E520EC" w:rsidRDefault="00E520EC" w:rsidP="00E520EC">
      <w:pPr>
        <w:pStyle w:val="aa"/>
        <w:numPr>
          <w:ilvl w:val="0"/>
          <w:numId w:val="18"/>
        </w:numPr>
        <w:tabs>
          <w:tab w:val="left" w:pos="284"/>
        </w:tabs>
        <w:jc w:val="both"/>
        <w:rPr>
          <w:lang w:val="uk-UA"/>
        </w:rPr>
      </w:pPr>
      <w:r w:rsidRPr="00E520EC">
        <w:rPr>
          <w:lang w:val="uk-UA"/>
        </w:rPr>
        <w:t>Копію Свідоцтва про державну атестацію дитячого закладу оздоровлення та відпочинку, копію сертифікату надання послуг короткострокового проживання  та сертифікату надання послуг харчування (чинні на час закупівлі).</w:t>
      </w:r>
    </w:p>
    <w:p w:rsidR="00E520EC" w:rsidRPr="00E520EC" w:rsidRDefault="00E520EC" w:rsidP="00E520EC">
      <w:pPr>
        <w:pStyle w:val="aa"/>
        <w:numPr>
          <w:ilvl w:val="0"/>
          <w:numId w:val="18"/>
        </w:numPr>
        <w:tabs>
          <w:tab w:val="left" w:pos="284"/>
        </w:tabs>
        <w:jc w:val="both"/>
        <w:rPr>
          <w:lang w:val="uk-UA"/>
        </w:rPr>
      </w:pPr>
      <w:r w:rsidRPr="00E520EC">
        <w:rPr>
          <w:lang w:val="uk-UA"/>
        </w:rPr>
        <w:t>Копію перспективного меню харчування учасника на 2023 рік.</w:t>
      </w:r>
    </w:p>
    <w:p w:rsidR="00E520EC" w:rsidRPr="00E520EC" w:rsidRDefault="00E520EC" w:rsidP="00E520EC">
      <w:pPr>
        <w:pStyle w:val="aa"/>
        <w:numPr>
          <w:ilvl w:val="0"/>
          <w:numId w:val="18"/>
        </w:numPr>
        <w:tabs>
          <w:tab w:val="left" w:pos="284"/>
        </w:tabs>
        <w:jc w:val="both"/>
        <w:rPr>
          <w:lang w:val="uk-UA"/>
        </w:rPr>
      </w:pPr>
      <w:r w:rsidRPr="00E520EC">
        <w:rPr>
          <w:lang w:val="uk-UA"/>
        </w:rPr>
        <w:t xml:space="preserve">План роботи (виховні, розвивальні та </w:t>
      </w:r>
      <w:proofErr w:type="spellStart"/>
      <w:r w:rsidRPr="00E520EC">
        <w:rPr>
          <w:lang w:val="uk-UA"/>
        </w:rPr>
        <w:t>дозвіллєві</w:t>
      </w:r>
      <w:proofErr w:type="spellEnd"/>
      <w:r w:rsidRPr="00E520EC">
        <w:rPr>
          <w:lang w:val="uk-UA"/>
        </w:rPr>
        <w:t xml:space="preserve"> програми організації відпочинку та оздоровлення дітей у закладі), запропонованого учасником.</w:t>
      </w:r>
    </w:p>
    <w:p w:rsidR="00E520EC" w:rsidRPr="00E520EC" w:rsidRDefault="00E520EC" w:rsidP="00E520EC">
      <w:pPr>
        <w:pStyle w:val="aa"/>
        <w:numPr>
          <w:ilvl w:val="0"/>
          <w:numId w:val="18"/>
        </w:numPr>
        <w:tabs>
          <w:tab w:val="left" w:pos="284"/>
        </w:tabs>
        <w:jc w:val="both"/>
        <w:rPr>
          <w:lang w:val="uk-UA"/>
        </w:rPr>
      </w:pPr>
      <w:r w:rsidRPr="00E520EC">
        <w:rPr>
          <w:lang w:val="uk-UA"/>
        </w:rPr>
        <w:t>Лист-згода на безперешкодний доступ представників Замовника на територію закладу оздоровлення та відпочинку для перевірки відповідності технічних вимог пропозиції Учасника фактичним умовам.</w:t>
      </w:r>
    </w:p>
    <w:p w:rsidR="00E520EC" w:rsidRPr="00E520EC" w:rsidRDefault="00E520EC" w:rsidP="00E520EC">
      <w:pPr>
        <w:pStyle w:val="aa"/>
        <w:numPr>
          <w:ilvl w:val="0"/>
          <w:numId w:val="18"/>
        </w:numPr>
        <w:tabs>
          <w:tab w:val="left" w:pos="284"/>
        </w:tabs>
        <w:jc w:val="both"/>
        <w:rPr>
          <w:lang w:val="uk-UA"/>
        </w:rPr>
      </w:pPr>
      <w:r w:rsidRPr="00E520EC">
        <w:rPr>
          <w:lang w:val="uk-UA"/>
        </w:rPr>
        <w:t>Наявність розважальної та спортивної  інфраструктури (наприклад: футбольні поля,тенісного корту,столу/басейну,ігрові площадки, тощо) підтверджується наданням у складі пропозиції кольорових фото загального плану та переліком  інфраструктури та обладнання складеним в довільній формі.</w:t>
      </w:r>
    </w:p>
    <w:p w:rsidR="00E520EC" w:rsidRPr="00E520EC" w:rsidRDefault="00E520EC" w:rsidP="00E520EC">
      <w:pPr>
        <w:pStyle w:val="aa"/>
        <w:numPr>
          <w:ilvl w:val="0"/>
          <w:numId w:val="18"/>
        </w:numPr>
        <w:tabs>
          <w:tab w:val="left" w:pos="284"/>
        </w:tabs>
        <w:jc w:val="both"/>
        <w:rPr>
          <w:lang w:val="uk-UA"/>
        </w:rPr>
      </w:pPr>
      <w:r w:rsidRPr="00E520EC">
        <w:rPr>
          <w:spacing w:val="-8"/>
          <w:lang w:val="uk-UA"/>
        </w:rPr>
        <w:t>Копія акту прийому дитячого закладу оздоровлення та відпочинку за 2023 рік за формою № 318/о, затвердженою наказом МОЗ України від 11.07.2000 № 160.</w:t>
      </w:r>
    </w:p>
    <w:p w:rsidR="00E520EC" w:rsidRPr="00E520EC" w:rsidRDefault="00E520EC" w:rsidP="00E520EC">
      <w:pPr>
        <w:pStyle w:val="aa"/>
        <w:numPr>
          <w:ilvl w:val="0"/>
          <w:numId w:val="18"/>
        </w:numPr>
        <w:tabs>
          <w:tab w:val="left" w:pos="284"/>
        </w:tabs>
        <w:jc w:val="both"/>
        <w:rPr>
          <w:lang w:val="uk-UA"/>
        </w:rPr>
      </w:pPr>
      <w:r w:rsidRPr="00E520EC">
        <w:rPr>
          <w:bCs/>
          <w:lang w:val="uk-UA"/>
        </w:rPr>
        <w:t>Копія договору про страхування дітей (у разі відсутності такого надати гарантійний лист з майбутнім зобов’язанням про надання зазначеного документа до моменту підписання договору).</w:t>
      </w:r>
    </w:p>
    <w:p w:rsidR="00E520EC" w:rsidRPr="00E520EC" w:rsidRDefault="00E520EC" w:rsidP="00E520EC">
      <w:pPr>
        <w:pStyle w:val="aa"/>
        <w:numPr>
          <w:ilvl w:val="0"/>
          <w:numId w:val="18"/>
        </w:numPr>
        <w:tabs>
          <w:tab w:val="left" w:pos="284"/>
        </w:tabs>
        <w:jc w:val="both"/>
        <w:rPr>
          <w:lang w:val="uk-UA"/>
        </w:rPr>
      </w:pPr>
      <w:r w:rsidRPr="00E520EC">
        <w:rPr>
          <w:lang w:val="uk-UA"/>
        </w:rPr>
        <w:t>Договір про надання послуг з централізованого пожежного спостеріганням за станом системи протипожежного захисту ДЗОВ.</w:t>
      </w:r>
    </w:p>
    <w:p w:rsidR="00E520EC" w:rsidRPr="00E520EC" w:rsidRDefault="00E520EC" w:rsidP="00E520EC">
      <w:pPr>
        <w:pStyle w:val="aa"/>
        <w:numPr>
          <w:ilvl w:val="0"/>
          <w:numId w:val="18"/>
        </w:numPr>
        <w:tabs>
          <w:tab w:val="left" w:pos="284"/>
        </w:tabs>
        <w:jc w:val="both"/>
        <w:rPr>
          <w:lang w:val="uk-UA"/>
        </w:rPr>
      </w:pPr>
      <w:r w:rsidRPr="00E520EC">
        <w:rPr>
          <w:lang w:val="uk-UA" w:eastAsia="uk-UA"/>
        </w:rPr>
        <w:t>Копія договору з територіальним лікувально-профілактичним закладом, відповідно до якого забезпечується надання дітям невідкладної медичної допомоги, у т.ч. стаціонарної.</w:t>
      </w:r>
    </w:p>
    <w:p w:rsidR="00E520EC" w:rsidRPr="00E520EC" w:rsidRDefault="00E520EC" w:rsidP="00E520EC">
      <w:pPr>
        <w:pStyle w:val="aa"/>
        <w:numPr>
          <w:ilvl w:val="0"/>
          <w:numId w:val="18"/>
        </w:numPr>
        <w:tabs>
          <w:tab w:val="left" w:pos="284"/>
        </w:tabs>
        <w:jc w:val="both"/>
        <w:rPr>
          <w:lang w:val="uk-UA"/>
        </w:rPr>
      </w:pPr>
      <w:r w:rsidRPr="00E520EC">
        <w:rPr>
          <w:lang w:val="uk-UA"/>
        </w:rPr>
        <w:lastRenderedPageBreak/>
        <w:t>Довідка про внесення до Державного реєстру Дитячих таборів.</w:t>
      </w:r>
    </w:p>
    <w:p w:rsidR="00E520EC" w:rsidRPr="00E520EC" w:rsidRDefault="00E520EC" w:rsidP="00E520EC">
      <w:pPr>
        <w:pStyle w:val="aa"/>
        <w:numPr>
          <w:ilvl w:val="0"/>
          <w:numId w:val="18"/>
        </w:numPr>
        <w:tabs>
          <w:tab w:val="left" w:pos="284"/>
        </w:tabs>
        <w:jc w:val="both"/>
        <w:rPr>
          <w:sz w:val="22"/>
          <w:szCs w:val="22"/>
          <w:lang w:val="uk-UA"/>
        </w:rPr>
      </w:pPr>
      <w:r w:rsidRPr="00E520EC">
        <w:rPr>
          <w:sz w:val="22"/>
          <w:szCs w:val="22"/>
          <w:lang w:val="uk-UA"/>
        </w:rPr>
        <w:t>Орієнтовний графік заїздів. Графік заїздів підлягає уточненню після/під час укладання договору про закупівлю.</w:t>
      </w:r>
    </w:p>
    <w:p w:rsidR="00E520EC" w:rsidRPr="00E520EC" w:rsidRDefault="00E520EC" w:rsidP="00A21604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</w:p>
    <w:p w:rsidR="00E520EC" w:rsidRPr="00E520EC" w:rsidRDefault="00E520EC" w:rsidP="00A21604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</w:p>
    <w:p w:rsidR="00BB0E75" w:rsidRPr="00E520EC" w:rsidRDefault="00BB0E75" w:rsidP="00BB0E75">
      <w:pPr>
        <w:spacing w:line="264" w:lineRule="auto"/>
        <w:jc w:val="both"/>
        <w:rPr>
          <w:rFonts w:ascii="Times New Roman" w:hAnsi="Times New Roman" w:cs="Times New Roman"/>
          <w:b/>
          <w:i/>
          <w:lang w:val="uk-UA"/>
        </w:rPr>
      </w:pPr>
      <w:bookmarkStart w:id="0" w:name="_GoBack"/>
      <w:bookmarkEnd w:id="0"/>
      <w:r w:rsidRPr="00E520EC">
        <w:rPr>
          <w:rFonts w:ascii="Times New Roman" w:hAnsi="Times New Roman" w:cs="Times New Roman"/>
          <w:b/>
          <w:bCs/>
          <w:i/>
          <w:lang w:val="uk-UA"/>
        </w:rPr>
        <w:t xml:space="preserve">Примітка: </w:t>
      </w:r>
      <w:r w:rsidRPr="00E520EC">
        <w:rPr>
          <w:rFonts w:ascii="Times New Roman" w:hAnsi="Times New Roman" w:cs="Times New Roman"/>
          <w:b/>
          <w:bCs/>
          <w:i/>
          <w:iCs/>
          <w:lang w:val="uk-UA"/>
        </w:rPr>
        <w:t xml:space="preserve">у разі, коли в описі предмета закупівлі </w:t>
      </w:r>
      <w:r w:rsidRPr="00E520EC">
        <w:rPr>
          <w:rFonts w:ascii="Times New Roman" w:hAnsi="Times New Roman" w:cs="Times New Roman"/>
          <w:b/>
          <w:i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7D0116" w:rsidRPr="00E520EC" w:rsidRDefault="007D0116">
      <w:pPr>
        <w:spacing w:line="264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7D0116" w:rsidRPr="00E520EC" w:rsidSect="00FA631F">
      <w:type w:val="continuous"/>
      <w:pgSz w:w="11906" w:h="16838"/>
      <w:pgMar w:top="425" w:right="851" w:bottom="851" w:left="709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color w:val="000000"/>
        <w:sz w:val="20"/>
        <w:szCs w:val="20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sz w:val="26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sz w:val="26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5">
    <w:nsid w:val="07FD3153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3A61C5"/>
    <w:multiLevelType w:val="hybridMultilevel"/>
    <w:tmpl w:val="2656F9B4"/>
    <w:lvl w:ilvl="0" w:tplc="2F02DAE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B3C1CF4"/>
    <w:multiLevelType w:val="hybridMultilevel"/>
    <w:tmpl w:val="CB5AED2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81760"/>
    <w:multiLevelType w:val="hybridMultilevel"/>
    <w:tmpl w:val="C240AC9E"/>
    <w:lvl w:ilvl="0" w:tplc="9FA4C82C">
      <w:start w:val="1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A2D7C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293FB0"/>
    <w:multiLevelType w:val="hybridMultilevel"/>
    <w:tmpl w:val="8DF472D8"/>
    <w:lvl w:ilvl="0" w:tplc="3C9A6F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353994"/>
    <w:multiLevelType w:val="hybridMultilevel"/>
    <w:tmpl w:val="47029A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3315E"/>
    <w:multiLevelType w:val="hybridMultilevel"/>
    <w:tmpl w:val="2FDA2E90"/>
    <w:lvl w:ilvl="0" w:tplc="1C62408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A7C69"/>
    <w:multiLevelType w:val="hybridMultilevel"/>
    <w:tmpl w:val="40EC0F3A"/>
    <w:lvl w:ilvl="0" w:tplc="A134D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B0F53"/>
    <w:multiLevelType w:val="hybridMultilevel"/>
    <w:tmpl w:val="4E6010D4"/>
    <w:lvl w:ilvl="0" w:tplc="05443CF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C3F5D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7A1CEE"/>
    <w:multiLevelType w:val="hybridMultilevel"/>
    <w:tmpl w:val="4F863178"/>
    <w:lvl w:ilvl="0" w:tplc="52B2E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92BB3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5"/>
  </w:num>
  <w:num w:numId="8">
    <w:abstractNumId w:val="16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14"/>
  </w:num>
  <w:num w:numId="15">
    <w:abstractNumId w:val="10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B50"/>
    <w:rsid w:val="00002A21"/>
    <w:rsid w:val="0003352B"/>
    <w:rsid w:val="0006752F"/>
    <w:rsid w:val="00071D39"/>
    <w:rsid w:val="0009069A"/>
    <w:rsid w:val="000B46C6"/>
    <w:rsid w:val="001F3859"/>
    <w:rsid w:val="00202D18"/>
    <w:rsid w:val="00211110"/>
    <w:rsid w:val="00233B04"/>
    <w:rsid w:val="002479B6"/>
    <w:rsid w:val="002652C4"/>
    <w:rsid w:val="00282803"/>
    <w:rsid w:val="00296338"/>
    <w:rsid w:val="002976F1"/>
    <w:rsid w:val="002C39FB"/>
    <w:rsid w:val="002E7ED6"/>
    <w:rsid w:val="002F39D1"/>
    <w:rsid w:val="00340593"/>
    <w:rsid w:val="003D1ABE"/>
    <w:rsid w:val="00401437"/>
    <w:rsid w:val="00482B47"/>
    <w:rsid w:val="004B06D4"/>
    <w:rsid w:val="004B288D"/>
    <w:rsid w:val="004B622A"/>
    <w:rsid w:val="004F434F"/>
    <w:rsid w:val="00507334"/>
    <w:rsid w:val="00524E6F"/>
    <w:rsid w:val="0055470D"/>
    <w:rsid w:val="00566C86"/>
    <w:rsid w:val="00575757"/>
    <w:rsid w:val="006177C9"/>
    <w:rsid w:val="00632A99"/>
    <w:rsid w:val="00687BC8"/>
    <w:rsid w:val="0077183A"/>
    <w:rsid w:val="007D0116"/>
    <w:rsid w:val="00814961"/>
    <w:rsid w:val="00875D96"/>
    <w:rsid w:val="008D6261"/>
    <w:rsid w:val="00935DB1"/>
    <w:rsid w:val="00946850"/>
    <w:rsid w:val="00956621"/>
    <w:rsid w:val="009577A1"/>
    <w:rsid w:val="00A21604"/>
    <w:rsid w:val="00AA471B"/>
    <w:rsid w:val="00AC5DA8"/>
    <w:rsid w:val="00BB0E75"/>
    <w:rsid w:val="00C17B50"/>
    <w:rsid w:val="00C21C68"/>
    <w:rsid w:val="00C35674"/>
    <w:rsid w:val="00C66AED"/>
    <w:rsid w:val="00C836B0"/>
    <w:rsid w:val="00CA72F5"/>
    <w:rsid w:val="00D0779F"/>
    <w:rsid w:val="00D10174"/>
    <w:rsid w:val="00D249A9"/>
    <w:rsid w:val="00E044F7"/>
    <w:rsid w:val="00E520EC"/>
    <w:rsid w:val="00EA4BB7"/>
    <w:rsid w:val="00F42BC7"/>
    <w:rsid w:val="00F4437A"/>
    <w:rsid w:val="00F76805"/>
    <w:rsid w:val="00F82431"/>
    <w:rsid w:val="00F94FE3"/>
    <w:rsid w:val="00FA631F"/>
    <w:rsid w:val="00FD0259"/>
    <w:rsid w:val="00F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0B46C6"/>
    <w:pPr>
      <w:keepNext/>
      <w:spacing w:before="240" w:after="60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20">
    <w:name w:val="Основной текст 2 Знак"/>
    <w:rPr>
      <w:rFonts w:ascii="Times New Roman CYR" w:hAnsi="Times New Roman CYR" w:cs="Times New Roman CYR"/>
      <w:sz w:val="24"/>
      <w:szCs w:val="24"/>
    </w:rPr>
  </w:style>
  <w:style w:type="character" w:customStyle="1" w:styleId="a3">
    <w:name w:val="Основной текст Знак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1">
    <w:name w:val="Основной текст 2 Знак1"/>
    <w:rPr>
      <w:rFonts w:ascii="Times New Roman CYR" w:eastAsia="Times New Roman" w:hAnsi="Times New Roman CYR" w:cs="Times New Roman CYR"/>
      <w:sz w:val="24"/>
      <w:szCs w:val="24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  <w:rPr>
      <w:rFonts w:cs="Times New Roman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styleId="aa">
    <w:name w:val="List Paragraph"/>
    <w:basedOn w:val="a"/>
    <w:link w:val="ab"/>
    <w:uiPriority w:val="34"/>
    <w:qFormat/>
    <w:pPr>
      <w:widowControl/>
      <w:suppressAutoHyphens w:val="0"/>
      <w:autoSpaceDE/>
      <w:ind w:left="720"/>
    </w:pPr>
    <w:rPr>
      <w:rFonts w:ascii="Times New Roman" w:hAnsi="Times New Roman" w:cs="Times New Roman"/>
    </w:rPr>
  </w:style>
  <w:style w:type="paragraph" w:customStyle="1" w:styleId="210">
    <w:name w:val="Основной текст 21"/>
    <w:basedOn w:val="a"/>
    <w:pPr>
      <w:widowControl/>
      <w:suppressAutoHyphens w:val="0"/>
      <w:autoSpaceDE/>
      <w:spacing w:after="120" w:line="480" w:lineRule="auto"/>
    </w:pPr>
    <w:rPr>
      <w:rFonts w:eastAsia="Calibri" w:cs="Times New Roman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customStyle="1" w:styleId="ae">
    <w:name w:val="Текст у вказаному форматі"/>
    <w:basedOn w:val="a"/>
    <w:rPr>
      <w:rFonts w:ascii="Liberation Mono" w:eastAsia="NSimSun" w:hAnsi="Liberation Mono" w:cs="Liberation Mono"/>
      <w:sz w:val="20"/>
      <w:szCs w:val="20"/>
    </w:rPr>
  </w:style>
  <w:style w:type="paragraph" w:customStyle="1" w:styleId="14">
    <w:name w:val="Обычный1"/>
    <w:rsid w:val="000B46C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ListParagraph1">
    <w:name w:val="List Paragraph1"/>
    <w:basedOn w:val="a"/>
    <w:rsid w:val="000B46C6"/>
    <w:pPr>
      <w:widowControl/>
      <w:autoSpaceDE/>
      <w:ind w:left="720"/>
    </w:pPr>
    <w:rPr>
      <w:rFonts w:ascii="Times New Roman" w:eastAsia="Calibri" w:hAnsi="Times New Roman" w:cs="Times New Roman"/>
    </w:rPr>
  </w:style>
  <w:style w:type="character" w:customStyle="1" w:styleId="10">
    <w:name w:val="Заголовок 1 Знак"/>
    <w:link w:val="1"/>
    <w:rsid w:val="000B46C6"/>
    <w:rPr>
      <w:rFonts w:ascii="Calibri Light" w:hAnsi="Calibri Light"/>
      <w:b/>
      <w:bCs/>
      <w:kern w:val="2"/>
      <w:sz w:val="32"/>
      <w:szCs w:val="32"/>
      <w:lang w:val="ru-RU" w:eastAsia="zh-CN"/>
    </w:rPr>
  </w:style>
  <w:style w:type="character" w:customStyle="1" w:styleId="StrongEmphasis">
    <w:name w:val="Strong Emphasis"/>
    <w:rsid w:val="000B46C6"/>
    <w:rPr>
      <w:b/>
      <w:bCs/>
    </w:rPr>
  </w:style>
  <w:style w:type="paragraph" w:customStyle="1" w:styleId="Standard">
    <w:name w:val="Standard"/>
    <w:rsid w:val="000B46C6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0B46C6"/>
    <w:pPr>
      <w:spacing w:after="140" w:line="288" w:lineRule="auto"/>
    </w:pPr>
  </w:style>
  <w:style w:type="paragraph" w:styleId="af">
    <w:name w:val="No Spacing"/>
    <w:qFormat/>
    <w:rsid w:val="000B46C6"/>
    <w:pPr>
      <w:suppressAutoHyphens/>
      <w:spacing w:after="200" w:line="276" w:lineRule="auto"/>
      <w:textAlignment w:val="baseline"/>
    </w:pPr>
    <w:rPr>
      <w:rFonts w:ascii="Calibri" w:hAnsi="Calibri" w:cs="Calibri"/>
      <w:sz w:val="22"/>
      <w:szCs w:val="22"/>
      <w:lang w:val="ru-RU" w:eastAsia="zh-CN"/>
    </w:rPr>
  </w:style>
  <w:style w:type="table" w:styleId="af0">
    <w:name w:val="Table Grid"/>
    <w:basedOn w:val="a1"/>
    <w:uiPriority w:val="59"/>
    <w:rsid w:val="00202D18"/>
    <w:rPr>
      <w:rFonts w:ascii="Calibri" w:eastAsia="Calibri" w:hAnsi="Calibri" w:cs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с отступом 21"/>
    <w:basedOn w:val="a"/>
    <w:rsid w:val="002C39FB"/>
    <w:pPr>
      <w:widowControl/>
      <w:autoSpaceDE/>
      <w:spacing w:after="120" w:line="480" w:lineRule="auto"/>
      <w:ind w:left="283"/>
    </w:pPr>
    <w:rPr>
      <w:rFonts w:ascii="Calibri" w:hAnsi="Calibri" w:cs="Times New Roman"/>
      <w:sz w:val="22"/>
      <w:szCs w:val="22"/>
      <w:lang w:eastAsia="ar-SA"/>
    </w:rPr>
  </w:style>
  <w:style w:type="paragraph" w:customStyle="1" w:styleId="rvps2">
    <w:name w:val="rvps2"/>
    <w:basedOn w:val="a"/>
    <w:rsid w:val="00D1017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ab">
    <w:name w:val="Абзац списка Знак"/>
    <w:link w:val="aa"/>
    <w:uiPriority w:val="34"/>
    <w:locked/>
    <w:rsid w:val="00D10174"/>
    <w:rPr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D10174"/>
    <w:pPr>
      <w:widowControl/>
      <w:suppressAutoHyphens w:val="0"/>
      <w:autoSpaceDE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D10174"/>
    <w:rPr>
      <w:rFonts w:ascii="Segoe UI" w:hAnsi="Segoe UI" w:cs="Segoe UI"/>
      <w:sz w:val="18"/>
      <w:szCs w:val="18"/>
      <w:lang w:val="ru-RU" w:eastAsia="ru-RU"/>
    </w:rPr>
  </w:style>
  <w:style w:type="paragraph" w:customStyle="1" w:styleId="tbl-cod">
    <w:name w:val="tbl-cod"/>
    <w:basedOn w:val="a"/>
    <w:rsid w:val="00296338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customStyle="1" w:styleId="HTML1">
    <w:name w:val="Стандартный HTML1"/>
    <w:basedOn w:val="a"/>
    <w:rsid w:val="002963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aliases w:val="Знак"/>
    <w:basedOn w:val="a"/>
    <w:link w:val="HTML0"/>
    <w:uiPriority w:val="99"/>
    <w:rsid w:val="00E520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Times New Roman"/>
      <w:lang w:val="x-none"/>
    </w:rPr>
  </w:style>
  <w:style w:type="character" w:customStyle="1" w:styleId="HTML0">
    <w:name w:val="Стандартный HTML Знак"/>
    <w:aliases w:val="Знак Знак"/>
    <w:link w:val="HTML"/>
    <w:uiPriority w:val="99"/>
    <w:rsid w:val="00E520EC"/>
    <w:rPr>
      <w:rFonts w:ascii="Courier New" w:eastAsia="Courier New" w:hAnsi="Courier New"/>
      <w:sz w:val="24"/>
      <w:szCs w:val="24"/>
      <w:lang w:val="x-none" w:eastAsia="zh-CN"/>
    </w:rPr>
  </w:style>
  <w:style w:type="character" w:styleId="af3">
    <w:name w:val="Emphasis"/>
    <w:qFormat/>
    <w:rsid w:val="00E520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18BEE-9163-422E-9CDD-B9FAD0C4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4874</Words>
  <Characters>2779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1995-11-21T14:41:00Z</cp:lastPrinted>
  <dcterms:created xsi:type="dcterms:W3CDTF">2023-06-27T11:48:00Z</dcterms:created>
  <dcterms:modified xsi:type="dcterms:W3CDTF">2023-07-19T12:04:00Z</dcterms:modified>
</cp:coreProperties>
</file>