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2CB26EB9" w14:textId="4BF711F9"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«ДЕРЖАВНИЙ ЕКСПЕРТНИЙ ЦЕНТР 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52AD3C68" w:rsidR="008807EA" w:rsidRPr="00265512" w:rsidRDefault="00D63C75" w:rsidP="00891112">
      <w:pPr>
        <w:widowControl w:val="0"/>
        <w:autoSpaceDE w:val="0"/>
        <w:autoSpaceDN w:val="0"/>
        <w:adjustRightInd w:val="0"/>
        <w:ind w:left="6521"/>
        <w:rPr>
          <w:b/>
          <w:bCs/>
        </w:rPr>
      </w:pPr>
      <w:r>
        <w:rPr>
          <w:b/>
        </w:rPr>
        <w:t>№ 106</w:t>
      </w:r>
      <w:r w:rsidR="00891112" w:rsidRPr="00265512">
        <w:rPr>
          <w:b/>
        </w:rPr>
        <w:t xml:space="preserve"> від </w:t>
      </w:r>
      <w:r>
        <w:rPr>
          <w:b/>
        </w:rPr>
        <w:t>25</w:t>
      </w:r>
      <w:r w:rsidR="00891112" w:rsidRPr="00265512">
        <w:rPr>
          <w:b/>
        </w:rPr>
        <w:t xml:space="preserve"> </w:t>
      </w:r>
      <w:r w:rsidR="005F7B4B" w:rsidRPr="00265512">
        <w:rPr>
          <w:b/>
        </w:rPr>
        <w:t>березня</w:t>
      </w:r>
      <w:r w:rsidR="00891112" w:rsidRPr="00265512">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77777777" w:rsidR="008807EA" w:rsidRPr="00265512" w:rsidRDefault="008807EA" w:rsidP="008807EA">
      <w:pPr>
        <w:widowControl w:val="0"/>
        <w:autoSpaceDE w:val="0"/>
        <w:autoSpaceDN w:val="0"/>
        <w:adjustRightInd w:val="0"/>
        <w:jc w:val="center"/>
        <w:rPr>
          <w:b/>
          <w:bCs/>
          <w:sz w:val="36"/>
          <w:szCs w:val="36"/>
          <w:u w:val="single"/>
        </w:rPr>
      </w:pPr>
      <w:r w:rsidRPr="00265512">
        <w:rPr>
          <w:b/>
          <w:bCs/>
          <w:sz w:val="36"/>
          <w:szCs w:val="36"/>
          <w:u w:val="single"/>
        </w:rPr>
        <w:t xml:space="preserve">ТЕНДЕРНА ДОКУМЕНТАЦІЯ </w:t>
      </w:r>
    </w:p>
    <w:p w14:paraId="5AC35471" w14:textId="77777777" w:rsidR="008807EA" w:rsidRPr="00265512" w:rsidRDefault="008807EA" w:rsidP="008807EA">
      <w:pPr>
        <w:widowControl w:val="0"/>
        <w:autoSpaceDE w:val="0"/>
        <w:autoSpaceDN w:val="0"/>
        <w:adjustRightInd w:val="0"/>
        <w:jc w:val="center"/>
        <w:rPr>
          <w:b/>
          <w:bCs/>
        </w:rPr>
      </w:pPr>
    </w:p>
    <w:p w14:paraId="05593022" w14:textId="77777777" w:rsidR="00533968" w:rsidRDefault="008807EA" w:rsidP="00071B6E">
      <w:pPr>
        <w:keepNext/>
        <w:widowControl w:val="0"/>
        <w:autoSpaceDE w:val="0"/>
        <w:autoSpaceDN w:val="0"/>
        <w:adjustRightInd w:val="0"/>
        <w:jc w:val="center"/>
        <w:rPr>
          <w:b/>
          <w:bCs/>
          <w:sz w:val="28"/>
          <w:szCs w:val="28"/>
        </w:rPr>
      </w:pPr>
      <w:r w:rsidRPr="003131C5">
        <w:rPr>
          <w:b/>
          <w:bCs/>
          <w:sz w:val="28"/>
          <w:szCs w:val="28"/>
        </w:rPr>
        <w:t xml:space="preserve">на закупівлю </w:t>
      </w:r>
    </w:p>
    <w:p w14:paraId="128B5296" w14:textId="01CBDFE6" w:rsidR="008807EA" w:rsidRPr="003131C5" w:rsidRDefault="00071B6E" w:rsidP="00071B6E">
      <w:pPr>
        <w:keepNext/>
        <w:widowControl w:val="0"/>
        <w:autoSpaceDE w:val="0"/>
        <w:autoSpaceDN w:val="0"/>
        <w:adjustRightInd w:val="0"/>
        <w:jc w:val="center"/>
        <w:rPr>
          <w:b/>
          <w:bCs/>
          <w:sz w:val="28"/>
          <w:szCs w:val="28"/>
        </w:rPr>
      </w:pPr>
      <w:r w:rsidRPr="003131C5">
        <w:rPr>
          <w:b/>
          <w:sz w:val="28"/>
          <w:szCs w:val="28"/>
        </w:rPr>
        <w:t>інжинірингових послуг, а саме: надання інженерно-консультаційних послуг зі здійсненням технічного нагляду по об’єкту</w:t>
      </w:r>
    </w:p>
    <w:p w14:paraId="05EC0EAD" w14:textId="77777777" w:rsidR="008807EA" w:rsidRPr="003131C5" w:rsidRDefault="008807EA" w:rsidP="008807EA">
      <w:pPr>
        <w:widowControl w:val="0"/>
        <w:autoSpaceDE w:val="0"/>
        <w:autoSpaceDN w:val="0"/>
        <w:adjustRightInd w:val="0"/>
        <w:rPr>
          <w:b/>
          <w:sz w:val="28"/>
          <w:szCs w:val="28"/>
        </w:rPr>
      </w:pPr>
    </w:p>
    <w:p w14:paraId="4BFBAF94" w14:textId="4C2AA895" w:rsidR="00066845" w:rsidRPr="003131C5" w:rsidRDefault="003A12DB" w:rsidP="003C64AD">
      <w:pPr>
        <w:keepLines/>
        <w:autoSpaceDE w:val="0"/>
        <w:autoSpaceDN w:val="0"/>
        <w:jc w:val="center"/>
        <w:rPr>
          <w:b/>
          <w:spacing w:val="-3"/>
          <w:sz w:val="28"/>
          <w:szCs w:val="28"/>
        </w:rPr>
      </w:pPr>
      <w:r w:rsidRPr="003131C5">
        <w:rPr>
          <w:b/>
          <w:spacing w:val="-3"/>
          <w:sz w:val="28"/>
          <w:szCs w:val="28"/>
        </w:rPr>
        <w:t>«</w:t>
      </w:r>
      <w:r w:rsidR="00212084" w:rsidRPr="003131C5">
        <w:rPr>
          <w:b/>
          <w:spacing w:val="-3"/>
          <w:sz w:val="28"/>
          <w:szCs w:val="28"/>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w:t>
      </w:r>
      <w:r w:rsidR="00990416" w:rsidRPr="003131C5">
        <w:rPr>
          <w:b/>
          <w:spacing w:val="-3"/>
          <w:sz w:val="28"/>
          <w:szCs w:val="28"/>
        </w:rPr>
        <w:t>» (ПУСК-2)</w:t>
      </w:r>
      <w:r w:rsidR="003C64AD" w:rsidRPr="003131C5">
        <w:rPr>
          <w:b/>
          <w:spacing w:val="-3"/>
          <w:sz w:val="28"/>
          <w:szCs w:val="28"/>
        </w:rPr>
        <w:t xml:space="preserve"> </w:t>
      </w:r>
      <w:r w:rsidR="004B2DC3" w:rsidRPr="003131C5">
        <w:rPr>
          <w:b/>
          <w:spacing w:val="-3"/>
          <w:sz w:val="28"/>
          <w:szCs w:val="28"/>
        </w:rPr>
        <w:t>(Код ДК 021:2015 -</w:t>
      </w:r>
      <w:r w:rsidR="003131C5" w:rsidRPr="003131C5">
        <w:rPr>
          <w:b/>
          <w:bCs/>
          <w:sz w:val="28"/>
          <w:szCs w:val="28"/>
        </w:rPr>
        <w:t>71520000-9</w:t>
      </w:r>
      <w:r w:rsidR="003131C5" w:rsidRPr="003131C5">
        <w:rPr>
          <w:b/>
          <w:sz w:val="28"/>
          <w:szCs w:val="28"/>
        </w:rPr>
        <w:t> – Послуги з нагляду за виконанням будівельних робіт</w:t>
      </w:r>
      <w:r w:rsidR="004B2DC3" w:rsidRPr="003131C5">
        <w:rPr>
          <w:b/>
          <w:spacing w:val="-3"/>
          <w:sz w:val="28"/>
          <w:szCs w:val="28"/>
        </w:rPr>
        <w:t>)</w:t>
      </w:r>
      <w:r w:rsidRPr="003131C5">
        <w:rPr>
          <w:b/>
          <w:spacing w:val="-3"/>
          <w:sz w:val="28"/>
          <w:szCs w:val="28"/>
        </w:rPr>
        <w:t>»</w:t>
      </w:r>
    </w:p>
    <w:p w14:paraId="118BAB77" w14:textId="77777777" w:rsidR="00066845" w:rsidRPr="003131C5" w:rsidRDefault="00066845" w:rsidP="008807EA">
      <w:pPr>
        <w:widowControl w:val="0"/>
        <w:autoSpaceDE w:val="0"/>
        <w:autoSpaceDN w:val="0"/>
        <w:adjustRightInd w:val="0"/>
        <w:jc w:val="center"/>
        <w:rPr>
          <w:b/>
          <w:caps/>
          <w:sz w:val="28"/>
          <w:szCs w:val="28"/>
        </w:rPr>
      </w:pPr>
    </w:p>
    <w:p w14:paraId="363DC0E2" w14:textId="77777777" w:rsidR="007F2817" w:rsidRPr="00265512" w:rsidRDefault="007F2817" w:rsidP="008807EA">
      <w:pPr>
        <w:widowControl w:val="0"/>
        <w:autoSpaceDE w:val="0"/>
        <w:autoSpaceDN w:val="0"/>
        <w:adjustRightInd w:val="0"/>
        <w:jc w:val="both"/>
        <w:rPr>
          <w:b/>
          <w:bCs/>
        </w:rPr>
      </w:pPr>
    </w:p>
    <w:p w14:paraId="7A1D70F8" w14:textId="5608F958"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r w:rsidR="00990416">
        <w:rPr>
          <w:b/>
          <w:bCs/>
          <w:iCs/>
          <w:sz w:val="28"/>
          <w:szCs w:val="28"/>
        </w:rPr>
        <w:t xml:space="preserve"> </w:t>
      </w:r>
    </w:p>
    <w:p w14:paraId="5683D640" w14:textId="77777777" w:rsidR="008807EA" w:rsidRPr="00265512" w:rsidRDefault="008807EA" w:rsidP="008807EA">
      <w:pPr>
        <w:widowControl w:val="0"/>
        <w:autoSpaceDE w:val="0"/>
        <w:autoSpaceDN w:val="0"/>
        <w:adjustRightInd w:val="0"/>
        <w:jc w:val="center"/>
        <w:rPr>
          <w:b/>
          <w:bCs/>
          <w:i/>
          <w:iCs/>
        </w:rPr>
      </w:pPr>
    </w:p>
    <w:p w14:paraId="33619852" w14:textId="1C803BA3" w:rsidR="00D27EEA" w:rsidRPr="00265512" w:rsidRDefault="00D27EEA" w:rsidP="008807EA">
      <w:pPr>
        <w:widowControl w:val="0"/>
        <w:autoSpaceDE w:val="0"/>
        <w:autoSpaceDN w:val="0"/>
        <w:adjustRightInd w:val="0"/>
        <w:jc w:val="center"/>
        <w:rPr>
          <w:b/>
          <w:bCs/>
          <w:i/>
          <w:iCs/>
        </w:rPr>
      </w:pPr>
    </w:p>
    <w:p w14:paraId="7E7C9947" w14:textId="0D113A6C" w:rsidR="003A12DB" w:rsidRPr="00265512" w:rsidRDefault="003A12DB"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421D5E07" w14:textId="77777777" w:rsidR="00D27EEA" w:rsidRPr="00265512" w:rsidRDefault="00D27EEA" w:rsidP="008807EA">
      <w:pPr>
        <w:widowControl w:val="0"/>
        <w:autoSpaceDE w:val="0"/>
        <w:autoSpaceDN w:val="0"/>
        <w:adjustRightInd w:val="0"/>
        <w:jc w:val="center"/>
        <w:rPr>
          <w:b/>
          <w:bCs/>
          <w:i/>
          <w:iCs/>
        </w:rPr>
      </w:pPr>
    </w:p>
    <w:p w14:paraId="7BACFD05" w14:textId="77777777" w:rsidR="00D27EEA" w:rsidRPr="00265512" w:rsidRDefault="00D27EEA"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7D577201"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5C547CC8" w:rsidR="00891112" w:rsidRPr="00265512" w:rsidRDefault="009D14DF" w:rsidP="00891112">
            <w:pPr>
              <w:widowControl w:val="0"/>
              <w:ind w:right="113"/>
              <w:contextualSpacing/>
              <w:jc w:val="both"/>
              <w:rPr>
                <w:lang w:eastAsia="uk-UA"/>
              </w:rPr>
            </w:pPr>
            <w:r w:rsidRPr="00265512">
              <w:rPr>
                <w:lang w:eastAsia="uk-UA"/>
              </w:rPr>
              <w:t>М</w:t>
            </w:r>
            <w:r w:rsidR="00891112" w:rsidRPr="00265512">
              <w:rPr>
                <w:lang w:eastAsia="uk-UA"/>
              </w:rPr>
              <w:t>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79F2F93A" w14:textId="70E67D2D" w:rsidR="00990416" w:rsidRDefault="00990416" w:rsidP="00990416">
            <w:pPr>
              <w:widowControl w:val="0"/>
              <w:autoSpaceDE w:val="0"/>
              <w:autoSpaceDN w:val="0"/>
              <w:adjustRightInd w:val="0"/>
              <w:jc w:val="both"/>
              <w:rPr>
                <w:b/>
                <w:bCs/>
              </w:rPr>
            </w:pPr>
            <w:r w:rsidRPr="00990416">
              <w:rPr>
                <w:b/>
                <w:bCs/>
              </w:rPr>
              <w:t>З питань процедури закупівлі –</w:t>
            </w:r>
            <w:r>
              <w:rPr>
                <w:b/>
                <w:bCs/>
              </w:rPr>
              <w:t xml:space="preserve"> провідний фахівець </w:t>
            </w:r>
            <w:r w:rsidRPr="00990416">
              <w:rPr>
                <w:b/>
                <w:bCs/>
              </w:rPr>
              <w:t xml:space="preserve">Відділу закупівель </w:t>
            </w:r>
            <w:r>
              <w:rPr>
                <w:b/>
                <w:bCs/>
              </w:rPr>
              <w:t>Сердюк Олена Антонівна</w:t>
            </w:r>
          </w:p>
          <w:p w14:paraId="63AA5B7F" w14:textId="3C33540F" w:rsidR="00891112" w:rsidRDefault="00990416" w:rsidP="00990416">
            <w:pPr>
              <w:widowControl w:val="0"/>
              <w:autoSpaceDE w:val="0"/>
              <w:autoSpaceDN w:val="0"/>
              <w:adjustRightInd w:val="0"/>
              <w:jc w:val="both"/>
              <w:rPr>
                <w:b/>
                <w:bCs/>
              </w:rPr>
            </w:pPr>
            <w:r w:rsidRPr="00990416">
              <w:rPr>
                <w:b/>
                <w:bCs/>
              </w:rPr>
              <w:t xml:space="preserve">(044) 202-17-00 (вн. </w:t>
            </w:r>
            <w:r>
              <w:rPr>
                <w:b/>
                <w:bCs/>
              </w:rPr>
              <w:t>1712</w:t>
            </w:r>
            <w:r w:rsidRPr="00990416">
              <w:rPr>
                <w:b/>
                <w:bCs/>
              </w:rPr>
              <w:t xml:space="preserve">) </w:t>
            </w:r>
          </w:p>
          <w:p w14:paraId="5EDCAA17" w14:textId="43769F4B" w:rsidR="00990416" w:rsidRDefault="001142B5" w:rsidP="00990416">
            <w:pPr>
              <w:widowControl w:val="0"/>
              <w:autoSpaceDE w:val="0"/>
              <w:autoSpaceDN w:val="0"/>
              <w:adjustRightInd w:val="0"/>
              <w:jc w:val="both"/>
              <w:rPr>
                <w:b/>
                <w:bCs/>
              </w:rPr>
            </w:pPr>
            <w:hyperlink r:id="rId8" w:history="1">
              <w:r w:rsidR="00990416" w:rsidRPr="002746DF">
                <w:rPr>
                  <w:rStyle w:val="af6"/>
                  <w:b/>
                  <w:bCs/>
                </w:rPr>
                <w:t>serdyuk@dec.gov.ua</w:t>
              </w:r>
            </w:hyperlink>
          </w:p>
          <w:p w14:paraId="528EBC4B" w14:textId="77777777" w:rsidR="00990416" w:rsidRDefault="00990416" w:rsidP="00990416">
            <w:pPr>
              <w:widowControl w:val="0"/>
              <w:autoSpaceDE w:val="0"/>
              <w:autoSpaceDN w:val="0"/>
              <w:adjustRightInd w:val="0"/>
              <w:jc w:val="both"/>
              <w:rPr>
                <w:b/>
                <w:bCs/>
              </w:rPr>
            </w:pPr>
            <w:r>
              <w:rPr>
                <w:b/>
                <w:bCs/>
              </w:rPr>
              <w:t>З технічних питань – начальник адміністративно-господарського управління Коваль Віктор Миколайович (044) 202-17-00 (вн. 8200)</w:t>
            </w:r>
          </w:p>
          <w:p w14:paraId="6D0C4B65" w14:textId="67044A84" w:rsidR="00990416" w:rsidRDefault="001142B5" w:rsidP="00990416">
            <w:pPr>
              <w:widowControl w:val="0"/>
              <w:autoSpaceDE w:val="0"/>
              <w:autoSpaceDN w:val="0"/>
              <w:adjustRightInd w:val="0"/>
              <w:jc w:val="both"/>
              <w:rPr>
                <w:b/>
                <w:bCs/>
                <w:lang w:val="en-US"/>
              </w:rPr>
            </w:pPr>
            <w:hyperlink r:id="rId9" w:history="1">
              <w:r w:rsidR="00990416" w:rsidRPr="002746DF">
                <w:rPr>
                  <w:rStyle w:val="af6"/>
                  <w:b/>
                  <w:bCs/>
                  <w:lang w:val="en-US"/>
                </w:rPr>
                <w:t>koval@dec.gov.ua</w:t>
              </w:r>
            </w:hyperlink>
          </w:p>
          <w:p w14:paraId="778E84A9" w14:textId="32AE8AB7" w:rsidR="00990416" w:rsidRPr="00990416" w:rsidRDefault="00990416" w:rsidP="00990416">
            <w:pPr>
              <w:widowControl w:val="0"/>
              <w:autoSpaceDE w:val="0"/>
              <w:autoSpaceDN w:val="0"/>
              <w:adjustRightInd w:val="0"/>
              <w:jc w:val="both"/>
              <w:rPr>
                <w:b/>
                <w:bCs/>
                <w:lang w:val="en-US"/>
              </w:rPr>
            </w:pPr>
          </w:p>
        </w:tc>
      </w:tr>
      <w:tr w:rsidR="00265512" w:rsidRPr="00265512" w14:paraId="644C130F" w14:textId="77777777" w:rsidTr="00217589">
        <w:trPr>
          <w:trHeight w:val="182"/>
          <w:jc w:val="center"/>
        </w:trPr>
        <w:tc>
          <w:tcPr>
            <w:tcW w:w="567" w:type="dxa"/>
            <w:shd w:val="clear" w:color="auto" w:fill="auto"/>
          </w:tcPr>
          <w:p w14:paraId="3900DE3F" w14:textId="77777777" w:rsidR="00E57B97" w:rsidRPr="00265512" w:rsidRDefault="00E57B97" w:rsidP="00E57B97">
            <w:pPr>
              <w:widowControl w:val="0"/>
              <w:contextualSpacing/>
              <w:rPr>
                <w:lang w:eastAsia="uk-UA"/>
              </w:rPr>
            </w:pPr>
            <w:r w:rsidRPr="00265512">
              <w:rPr>
                <w:lang w:eastAsia="uk-UA"/>
              </w:rPr>
              <w:t>3</w:t>
            </w:r>
          </w:p>
        </w:tc>
        <w:tc>
          <w:tcPr>
            <w:tcW w:w="3375" w:type="dxa"/>
            <w:shd w:val="clear" w:color="auto" w:fill="auto"/>
          </w:tcPr>
          <w:p w14:paraId="715AE5B5" w14:textId="77777777" w:rsidR="00E57B97" w:rsidRPr="00265512" w:rsidRDefault="00E57B97" w:rsidP="00567C72">
            <w:pPr>
              <w:widowControl w:val="0"/>
              <w:contextualSpacing/>
              <w:jc w:val="both"/>
              <w:rPr>
                <w:lang w:eastAsia="uk-UA"/>
              </w:rPr>
            </w:pPr>
            <w:r w:rsidRPr="00265512">
              <w:rPr>
                <w:lang w:eastAsia="uk-UA"/>
              </w:rPr>
              <w:t>Процедура закупівлі</w:t>
            </w:r>
          </w:p>
        </w:tc>
        <w:tc>
          <w:tcPr>
            <w:tcW w:w="6054" w:type="dxa"/>
            <w:shd w:val="clear" w:color="auto" w:fill="auto"/>
          </w:tcPr>
          <w:p w14:paraId="472B5441" w14:textId="77777777" w:rsidR="00E57B97" w:rsidRPr="00265512" w:rsidRDefault="00E57B97" w:rsidP="00E57B97">
            <w:pPr>
              <w:widowControl w:val="0"/>
              <w:contextualSpacing/>
              <w:jc w:val="both"/>
              <w:rPr>
                <w:lang w:eastAsia="uk-UA"/>
              </w:rPr>
            </w:pPr>
            <w:r w:rsidRPr="00265512">
              <w:rPr>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38EF6B3E" w14:textId="44AB00CD" w:rsidR="003131C5" w:rsidRPr="00BC7773" w:rsidRDefault="003131C5" w:rsidP="003131C5">
            <w:pPr>
              <w:keepNext/>
              <w:widowControl w:val="0"/>
              <w:autoSpaceDE w:val="0"/>
              <w:autoSpaceDN w:val="0"/>
              <w:adjustRightInd w:val="0"/>
              <w:jc w:val="both"/>
              <w:rPr>
                <w:b/>
                <w:bCs/>
              </w:rPr>
            </w:pPr>
            <w:r w:rsidRPr="00BC7773">
              <w:rPr>
                <w:b/>
              </w:rPr>
              <w:t>інжинірингові послуги, а саме: надання інженерно-консультаційних послуг зі здійсненням технічного нагляду по об’єкту</w:t>
            </w:r>
          </w:p>
          <w:p w14:paraId="07CB928A" w14:textId="4E01DDEE" w:rsidR="00891112" w:rsidRPr="003131C5" w:rsidRDefault="003131C5" w:rsidP="003131C5">
            <w:pPr>
              <w:keepLines/>
              <w:autoSpaceDE w:val="0"/>
              <w:autoSpaceDN w:val="0"/>
              <w:jc w:val="both"/>
              <w:rPr>
                <w:b/>
                <w:spacing w:val="-3"/>
                <w:sz w:val="28"/>
                <w:szCs w:val="28"/>
              </w:rPr>
            </w:pPr>
            <w:r w:rsidRPr="00BC7773">
              <w:rPr>
                <w:b/>
                <w:spacing w:val="-3"/>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 (ПУСК-2) (Код ДК 021:2015 -</w:t>
            </w:r>
            <w:r w:rsidRPr="00BC7773">
              <w:rPr>
                <w:b/>
                <w:bCs/>
              </w:rPr>
              <w:t>71520000-9</w:t>
            </w:r>
            <w:r w:rsidRPr="00BC7773">
              <w:rPr>
                <w:b/>
              </w:rPr>
              <w:t> – Послуги з нагляду за виконанням будівельних робіт</w:t>
            </w:r>
            <w:r w:rsidRPr="00BC7773">
              <w:rPr>
                <w:b/>
                <w:spacing w:val="-3"/>
              </w:rPr>
              <w:t>)»</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w:t>
            </w:r>
            <w:r w:rsidRPr="00265512">
              <w:rPr>
                <w:lang w:eastAsia="uk-UA"/>
              </w:rPr>
              <w:lastRenderedPageBreak/>
              <w:t>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lastRenderedPageBreak/>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lastRenderedPageBreak/>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69FACFD7" w:rsidR="00891112" w:rsidRPr="00265512" w:rsidRDefault="00891112" w:rsidP="00891112">
            <w:pPr>
              <w:widowControl w:val="0"/>
              <w:autoSpaceDE w:val="0"/>
              <w:autoSpaceDN w:val="0"/>
              <w:adjustRightInd w:val="0"/>
              <w:ind w:right="34"/>
              <w:jc w:val="both"/>
              <w:rPr>
                <w:b/>
                <w:bCs/>
              </w:rPr>
            </w:pPr>
            <w:r w:rsidRPr="00265512">
              <w:t>Місце</w:t>
            </w:r>
            <w:r w:rsidR="0044064F">
              <w:t xml:space="preserve"> надання послуг</w:t>
            </w:r>
            <w:r w:rsidRPr="00265512">
              <w:t xml:space="preserve"> – </w:t>
            </w:r>
            <w:r w:rsidR="001E50F8" w:rsidRPr="003C2CF5">
              <w:rPr>
                <w:b/>
                <w:bCs/>
              </w:rPr>
              <w:t xml:space="preserve">вул. </w:t>
            </w:r>
            <w:r w:rsidR="00483AC7">
              <w:rPr>
                <w:b/>
                <w:bCs/>
              </w:rPr>
              <w:t>Сім’ї Броськних, 10 (</w:t>
            </w:r>
            <w:r w:rsidR="001E50F8" w:rsidRPr="003C2CF5">
              <w:rPr>
                <w:b/>
                <w:bCs/>
              </w:rPr>
              <w:t>Смоленськ</w:t>
            </w:r>
            <w:r w:rsidR="001E50F8" w:rsidRPr="00265512">
              <w:rPr>
                <w:b/>
                <w:bCs/>
              </w:rPr>
              <w:t>а</w:t>
            </w:r>
            <w:r w:rsidR="001E50F8" w:rsidRPr="003C2CF5">
              <w:rPr>
                <w:b/>
                <w:bCs/>
              </w:rPr>
              <w:t>, 10</w:t>
            </w:r>
            <w:r w:rsidR="00483AC7">
              <w:rPr>
                <w:b/>
                <w:bCs/>
              </w:rPr>
              <w:t>)</w:t>
            </w:r>
            <w:r w:rsidR="001E50F8" w:rsidRPr="00265512">
              <w:rPr>
                <w:b/>
                <w:bCs/>
              </w:rPr>
              <w:t xml:space="preserve">, </w:t>
            </w:r>
            <w:r w:rsidR="001E50F8" w:rsidRPr="003C2CF5">
              <w:rPr>
                <w:b/>
                <w:bCs/>
              </w:rPr>
              <w:t>м. Ки</w:t>
            </w:r>
            <w:r w:rsidR="001E50F8" w:rsidRPr="00265512">
              <w:rPr>
                <w:b/>
                <w:bCs/>
              </w:rPr>
              <w:t>ї</w:t>
            </w:r>
            <w:r w:rsidR="001E50F8" w:rsidRPr="003C2CF5">
              <w:rPr>
                <w:b/>
                <w:bCs/>
              </w:rPr>
              <w:t>в</w:t>
            </w:r>
            <w:r w:rsidR="001E50F8" w:rsidRPr="00265512">
              <w:rPr>
                <w:b/>
                <w:bCs/>
              </w:rPr>
              <w:t>.</w:t>
            </w:r>
          </w:p>
          <w:p w14:paraId="4E4FF726" w14:textId="77777777" w:rsidR="00891112" w:rsidRPr="00265512" w:rsidRDefault="00891112" w:rsidP="00891112">
            <w:pPr>
              <w:widowControl w:val="0"/>
              <w:autoSpaceDE w:val="0"/>
              <w:autoSpaceDN w:val="0"/>
              <w:adjustRightInd w:val="0"/>
              <w:ind w:right="34"/>
              <w:jc w:val="both"/>
              <w:rPr>
                <w:bCs/>
              </w:rPr>
            </w:pPr>
            <w:r w:rsidRPr="00265512">
              <w:rPr>
                <w:bCs/>
              </w:rPr>
              <w:t>Вимоги до предмета закупівлі, у т.ч. обсягу закупівлі, більш детально визначені у п.6 розділу 3 та Додатку 4 до тендерної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412FAFD4" w:rsidR="00891112" w:rsidRPr="00265512" w:rsidRDefault="00D63C75" w:rsidP="00533968">
            <w:pPr>
              <w:widowControl w:val="0"/>
              <w:autoSpaceDE w:val="0"/>
              <w:autoSpaceDN w:val="0"/>
              <w:adjustRightInd w:val="0"/>
              <w:ind w:right="34"/>
              <w:jc w:val="both"/>
              <w:rPr>
                <w:bCs/>
                <w:highlight w:val="yellow"/>
              </w:rPr>
            </w:pPr>
            <w:r>
              <w:t>до 01.03</w:t>
            </w:r>
            <w:r w:rsidR="00533968">
              <w:t>.2024</w:t>
            </w:r>
            <w:r w:rsidR="00891112" w:rsidRPr="003131C5">
              <w:t xml:space="preserve"> р.</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77777777" w:rsidR="00891112" w:rsidRPr="00265512" w:rsidRDefault="00891112" w:rsidP="00891112">
            <w:pPr>
              <w:widowControl w:val="0"/>
              <w:ind w:right="113"/>
              <w:contextualSpacing/>
              <w:jc w:val="both"/>
            </w:pPr>
            <w:r w:rsidRPr="00265512">
              <w:rPr>
                <w:lang w:eastAsia="uk-UA"/>
              </w:rPr>
              <w:t>Замовники забезпечують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w:t>
            </w:r>
            <w:r w:rsidRPr="00265512">
              <w:rPr>
                <w:rFonts w:ascii="Times New Roman" w:hAnsi="Times New Roman"/>
                <w:sz w:val="24"/>
                <w:szCs w:val="24"/>
                <w:lang w:val="uk-UA"/>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lastRenderedPageBreak/>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265512" w:rsidRDefault="00891112" w:rsidP="00891112">
            <w:pPr>
              <w:jc w:val="both"/>
              <w:rPr>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t>Розділ 3. Інструкція з підготовки тендерної пропозиції</w:t>
            </w:r>
            <w:r w:rsidRPr="00265512">
              <w:rPr>
                <w:b/>
                <w:lang w:eastAsia="uk-UA"/>
              </w:rPr>
              <w:t xml:space="preserve"> </w:t>
            </w:r>
          </w:p>
        </w:tc>
      </w:tr>
      <w:tr w:rsidR="00265512" w:rsidRPr="00265512" w14:paraId="4CE0BDA8" w14:textId="77777777" w:rsidTr="00217589">
        <w:trPr>
          <w:trHeight w:val="522"/>
          <w:jc w:val="center"/>
        </w:trPr>
        <w:tc>
          <w:tcPr>
            <w:tcW w:w="567" w:type="dxa"/>
            <w:shd w:val="clear" w:color="auto" w:fill="auto"/>
          </w:tcPr>
          <w:p w14:paraId="0A565734" w14:textId="77777777" w:rsidR="00891112" w:rsidRPr="00265512" w:rsidRDefault="00891112" w:rsidP="00891112">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891112" w:rsidRPr="00265512" w:rsidRDefault="00891112" w:rsidP="00891112">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3F579311" w14:textId="61CC4557" w:rsidR="00891112" w:rsidRDefault="00891112" w:rsidP="00533968">
            <w:pPr>
              <w:pStyle w:val="LO-normal"/>
              <w:widowControl w:val="0"/>
              <w:numPr>
                <w:ilvl w:val="1"/>
                <w:numId w:val="35"/>
              </w:numPr>
              <w:spacing w:line="240" w:lineRule="auto"/>
              <w:ind w:left="54" w:hanging="45"/>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1E50F8"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08D47B40" w14:textId="77777777" w:rsidR="00533968" w:rsidRPr="00533968" w:rsidRDefault="00533968" w:rsidP="0053396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533968">
              <w:rPr>
                <w:rFonts w:ascii="Times New Roman" w:eastAsia="Times New Roman" w:hAnsi="Times New Roman" w:cs="Times New Roman"/>
                <w:color w:val="auto"/>
                <w:sz w:val="24"/>
                <w:szCs w:val="24"/>
                <w:lang w:val="uk-UA" w:eastAsia="uk-UA"/>
              </w:rPr>
              <w:t>При підготовці пропозиції Учасники мають врахувати наступні умови надання послуг:</w:t>
            </w:r>
          </w:p>
          <w:p w14:paraId="5A88EE56" w14:textId="3B530971" w:rsidR="00533968" w:rsidRPr="006E55C1" w:rsidRDefault="00533968" w:rsidP="00533968">
            <w:pPr>
              <w:pStyle w:val="LO-normal"/>
              <w:widowControl w:val="0"/>
              <w:numPr>
                <w:ilvl w:val="0"/>
                <w:numId w:val="36"/>
              </w:numPr>
              <w:spacing w:line="240" w:lineRule="auto"/>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Проектна документація (стадія «П») розроблена та отримала позитивних експертний звіт;</w:t>
            </w:r>
          </w:p>
          <w:p w14:paraId="522C39E6" w14:textId="77777777" w:rsidR="00533968" w:rsidRPr="006E55C1" w:rsidRDefault="00533968" w:rsidP="00533968">
            <w:pPr>
              <w:pStyle w:val="LO-normal"/>
              <w:widowControl w:val="0"/>
              <w:numPr>
                <w:ilvl w:val="0"/>
                <w:numId w:val="36"/>
              </w:numPr>
              <w:spacing w:line="240" w:lineRule="auto"/>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Проектна документації стадії «Р» знаходиться в процесі розробки;</w:t>
            </w:r>
          </w:p>
          <w:p w14:paraId="05B61289" w14:textId="5864C867" w:rsidR="00533968" w:rsidRPr="006E55C1" w:rsidRDefault="00893D25" w:rsidP="00533968">
            <w:pPr>
              <w:pStyle w:val="LO-normal"/>
              <w:widowControl w:val="0"/>
              <w:numPr>
                <w:ilvl w:val="0"/>
                <w:numId w:val="36"/>
              </w:numPr>
              <w:spacing w:line="240" w:lineRule="auto"/>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Наразі о</w:t>
            </w:r>
            <w:r w:rsidR="00533968" w:rsidRPr="006E55C1">
              <w:rPr>
                <w:rFonts w:ascii="Times New Roman" w:eastAsia="Times New Roman" w:hAnsi="Times New Roman" w:cs="Times New Roman"/>
                <w:color w:val="auto"/>
                <w:sz w:val="24"/>
                <w:szCs w:val="24"/>
                <w:lang w:val="uk-UA" w:eastAsia="uk-UA"/>
              </w:rPr>
              <w:t>голошено процедуру за</w:t>
            </w:r>
            <w:r w:rsidR="006D39C8" w:rsidRPr="006E55C1">
              <w:rPr>
                <w:rFonts w:ascii="Times New Roman" w:eastAsia="Times New Roman" w:hAnsi="Times New Roman" w:cs="Times New Roman"/>
                <w:color w:val="auto"/>
                <w:sz w:val="24"/>
                <w:szCs w:val="24"/>
                <w:lang w:val="uk-UA" w:eastAsia="uk-UA"/>
              </w:rPr>
              <w:t xml:space="preserve">купівлі з метою вибору </w:t>
            </w:r>
            <w:r w:rsidR="00533968" w:rsidRPr="006E55C1">
              <w:rPr>
                <w:rFonts w:ascii="Times New Roman" w:eastAsia="Times New Roman" w:hAnsi="Times New Roman" w:cs="Times New Roman"/>
                <w:color w:val="auto"/>
                <w:sz w:val="24"/>
                <w:szCs w:val="24"/>
                <w:lang w:val="uk-UA" w:eastAsia="uk-UA"/>
              </w:rPr>
              <w:t xml:space="preserve">підрядної організації на виконання </w:t>
            </w:r>
            <w:r w:rsidR="006D39C8" w:rsidRPr="006E55C1">
              <w:rPr>
                <w:rFonts w:ascii="Times New Roman" w:eastAsia="Times New Roman" w:hAnsi="Times New Roman" w:cs="Times New Roman"/>
                <w:color w:val="auto"/>
                <w:sz w:val="24"/>
                <w:szCs w:val="24"/>
                <w:lang w:val="uk-UA" w:eastAsia="uk-UA"/>
              </w:rPr>
              <w:t xml:space="preserve">частини </w:t>
            </w:r>
            <w:r w:rsidR="00533968" w:rsidRPr="006E55C1">
              <w:rPr>
                <w:rFonts w:ascii="Times New Roman" w:eastAsia="Times New Roman" w:hAnsi="Times New Roman" w:cs="Times New Roman"/>
                <w:color w:val="auto"/>
                <w:sz w:val="24"/>
                <w:szCs w:val="24"/>
                <w:lang w:val="uk-UA" w:eastAsia="uk-UA"/>
              </w:rPr>
              <w:t>будевельно-монтажних робіт</w:t>
            </w:r>
            <w:r w:rsidRPr="006E55C1">
              <w:rPr>
                <w:rFonts w:ascii="Times New Roman" w:eastAsia="Times New Roman" w:hAnsi="Times New Roman" w:cs="Times New Roman"/>
                <w:color w:val="auto"/>
                <w:sz w:val="24"/>
                <w:szCs w:val="24"/>
                <w:lang w:val="uk-UA" w:eastAsia="uk-UA"/>
              </w:rPr>
              <w:t xml:space="preserve"> передбаченої </w:t>
            </w:r>
            <w:r w:rsidRPr="006E55C1">
              <w:rPr>
                <w:rFonts w:ascii="Times New Roman" w:eastAsia="Times New Roman" w:hAnsi="Times New Roman" w:cs="Times New Roman"/>
                <w:color w:val="auto"/>
                <w:sz w:val="24"/>
                <w:szCs w:val="24"/>
                <w:lang w:val="uk-UA" w:eastAsia="uk-UA"/>
              </w:rPr>
              <w:lastRenderedPageBreak/>
              <w:t>проектною документацією</w:t>
            </w:r>
            <w:r w:rsidR="00533968" w:rsidRPr="006E55C1">
              <w:rPr>
                <w:rFonts w:ascii="Times New Roman" w:eastAsia="Times New Roman" w:hAnsi="Times New Roman" w:cs="Times New Roman"/>
                <w:color w:val="auto"/>
                <w:sz w:val="24"/>
                <w:szCs w:val="24"/>
                <w:lang w:val="uk-UA" w:eastAsia="uk-UA"/>
              </w:rPr>
              <w:t xml:space="preserve">, надання інжинірингових послуг </w:t>
            </w:r>
            <w:r w:rsidR="006D39C8" w:rsidRPr="006E55C1">
              <w:rPr>
                <w:rFonts w:ascii="Times New Roman" w:eastAsia="Times New Roman" w:hAnsi="Times New Roman" w:cs="Times New Roman"/>
                <w:color w:val="auto"/>
                <w:sz w:val="24"/>
                <w:szCs w:val="24"/>
                <w:lang w:val="uk-UA" w:eastAsia="uk-UA"/>
              </w:rPr>
              <w:t>передбачає участь у подальшому виборі підрядних</w:t>
            </w:r>
            <w:r w:rsidR="00533968" w:rsidRPr="006E55C1">
              <w:rPr>
                <w:rFonts w:ascii="Times New Roman" w:eastAsia="Times New Roman" w:hAnsi="Times New Roman" w:cs="Times New Roman"/>
                <w:color w:val="auto"/>
                <w:sz w:val="24"/>
                <w:szCs w:val="24"/>
                <w:lang w:val="uk-UA" w:eastAsia="uk-UA"/>
              </w:rPr>
              <w:t xml:space="preserve"> організа</w:t>
            </w:r>
            <w:r w:rsidR="006D39C8" w:rsidRPr="006E55C1">
              <w:rPr>
                <w:rFonts w:ascii="Times New Roman" w:eastAsia="Times New Roman" w:hAnsi="Times New Roman" w:cs="Times New Roman"/>
                <w:color w:val="auto"/>
                <w:sz w:val="24"/>
                <w:szCs w:val="24"/>
                <w:lang w:val="uk-UA" w:eastAsia="uk-UA"/>
              </w:rPr>
              <w:t>цій</w:t>
            </w:r>
            <w:r w:rsidRPr="006E55C1">
              <w:rPr>
                <w:rFonts w:ascii="Times New Roman" w:eastAsia="Times New Roman" w:hAnsi="Times New Roman" w:cs="Times New Roman"/>
                <w:color w:val="auto"/>
                <w:sz w:val="24"/>
                <w:szCs w:val="24"/>
                <w:lang w:val="uk-UA" w:eastAsia="uk-UA"/>
              </w:rPr>
              <w:t xml:space="preserve"> у відповідності до вимог законодавства</w:t>
            </w:r>
            <w:r w:rsidR="006D39C8" w:rsidRPr="006E55C1">
              <w:rPr>
                <w:rFonts w:ascii="Times New Roman" w:eastAsia="Times New Roman" w:hAnsi="Times New Roman" w:cs="Times New Roman"/>
                <w:color w:val="auto"/>
                <w:sz w:val="24"/>
                <w:szCs w:val="24"/>
                <w:lang w:val="uk-UA" w:eastAsia="uk-UA"/>
              </w:rPr>
              <w:t xml:space="preserve"> за видами будівельно-монтажних  робіт</w:t>
            </w:r>
            <w:r w:rsidR="00533968" w:rsidRPr="006E55C1">
              <w:rPr>
                <w:rFonts w:ascii="Times New Roman" w:eastAsia="Times New Roman" w:hAnsi="Times New Roman" w:cs="Times New Roman"/>
                <w:color w:val="auto"/>
                <w:sz w:val="24"/>
                <w:szCs w:val="24"/>
                <w:lang w:val="uk-UA" w:eastAsia="uk-UA"/>
              </w:rPr>
              <w:t>.</w:t>
            </w:r>
          </w:p>
          <w:p w14:paraId="34F1CD6A" w14:textId="77777777" w:rsidR="00533968" w:rsidRPr="006E55C1" w:rsidRDefault="00533968" w:rsidP="00533968">
            <w:pPr>
              <w:pStyle w:val="LO-normal"/>
              <w:widowControl w:val="0"/>
              <w:numPr>
                <w:ilvl w:val="0"/>
                <w:numId w:val="36"/>
              </w:numPr>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Враховуючи етап на якому залучається Інженер-консультант, при розрахунку вартості  надання послуг у відповідності до умов</w:t>
            </w:r>
            <w:r w:rsidRPr="006E55C1">
              <w:rPr>
                <w:lang w:val="uk-UA"/>
              </w:rPr>
              <w:t xml:space="preserve"> </w:t>
            </w:r>
            <w:r w:rsidRPr="006E55C1">
              <w:rPr>
                <w:rFonts w:ascii="Times New Roman" w:eastAsia="Times New Roman" w:hAnsi="Times New Roman" w:cs="Times New Roman"/>
                <w:color w:val="auto"/>
                <w:sz w:val="24"/>
                <w:szCs w:val="24"/>
                <w:lang w:val="uk-UA" w:eastAsia="uk-UA"/>
              </w:rPr>
              <w:t>п.4.32 Кошторисних норм України «Настанова з визначення вартості будівництва», пропорційне співвідношення до вартості будівельно-монтажних робіт не може перевищувати:</w:t>
            </w:r>
          </w:p>
          <w:p w14:paraId="3B622576" w14:textId="77777777" w:rsidR="00533968" w:rsidRPr="006E55C1" w:rsidRDefault="00533968" w:rsidP="00533968">
            <w:pPr>
              <w:pStyle w:val="LO-normal"/>
              <w:widowControl w:val="0"/>
              <w:numPr>
                <w:ilvl w:val="0"/>
                <w:numId w:val="37"/>
              </w:numPr>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здійснення технічного нагляду – 1,5%</w:t>
            </w:r>
          </w:p>
          <w:p w14:paraId="3F44046C" w14:textId="7B798E22" w:rsidR="00533968" w:rsidRPr="006E55C1" w:rsidRDefault="00533968" w:rsidP="00533968">
            <w:pPr>
              <w:pStyle w:val="LO-normal"/>
              <w:widowControl w:val="0"/>
              <w:numPr>
                <w:ilvl w:val="0"/>
                <w:numId w:val="37"/>
              </w:numPr>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 xml:space="preserve">послуги інженера-консультанта </w:t>
            </w:r>
            <w:r w:rsidR="006D39C8" w:rsidRPr="006E55C1">
              <w:rPr>
                <w:rFonts w:ascii="Times New Roman" w:eastAsia="Times New Roman" w:hAnsi="Times New Roman" w:cs="Times New Roman"/>
                <w:color w:val="auto"/>
                <w:sz w:val="24"/>
                <w:szCs w:val="24"/>
                <w:lang w:val="uk-UA" w:eastAsia="uk-UA"/>
              </w:rPr>
              <w:t>–</w:t>
            </w:r>
            <w:r w:rsidRPr="006E55C1">
              <w:rPr>
                <w:rFonts w:ascii="Times New Roman" w:eastAsia="Times New Roman" w:hAnsi="Times New Roman" w:cs="Times New Roman"/>
                <w:color w:val="auto"/>
                <w:sz w:val="24"/>
                <w:szCs w:val="24"/>
                <w:lang w:val="uk-UA" w:eastAsia="uk-UA"/>
              </w:rPr>
              <w:t xml:space="preserve"> 2</w:t>
            </w:r>
            <w:r w:rsidR="006D39C8" w:rsidRPr="006E55C1">
              <w:rPr>
                <w:rFonts w:ascii="Times New Roman" w:eastAsia="Times New Roman" w:hAnsi="Times New Roman" w:cs="Times New Roman"/>
                <w:color w:val="auto"/>
                <w:sz w:val="24"/>
                <w:szCs w:val="24"/>
                <w:lang w:val="uk-UA" w:eastAsia="uk-UA"/>
              </w:rPr>
              <w:t>,2</w:t>
            </w:r>
            <w:r w:rsidRPr="006E55C1">
              <w:rPr>
                <w:rFonts w:ascii="Times New Roman" w:eastAsia="Times New Roman" w:hAnsi="Times New Roman" w:cs="Times New Roman"/>
                <w:color w:val="auto"/>
                <w:sz w:val="24"/>
                <w:szCs w:val="24"/>
                <w:lang w:val="uk-UA" w:eastAsia="uk-UA"/>
              </w:rPr>
              <w:t xml:space="preserve"> %.</w:t>
            </w:r>
          </w:p>
          <w:p w14:paraId="2F6A73EF" w14:textId="77777777" w:rsidR="00533968" w:rsidRPr="006E55C1" w:rsidRDefault="00533968" w:rsidP="00533968">
            <w:pPr>
              <w:pStyle w:val="LO-normal"/>
              <w:widowControl w:val="0"/>
              <w:numPr>
                <w:ilvl w:val="0"/>
                <w:numId w:val="36"/>
              </w:numPr>
              <w:spacing w:line="240" w:lineRule="auto"/>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У відповідності до затверджених техніко-економічних показників, підсумок глав 1 – 9 ЗКР без урахування вартості технологічного обладнання, у тому числі медичного, а також меблів та інвентаря становить - 75 474 266,7 грн. (ПУСК 2)</w:t>
            </w:r>
          </w:p>
          <w:p w14:paraId="1DB1B87D" w14:textId="3287E153" w:rsidR="00891112" w:rsidRPr="006D39C8" w:rsidRDefault="00891112" w:rsidP="006D39C8">
            <w:pPr>
              <w:pStyle w:val="LO-normal"/>
              <w:widowControl w:val="0"/>
              <w:numPr>
                <w:ilvl w:val="1"/>
                <w:numId w:val="35"/>
              </w:numPr>
              <w:spacing w:line="240" w:lineRule="auto"/>
              <w:ind w:left="0" w:firstLine="9"/>
              <w:jc w:val="both"/>
              <w:rPr>
                <w:rFonts w:ascii="Times New Roman" w:eastAsia="Times New Roman" w:hAnsi="Times New Roman" w:cs="Times New Roman"/>
                <w:color w:val="auto"/>
                <w:sz w:val="24"/>
                <w:szCs w:val="24"/>
                <w:lang w:val="uk-UA" w:eastAsia="uk-UA"/>
              </w:rPr>
            </w:pPr>
            <w:r w:rsidRPr="006D39C8">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45FF478F"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6D6922F8"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756F851E" w14:textId="70A04741"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щодо відповідності учасника вимогам, визначеним у </w:t>
            </w:r>
            <w:r w:rsidR="001E50F8"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5252C802"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14:paraId="4CCFD529"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5C3156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23019"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w:t>
            </w:r>
            <w:r w:rsidRPr="00265512">
              <w:rPr>
                <w:rFonts w:ascii="Times New Roman" w:hAnsi="Times New Roman" w:cs="Times New Roman"/>
                <w:color w:val="auto"/>
                <w:sz w:val="24"/>
                <w:szCs w:val="24"/>
                <w:lang w:val="uk-UA"/>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F5C1E46" w14:textId="5B126A8D" w:rsidR="00891112" w:rsidRPr="00265512" w:rsidRDefault="00891112" w:rsidP="00891112">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6C02528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7C0D1A3" w14:textId="3F272097" w:rsidR="003243EB" w:rsidRPr="00265512" w:rsidRDefault="00891112" w:rsidP="00891112">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sidRPr="00265512">
              <w:rPr>
                <w:rFonts w:ascii="Times New Roman" w:hAnsi="Times New Roman" w:cs="Times New Roman"/>
                <w:i/>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001E50F8" w:rsidRPr="00265512">
              <w:rPr>
                <w:rFonts w:ascii="Times New Roman" w:hAnsi="Times New Roman" w:cs="Times New Roman"/>
                <w:i/>
                <w:color w:val="auto"/>
                <w:sz w:val="24"/>
                <w:szCs w:val="24"/>
                <w:lang w:val="uk-UA"/>
              </w:rPr>
              <w:t xml:space="preserve"> Учасники, які за своєю організаційно-правовою формою </w:t>
            </w:r>
            <w:r w:rsidR="003243EB" w:rsidRPr="00265512">
              <w:rPr>
                <w:rFonts w:ascii="Times New Roman" w:hAnsi="Times New Roman" w:cs="Times New Roman"/>
                <w:i/>
                <w:color w:val="auto"/>
                <w:sz w:val="24"/>
                <w:szCs w:val="24"/>
                <w:lang w:val="uk-UA"/>
              </w:rPr>
              <w:t>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306B1226" w14:textId="5E37603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6A40F4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1F57FE28" w14:textId="04BD921A" w:rsidR="00891112" w:rsidRPr="00265512" w:rsidRDefault="003243EB" w:rsidP="00891112">
            <w:pPr>
              <w:widowControl w:val="0"/>
              <w:ind w:firstLine="9"/>
              <w:jc w:val="both"/>
            </w:pPr>
            <w:r w:rsidRPr="00265512">
              <w:lastRenderedPageBreak/>
              <w:t>6</w:t>
            </w:r>
            <w:r w:rsidR="00891112" w:rsidRPr="00265512">
              <w:t>) довідка (або інший документ), видана(ий) Державною податковою службою України (або територіальним органом або державною податковою інспекцією) про наявність зареєстрованих рахунків в банківських установах, не більше місячної давнини відносно дати кінцевого строку подання тендерних пропозицій;</w:t>
            </w:r>
          </w:p>
          <w:p w14:paraId="72F2EE96" w14:textId="008BDEE1" w:rsidR="00891112" w:rsidRPr="00265512" w:rsidRDefault="003243EB" w:rsidP="00891112">
            <w:pPr>
              <w:widowControl w:val="0"/>
              <w:ind w:firstLine="9"/>
              <w:jc w:val="both"/>
              <w:rPr>
                <w:strike/>
              </w:rPr>
            </w:pPr>
            <w:r w:rsidRPr="00265512">
              <w:t>7</w:t>
            </w:r>
            <w:r w:rsidR="00891112" w:rsidRPr="00265512">
              <w:t>) довідка(и) не раніше, двотижневої давнини по відношенню до дати кінцевого строку подання тендерних пропозицій, видана(і) банківськими установами, у яких обслуговується учасник, про відсутність заборгованості по сплаті відсотків за кредитами. Довідка(и) надаються з усіх банківських установ, вказаних у довідці(ах)/іншому документі, виданому Державною податковою службою України (або територіальним органом або державною податковою інспекцією);</w:t>
            </w:r>
          </w:p>
          <w:p w14:paraId="6CB7DB0A" w14:textId="77777777" w:rsidR="00891112" w:rsidRPr="00265512" w:rsidRDefault="00891112" w:rsidP="0089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645B0AC9" w14:textId="77777777" w:rsidR="00891112" w:rsidRPr="00265512" w:rsidRDefault="00891112" w:rsidP="0089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13B9C07A"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5819BAAC" w14:textId="5EFBF32B" w:rsidR="00891112" w:rsidRPr="00265512" w:rsidRDefault="003243EB"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8</w:t>
            </w:r>
            <w:r w:rsidR="00891112" w:rsidRPr="00265512">
              <w:rPr>
                <w:rFonts w:ascii="Times New Roman" w:hAnsi="Times New Roman" w:cs="Times New Roman"/>
                <w:color w:val="auto"/>
                <w:sz w:val="24"/>
                <w:szCs w:val="24"/>
                <w:lang w:val="uk-UA"/>
              </w:rPr>
              <w:t xml:space="preserve">) проект договору, підготовлений у відповідності з Додатком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6E1B34B8" w14:textId="0503EB7D" w:rsidR="00891112" w:rsidRPr="00265512" w:rsidRDefault="003243EB"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9</w:t>
            </w:r>
            <w:r w:rsidR="00891112" w:rsidRPr="00265512">
              <w:rPr>
                <w:rFonts w:ascii="Times New Roman" w:hAnsi="Times New Roman" w:cs="Times New Roman"/>
                <w:color w:val="auto"/>
                <w:sz w:val="24"/>
                <w:szCs w:val="24"/>
                <w:lang w:val="uk-UA"/>
              </w:rPr>
              <w:t xml:space="preserve">) </w:t>
            </w:r>
            <w:r w:rsidR="00891112"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24C267B0" w14:textId="4A9442B9"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w:t>
            </w:r>
            <w:r w:rsidR="003243EB" w:rsidRPr="00265512">
              <w:rPr>
                <w:rFonts w:ascii="Times New Roman" w:eastAsia="Times New Roman" w:hAnsi="Times New Roman" w:cs="Times New Roman"/>
                <w:color w:val="auto"/>
                <w:sz w:val="24"/>
                <w:szCs w:val="24"/>
                <w:lang w:val="uk-UA"/>
              </w:rPr>
              <w:t>0</w:t>
            </w:r>
            <w:r w:rsidRPr="00265512">
              <w:rPr>
                <w:rFonts w:ascii="Times New Roman" w:eastAsia="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lang w:val="uk-UA"/>
              </w:rPr>
              <w:t>документ(и), що підтверджує(ють) надання забезпечення тендерної пропозиції відповідно до п.2 розділу 3 тендерної документації;</w:t>
            </w:r>
          </w:p>
          <w:p w14:paraId="511093B1" w14:textId="616E8675" w:rsidR="00891112" w:rsidRPr="00265512" w:rsidRDefault="003243EB"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w:t>
            </w:r>
            <w:r w:rsidR="00891112" w:rsidRPr="00265512">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7A5CB93D" w14:textId="1A90FF8B" w:rsidR="00BC7773" w:rsidRPr="00BC7773" w:rsidRDefault="003243EB" w:rsidP="00BC7773">
            <w:pPr>
              <w:pStyle w:val="aff"/>
              <w:jc w:val="both"/>
              <w:rPr>
                <w:rFonts w:ascii="Times New Roman" w:hAnsi="Times New Roman"/>
                <w:sz w:val="24"/>
                <w:szCs w:val="24"/>
              </w:rPr>
            </w:pPr>
            <w:r w:rsidRPr="00265512">
              <w:rPr>
                <w:rFonts w:ascii="Times New Roman" w:hAnsi="Times New Roman"/>
                <w:sz w:val="24"/>
                <w:szCs w:val="24"/>
                <w:lang w:val="uk-UA"/>
              </w:rPr>
              <w:t>12</w:t>
            </w:r>
            <w:r w:rsidR="00891112" w:rsidRPr="00265512">
              <w:rPr>
                <w:rFonts w:ascii="Times New Roman" w:hAnsi="Times New Roman"/>
                <w:sz w:val="24"/>
                <w:szCs w:val="24"/>
                <w:lang w:val="uk-UA"/>
              </w:rPr>
              <w:t xml:space="preserve">) </w:t>
            </w:r>
            <w:r w:rsidR="00891112" w:rsidRPr="00BC7773">
              <w:rPr>
                <w:rFonts w:ascii="Times New Roman" w:hAnsi="Times New Roman"/>
                <w:sz w:val="24"/>
                <w:szCs w:val="24"/>
                <w:lang w:val="uk-UA"/>
              </w:rPr>
              <w:t xml:space="preserve">копії </w:t>
            </w:r>
            <w:r w:rsidR="00BC7773" w:rsidRPr="00BC7773">
              <w:rPr>
                <w:rStyle w:val="apple-style-span"/>
                <w:rFonts w:ascii="Times New Roman" w:hAnsi="Times New Roman"/>
                <w:color w:val="000000"/>
                <w:sz w:val="24"/>
                <w:szCs w:val="24"/>
              </w:rPr>
              <w:t>сертифікат</w:t>
            </w:r>
            <w:r w:rsidR="00BC7773" w:rsidRPr="00BC7773">
              <w:rPr>
                <w:rStyle w:val="apple-style-span"/>
                <w:rFonts w:ascii="Times New Roman" w:hAnsi="Times New Roman"/>
                <w:color w:val="000000"/>
                <w:sz w:val="24"/>
                <w:szCs w:val="24"/>
                <w:lang w:val="uk-UA"/>
              </w:rPr>
              <w:t>ів</w:t>
            </w:r>
            <w:r w:rsidR="00BC7773" w:rsidRPr="00BC7773">
              <w:rPr>
                <w:rStyle w:val="apple-style-span"/>
                <w:rFonts w:ascii="Times New Roman" w:hAnsi="Times New Roman"/>
                <w:color w:val="000000"/>
                <w:sz w:val="24"/>
                <w:szCs w:val="24"/>
              </w:rPr>
              <w:t xml:space="preserve"> за кваліфікацією провідного інженера-консультанта (будівництво) виданого органом, акредитованим в установленому законодавством порядку.</w:t>
            </w:r>
          </w:p>
          <w:p w14:paraId="1ED2A1FC" w14:textId="0F06BEC0" w:rsidR="00891112" w:rsidRPr="00BC7773" w:rsidRDefault="003243EB"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C7773">
              <w:rPr>
                <w:rFonts w:ascii="Times New Roman" w:hAnsi="Times New Roman" w:cs="Times New Roman"/>
                <w:color w:val="auto"/>
                <w:sz w:val="24"/>
                <w:szCs w:val="24"/>
                <w:lang w:val="uk-UA"/>
              </w:rPr>
              <w:t>13</w:t>
            </w:r>
            <w:r w:rsidR="00891112" w:rsidRPr="00BC7773">
              <w:rPr>
                <w:rFonts w:ascii="Times New Roman" w:hAnsi="Times New Roman" w:cs="Times New Roman"/>
                <w:color w:val="auto"/>
                <w:sz w:val="24"/>
                <w:szCs w:val="24"/>
                <w:lang w:val="uk-UA"/>
              </w:rPr>
              <w:t xml:space="preserve">) </w:t>
            </w:r>
            <w:r w:rsidR="00BC7773" w:rsidRPr="00BC7773">
              <w:rPr>
                <w:rFonts w:ascii="Times New Roman" w:hAnsi="Times New Roman" w:cs="Times New Roman"/>
                <w:color w:val="auto"/>
                <w:sz w:val="24"/>
                <w:szCs w:val="24"/>
                <w:lang w:val="uk-UA"/>
              </w:rPr>
              <w:t xml:space="preserve">копії кваліфікаціних сертифікатів </w:t>
            </w:r>
            <w:r w:rsidR="00BC7773" w:rsidRPr="00BC7773">
              <w:rPr>
                <w:rStyle w:val="apple-style-span"/>
                <w:rFonts w:ascii="Times New Roman" w:hAnsi="Times New Roman"/>
                <w:sz w:val="24"/>
                <w:szCs w:val="24"/>
              </w:rPr>
              <w:t>інженерів з технічного нагляду..</w:t>
            </w:r>
          </w:p>
          <w:p w14:paraId="6F32CD3D" w14:textId="1EB0773F" w:rsidR="00891112" w:rsidRPr="00265512" w:rsidRDefault="00891112" w:rsidP="00891112">
            <w:pPr>
              <w:ind w:firstLine="9"/>
              <w:jc w:val="both"/>
              <w:textAlignment w:val="baseline"/>
            </w:pPr>
            <w:r w:rsidRPr="00265512">
              <w:t>1</w:t>
            </w:r>
            <w:r w:rsidR="00D32F5E" w:rsidRPr="00265512">
              <w:t>4</w:t>
            </w:r>
            <w:r w:rsidRPr="00265512">
              <w:t xml:space="preserve">) гарантійний лист, яким учасник підтверджує, що учасник, засновник(и) учасника, кінцевий(і) бенефеціар(и) учасника, предмет закупівлі, </w:t>
            </w:r>
            <w:r w:rsidRPr="00265512">
              <w:lastRenderedPageBreak/>
              <w:t>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0AF895CC" w14:textId="65D7B997" w:rsidR="00891112" w:rsidRPr="00265512" w:rsidRDefault="00891112" w:rsidP="00891112">
            <w:pPr>
              <w:ind w:firstLine="9"/>
              <w:jc w:val="both"/>
              <w:textAlignment w:val="baseline"/>
              <w:rPr>
                <w:rStyle w:val="rvts23"/>
              </w:rPr>
            </w:pPr>
            <w:r w:rsidRPr="00265512">
              <w:t>1</w:t>
            </w:r>
            <w:r w:rsidR="00D32F5E" w:rsidRPr="00265512">
              <w:t>5</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AF3949">
              <w:rPr>
                <w:b/>
              </w:rPr>
              <w:t xml:space="preserve">повинен надати гарантійний лист про те, що місцезнаходженням (місцем проживання) суб’єкта господарювання, який є учасником, не є </w:t>
            </w:r>
            <w:r w:rsidRPr="00AF3949">
              <w:rPr>
                <w:rStyle w:val="rvts23"/>
                <w:b/>
              </w:rPr>
              <w:lastRenderedPageBreak/>
              <w:t>територіальна громада, яка перебуває в тимчасовій окупації*</w:t>
            </w:r>
            <w:r w:rsidRPr="00265512">
              <w:rPr>
                <w:rStyle w:val="rvts9"/>
              </w:rPr>
              <w:t xml:space="preserve">. </w:t>
            </w:r>
          </w:p>
          <w:p w14:paraId="793EDB66" w14:textId="25955196" w:rsidR="00891112" w:rsidRPr="00265512" w:rsidRDefault="00891112" w:rsidP="00891112">
            <w:pPr>
              <w:ind w:firstLine="9"/>
              <w:jc w:val="both"/>
              <w:textAlignment w:val="baseline"/>
              <w:rPr>
                <w:rStyle w:val="rvts23"/>
                <w:i/>
                <w:iCs/>
              </w:rPr>
            </w:pPr>
            <w:r w:rsidRPr="00265512">
              <w:rPr>
                <w:rStyle w:val="rvts23"/>
                <w:i/>
                <w:iCs/>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671125DE" w14:textId="01ADD132" w:rsidR="00891112" w:rsidRPr="00265512" w:rsidRDefault="00891112" w:rsidP="00891112">
            <w:pPr>
              <w:ind w:firstLine="9"/>
              <w:jc w:val="both"/>
              <w:textAlignment w:val="baseline"/>
            </w:pPr>
            <w:r w:rsidRPr="00265512">
              <w:rPr>
                <w:rStyle w:val="rvts23"/>
              </w:rPr>
              <w:t>1</w:t>
            </w:r>
            <w:r w:rsidR="00D32F5E" w:rsidRPr="00265512">
              <w:rPr>
                <w:rStyle w:val="rvts23"/>
              </w:rPr>
              <w:t>6</w:t>
            </w:r>
            <w:r w:rsidRPr="00265512">
              <w:rPr>
                <w:rStyle w:val="rvts23"/>
              </w:rPr>
              <w:t>) в</w:t>
            </w:r>
            <w:r w:rsidRPr="00265512">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7E69A81" w14:textId="77777777" w:rsidR="00891112" w:rsidRPr="00265512" w:rsidRDefault="00891112" w:rsidP="00891112">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04C20D13" w14:textId="77777777" w:rsidR="00891112" w:rsidRPr="00265512" w:rsidRDefault="00891112" w:rsidP="00891112">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237C4CF3" w14:textId="77777777" w:rsidR="00891112" w:rsidRPr="00265512" w:rsidRDefault="00891112" w:rsidP="00891112">
            <w:pPr>
              <w:ind w:firstLine="9"/>
              <w:jc w:val="both"/>
              <w:textAlignment w:val="baseline"/>
              <w:rPr>
                <w:lang w:eastAsia="uk-UA"/>
              </w:rPr>
            </w:pPr>
            <w:r w:rsidRPr="00265512">
              <w:rPr>
                <w:lang w:eastAsia="uk-UA"/>
              </w:rPr>
              <w:t xml:space="preserve">- </w:t>
            </w:r>
            <w:r w:rsidRPr="00265512">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72A0BED8" w14:textId="77777777" w:rsidR="00891112" w:rsidRPr="00265512" w:rsidRDefault="00891112" w:rsidP="00891112">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1BC669FE" w14:textId="77777777" w:rsidR="00891112" w:rsidRPr="00265512" w:rsidRDefault="00891112" w:rsidP="00891112">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25DD0320" w14:textId="77777777" w:rsidR="00891112" w:rsidRPr="00265512" w:rsidRDefault="00891112" w:rsidP="00891112">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2ACDB1E7" w14:textId="77777777" w:rsidR="00891112" w:rsidRPr="00265512" w:rsidRDefault="00891112" w:rsidP="00891112">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w:t>
            </w:r>
            <w:r w:rsidRPr="00265512">
              <w:lastRenderedPageBreak/>
              <w:t>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02EA523" w14:textId="57F88D31" w:rsidR="00891112" w:rsidRPr="00AF3949" w:rsidRDefault="00891112" w:rsidP="00891112">
            <w:pPr>
              <w:ind w:firstLine="9"/>
              <w:jc w:val="both"/>
              <w:textAlignment w:val="baseline"/>
              <w:rPr>
                <w:b/>
                <w:lang w:eastAsia="uk-UA"/>
              </w:rPr>
            </w:pPr>
            <w:r w:rsidRPr="00AF3949">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08820EBA" w14:textId="657E54A7" w:rsidR="00891112" w:rsidRPr="00265512" w:rsidRDefault="00891112" w:rsidP="00891112">
            <w:pPr>
              <w:ind w:firstLine="9"/>
              <w:jc w:val="both"/>
              <w:textAlignment w:val="baseline"/>
              <w:rPr>
                <w:rStyle w:val="rvts0"/>
              </w:rPr>
            </w:pPr>
            <w:r w:rsidRPr="00265512">
              <w:rPr>
                <w:lang w:eastAsia="uk-UA"/>
              </w:rPr>
              <w:t xml:space="preserve">- </w:t>
            </w:r>
            <w:r w:rsidR="00AF3949" w:rsidRPr="00D32704">
              <w:rPr>
                <w:lang w:eastAsia="uk-UA"/>
              </w:rPr>
              <w:t xml:space="preserve">довідку в довільній формі про те, що учасник не є: </w:t>
            </w:r>
            <w:r w:rsidR="00AF3949" w:rsidRPr="00D32704">
              <w:t xml:space="preserve">громадянином </w:t>
            </w:r>
            <w:r w:rsidR="00AF3949" w:rsidRPr="00D32704">
              <w:rPr>
                <w:shd w:val="clear" w:color="auto" w:fill="FFFFFF"/>
              </w:rPr>
              <w:t>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00AF3949" w:rsidRPr="00D32704">
              <w:rPr>
                <w:shd w:val="clear" w:color="auto" w:fill="FFFFFF"/>
              </w:rPr>
              <w:fldChar w:fldCharType="begin"/>
            </w:r>
            <w:r w:rsidR="00AF3949" w:rsidRPr="00D32704">
              <w:rPr>
                <w:shd w:val="clear" w:color="auto" w:fill="FFFFFF"/>
              </w:rPr>
              <w:instrText xml:space="preserve"> HYPERLINK "https://zakon.rada.gov.ua/laws/show/1178-2022-%D0%BF?find=1&amp;text=%D0%B3%D1%80%D0%BE%D0%BC%D0%B0%D0%B4" \l "w1_3" </w:instrText>
            </w:r>
            <w:r w:rsidR="00AF3949" w:rsidRPr="00D32704">
              <w:rPr>
                <w:shd w:val="clear" w:color="auto" w:fill="FFFFFF"/>
              </w:rPr>
              <w:fldChar w:fldCharType="separate"/>
            </w:r>
            <w:r w:rsidR="00AF3949" w:rsidRPr="00D32704">
              <w:rPr>
                <w:shd w:val="clear" w:color="auto" w:fill="FFFFFF"/>
              </w:rPr>
              <w:t>громад</w:t>
            </w:r>
            <w:r w:rsidR="00AF3949" w:rsidRPr="00D32704">
              <w:rPr>
                <w:shd w:val="clear" w:color="auto" w:fill="FFFFFF"/>
              </w:rPr>
              <w:fldChar w:fldCharType="end"/>
            </w:r>
            <w:bookmarkEnd w:id="26"/>
            <w:r w:rsidR="00AF3949" w:rsidRPr="00D32704">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27" w:name="_GoBack"/>
            <w:bookmarkEnd w:id="27"/>
            <w:r w:rsidRPr="00265512">
              <w:rPr>
                <w:rStyle w:val="rvts0"/>
              </w:rPr>
              <w:t>;</w:t>
            </w:r>
          </w:p>
          <w:p w14:paraId="007BB557" w14:textId="414012B4" w:rsidR="00891112" w:rsidRPr="00265512" w:rsidRDefault="00891112" w:rsidP="00891112">
            <w:pPr>
              <w:ind w:firstLine="9"/>
              <w:jc w:val="both"/>
              <w:textAlignment w:val="baseline"/>
              <w:rPr>
                <w:lang w:eastAsia="uk-UA"/>
              </w:rPr>
            </w:pPr>
            <w:r w:rsidRPr="00265512">
              <w:rPr>
                <w:lang w:eastAsia="uk-UA"/>
              </w:rPr>
              <w:t xml:space="preserve">- </w:t>
            </w:r>
            <w:r w:rsidR="00D32F5E" w:rsidRPr="00265512">
              <w:rPr>
                <w:lang w:eastAsia="uk-UA"/>
              </w:rPr>
              <w:t>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r w:rsidRPr="00265512">
              <w:rPr>
                <w:lang w:eastAsia="uk-UA"/>
              </w:rPr>
              <w:t>;</w:t>
            </w:r>
          </w:p>
          <w:p w14:paraId="24E86DD3" w14:textId="754D840A" w:rsidR="00891112" w:rsidRPr="00265512" w:rsidRDefault="00891112" w:rsidP="00891112">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r w:rsidR="00D32F5E" w:rsidRPr="00265512">
              <w:rPr>
                <w:lang w:eastAsia="uk-UA"/>
              </w:rPr>
              <w:t>*</w:t>
            </w:r>
            <w:r w:rsidRPr="00265512">
              <w:rPr>
                <w:lang w:eastAsia="uk-UA"/>
              </w:rPr>
              <w:t>:</w:t>
            </w:r>
          </w:p>
          <w:p w14:paraId="03C9F95F" w14:textId="77777777" w:rsidR="00891112" w:rsidRPr="00265512" w:rsidRDefault="00891112" w:rsidP="00891112">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6705596" w14:textId="77777777" w:rsidR="00891112" w:rsidRPr="00265512" w:rsidRDefault="00891112" w:rsidP="00891112">
            <w:pPr>
              <w:ind w:firstLine="9"/>
              <w:jc w:val="both"/>
              <w:textAlignment w:val="baseline"/>
            </w:pPr>
            <w:r w:rsidRPr="00265512">
              <w:t>б) посвідку на постійне чи тимчасове проживання на території України;</w:t>
            </w:r>
          </w:p>
          <w:p w14:paraId="4E905A28" w14:textId="77777777" w:rsidR="00891112" w:rsidRPr="00265512" w:rsidRDefault="00891112" w:rsidP="00891112">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12DFA01A" w14:textId="77777777" w:rsidR="00891112" w:rsidRPr="00265512" w:rsidRDefault="00891112" w:rsidP="00891112">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6E090B39" w14:textId="565C0A39" w:rsidR="00080502" w:rsidRPr="00265512" w:rsidRDefault="00891112" w:rsidP="00BC7773">
            <w:pPr>
              <w:ind w:firstLine="9"/>
              <w:jc w:val="both"/>
              <w:textAlignment w:val="baseline"/>
            </w:pPr>
            <w:r w:rsidRPr="00265512">
              <w:rPr>
                <w:i/>
                <w:iCs/>
              </w:rPr>
              <w:lastRenderedPageBreak/>
              <w:t>*Згідно роз'яснення Міністерства юстиції України від 08.03.2022 № 24560/8.1.3/10-22.</w:t>
            </w:r>
          </w:p>
          <w:p w14:paraId="20497D42" w14:textId="05E0E57F" w:rsidR="00891112" w:rsidRPr="00265512" w:rsidRDefault="00D32F5E"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w:t>
            </w:r>
            <w:r w:rsidR="00BC7773">
              <w:rPr>
                <w:rFonts w:ascii="Times New Roman" w:hAnsi="Times New Roman" w:cs="Times New Roman"/>
                <w:color w:val="auto"/>
                <w:sz w:val="24"/>
                <w:szCs w:val="24"/>
                <w:lang w:val="uk-UA"/>
              </w:rPr>
              <w:t>8</w:t>
            </w:r>
            <w:r w:rsidR="00891112" w:rsidRPr="00265512">
              <w:rPr>
                <w:rFonts w:ascii="Times New Roman" w:hAnsi="Times New Roman" w:cs="Times New Roman"/>
                <w:color w:val="auto"/>
                <w:sz w:val="24"/>
                <w:szCs w:val="24"/>
                <w:lang w:val="uk-UA"/>
              </w:rPr>
              <w:t xml:space="preserve">) </w:t>
            </w:r>
            <w:r w:rsidR="00891112"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14:paraId="3E571608" w14:textId="77777777" w:rsidR="00891112" w:rsidRPr="00265512" w:rsidRDefault="00891112" w:rsidP="00891112">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2DF50E91" w14:textId="77777777" w:rsidR="00891112" w:rsidRPr="00265512" w:rsidRDefault="00891112" w:rsidP="00891112">
            <w:pPr>
              <w:widowControl w:val="0"/>
              <w:ind w:firstLine="9"/>
              <w:jc w:val="both"/>
            </w:pPr>
            <w:r w:rsidRPr="0026551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2D3CAC7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0BB11844"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23FCA3AC"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 xml:space="preserve">у т.ч. документи, отримані в електронній формі згідно з чинним законодавством та </w:t>
            </w:r>
            <w:r w:rsidRPr="00265512">
              <w:rPr>
                <w:rFonts w:ascii="Times New Roman" w:hAnsi="Times New Roman" w:cs="Times New Roman"/>
                <w:color w:val="auto"/>
                <w:sz w:val="24"/>
                <w:szCs w:val="24"/>
                <w:lang w:val="uk-UA"/>
              </w:rPr>
              <w:lastRenderedPageBreak/>
              <w:t>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2E1FD574" w14:textId="77777777" w:rsidR="00891112" w:rsidRPr="00265512" w:rsidRDefault="00891112" w:rsidP="00891112">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164C800F"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FD98CC7"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7FA7327"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E64B82F" w14:textId="6B86DBA6"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8FABB7E"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5F79124"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11166B19"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п.19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24174A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Замовник не відхиляє тендерні пропозиції через допущення формальних помилок, перелік яких </w:t>
            </w:r>
            <w:r w:rsidRPr="00265512">
              <w:rPr>
                <w:rFonts w:ascii="Times New Roman" w:hAnsi="Times New Roman" w:cs="Times New Roman"/>
                <w:color w:val="auto"/>
                <w:sz w:val="24"/>
                <w:szCs w:val="24"/>
                <w:lang w:val="uk-UA"/>
              </w:rPr>
              <w:lastRenderedPageBreak/>
              <w:t>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2CA3B80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1FD6C2C6"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0CFAF98E" w14:textId="77777777" w:rsidR="00891112" w:rsidRPr="00265512" w:rsidRDefault="00891112" w:rsidP="00891112">
            <w:pPr>
              <w:pStyle w:val="tj"/>
              <w:spacing w:before="0" w:beforeAutospacing="0" w:after="0" w:afterAutospacing="0"/>
              <w:ind w:firstLine="9"/>
              <w:jc w:val="both"/>
            </w:pPr>
            <w:r w:rsidRPr="00265512">
              <w:t>- уживання розділових знаків та відмінювання слів у реченні;</w:t>
            </w:r>
          </w:p>
          <w:p w14:paraId="134464FA" w14:textId="77777777" w:rsidR="00891112" w:rsidRPr="00265512" w:rsidRDefault="00891112" w:rsidP="00891112">
            <w:pPr>
              <w:pStyle w:val="tj"/>
              <w:spacing w:before="0" w:beforeAutospacing="0" w:after="0" w:afterAutospacing="0"/>
              <w:ind w:firstLine="9"/>
              <w:jc w:val="both"/>
            </w:pPr>
            <w:r w:rsidRPr="00265512">
              <w:t>- використання слова або мовного звороту, запозичених з іншої мови;</w:t>
            </w:r>
          </w:p>
          <w:p w14:paraId="41E27AA0" w14:textId="77777777" w:rsidR="00891112" w:rsidRPr="00265512" w:rsidRDefault="00891112" w:rsidP="00891112">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87219F" w14:textId="77777777" w:rsidR="00891112" w:rsidRPr="00265512" w:rsidRDefault="00891112" w:rsidP="00891112">
            <w:pPr>
              <w:pStyle w:val="tj"/>
              <w:spacing w:before="0" w:beforeAutospacing="0" w:after="0" w:afterAutospacing="0"/>
              <w:ind w:firstLine="9"/>
              <w:jc w:val="both"/>
            </w:pPr>
            <w:r w:rsidRPr="00265512">
              <w:t>- застосування правил переносу частини слова з рядка в рядок;</w:t>
            </w:r>
          </w:p>
          <w:p w14:paraId="63218DE7" w14:textId="77777777" w:rsidR="00891112" w:rsidRPr="00265512" w:rsidRDefault="00891112" w:rsidP="00891112">
            <w:pPr>
              <w:pStyle w:val="tj"/>
              <w:spacing w:before="0" w:beforeAutospacing="0" w:after="0" w:afterAutospacing="0"/>
              <w:ind w:firstLine="9"/>
              <w:jc w:val="both"/>
            </w:pPr>
            <w:r w:rsidRPr="00265512">
              <w:t>- написання слів разом та/або окремо, та/або через дефіс;</w:t>
            </w:r>
          </w:p>
          <w:p w14:paraId="194DB927" w14:textId="77777777" w:rsidR="00891112" w:rsidRPr="00265512" w:rsidRDefault="00891112" w:rsidP="00891112">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C4C5AA" w14:textId="77777777" w:rsidR="00891112" w:rsidRPr="00265512" w:rsidRDefault="00891112" w:rsidP="00891112">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DFE2F2" w14:textId="77777777" w:rsidR="00891112" w:rsidRPr="00265512" w:rsidRDefault="00891112" w:rsidP="00891112">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125619" w14:textId="77777777" w:rsidR="00891112" w:rsidRPr="00265512" w:rsidRDefault="00891112" w:rsidP="00891112">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7DE469" w14:textId="77777777" w:rsidR="00891112" w:rsidRPr="00265512" w:rsidRDefault="00891112" w:rsidP="00891112">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B05620" w14:textId="77777777" w:rsidR="00891112" w:rsidRPr="00265512" w:rsidRDefault="00891112" w:rsidP="00891112">
            <w:pPr>
              <w:pStyle w:val="tj"/>
              <w:spacing w:before="0" w:beforeAutospacing="0" w:after="0" w:afterAutospacing="0"/>
              <w:ind w:firstLine="9"/>
              <w:jc w:val="both"/>
            </w:pPr>
            <w:r w:rsidRPr="00265512">
              <w:t xml:space="preserve">6) подання документа (документів) учасником процедури закупівлі у складі тендерної пропозиції, що не </w:t>
            </w:r>
            <w:r w:rsidRPr="00265512">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E4FC7E" w14:textId="77777777" w:rsidR="00891112" w:rsidRPr="00265512" w:rsidRDefault="00891112" w:rsidP="00891112">
            <w:pPr>
              <w:pStyle w:val="tj"/>
              <w:spacing w:before="0" w:beforeAutospacing="0" w:after="0" w:afterAutospacing="0"/>
              <w:ind w:firstLine="9"/>
              <w:jc w:val="both"/>
            </w:pPr>
            <w:r w:rsidRPr="0026551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B732B5" w14:textId="77777777" w:rsidR="00891112" w:rsidRPr="00265512" w:rsidRDefault="00891112" w:rsidP="00891112">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2127C9" w14:textId="77777777" w:rsidR="00891112" w:rsidRPr="00265512" w:rsidRDefault="00891112" w:rsidP="00891112">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0048A6" w14:textId="77777777" w:rsidR="00891112" w:rsidRPr="00265512" w:rsidRDefault="00891112" w:rsidP="00891112">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EFE13F" w14:textId="77777777" w:rsidR="00891112" w:rsidRPr="00265512" w:rsidRDefault="00891112" w:rsidP="00891112">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A0F8AA"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0763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0B74CBE5"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14:paraId="1ABEB97B"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зазначення в довідці русизмів, сленгових слів та технічних помилок;</w:t>
            </w:r>
          </w:p>
          <w:p w14:paraId="21DE5A62"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6A3E2C01"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6E2B0A5C"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повторне помилкове зазначення наявності сторінки №56 або неврахування сторінки №30 в загальну кількість </w:t>
            </w:r>
            <w:r w:rsidRPr="00265512">
              <w:rPr>
                <w:rFonts w:ascii="Times New Roman" w:hAnsi="Times New Roman"/>
                <w:i/>
                <w:iCs/>
                <w:sz w:val="24"/>
                <w:szCs w:val="24"/>
              </w:rPr>
              <w:lastRenderedPageBreak/>
              <w:t>сторінок, або взагалі відсутність нумерації сторінки (у разі якщо вимогами документації передбачена нумерація сторінок);</w:t>
            </w:r>
          </w:p>
          <w:p w14:paraId="04397020"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2A8F231D"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5042DECF"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306A8BC8"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028156AB"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36E69DE3"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14:paraId="4843D70C"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D9DC012"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57DE7523"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C40B0A3"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w:t>
            </w:r>
            <w:r w:rsidRPr="00265512">
              <w:rPr>
                <w:rFonts w:ascii="Times New Roman" w:hAnsi="Times New Roman"/>
                <w:i/>
                <w:iCs/>
                <w:sz w:val="24"/>
                <w:szCs w:val="24"/>
              </w:rPr>
              <w:lastRenderedPageBreak/>
              <w:t>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28C5066D"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299459B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14:paraId="1955B071" w14:textId="3B41A9D4"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075E92C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5230B653"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31CF818B"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0A980D9" w14:textId="77A3DFC2" w:rsidR="00891112" w:rsidRPr="00265512" w:rsidRDefault="008777BB" w:rsidP="00891112">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65512">
              <w:rPr>
                <w:rStyle w:val="hard-blue-color"/>
                <w:rFonts w:ascii="Times New Roman" w:hAnsi="Times New Roman" w:cs="Times New Roman"/>
                <w:b/>
                <w:bCs/>
                <w:color w:val="auto"/>
                <w:sz w:val="24"/>
                <w:szCs w:val="24"/>
              </w:rPr>
              <w:t>статті 16 Закону</w:t>
            </w:r>
            <w:r w:rsidRPr="00265512">
              <w:rPr>
                <w:rFonts w:ascii="Times New Roman" w:hAnsi="Times New Roman" w:cs="Times New Roman"/>
                <w:b/>
                <w:bCs/>
                <w:color w:val="auto"/>
                <w:sz w:val="24"/>
                <w:szCs w:val="24"/>
              </w:rPr>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1C0C606"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5B7988B4"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 xml:space="preserve">Забороняється обмежувати перегляд файлів шляхом встановлення на них паролів або у будь-який інший </w:t>
            </w:r>
            <w:r w:rsidRPr="00265512">
              <w:rPr>
                <w:rFonts w:ascii="Times New Roman" w:hAnsi="Times New Roman" w:cs="Times New Roman"/>
                <w:color w:val="auto"/>
                <w:sz w:val="24"/>
                <w:szCs w:val="24"/>
                <w:lang w:val="uk-UA"/>
              </w:rPr>
              <w:lastRenderedPageBreak/>
              <w:t>спосіб.</w:t>
            </w:r>
          </w:p>
          <w:p w14:paraId="607E5364" w14:textId="77777777" w:rsidR="00891112" w:rsidRPr="00265512" w:rsidRDefault="00891112" w:rsidP="00891112">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6952076E" w14:textId="77777777" w:rsidR="00891112" w:rsidRPr="00265512" w:rsidRDefault="00891112" w:rsidP="00891112">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70DA075C" w14:textId="77777777" w:rsidR="00891112" w:rsidRPr="00265512" w:rsidRDefault="00891112" w:rsidP="00891112">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6AF68866" w:rsidR="006B60F2" w:rsidRPr="00265512" w:rsidRDefault="006B60F2" w:rsidP="00891112">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w:t>
            </w:r>
            <w:r w:rsidR="008777BB" w:rsidRPr="00265512">
              <w:t>, за винятком документів забезпечення тендерної пропозиції.</w:t>
            </w:r>
          </w:p>
        </w:tc>
      </w:tr>
      <w:tr w:rsidR="00265512" w:rsidRPr="00265512" w14:paraId="532CBCD0" w14:textId="77777777" w:rsidTr="00217589">
        <w:trPr>
          <w:trHeight w:val="410"/>
          <w:jc w:val="center"/>
        </w:trPr>
        <w:tc>
          <w:tcPr>
            <w:tcW w:w="567" w:type="dxa"/>
            <w:shd w:val="clear" w:color="auto" w:fill="auto"/>
          </w:tcPr>
          <w:p w14:paraId="52055710" w14:textId="57034355"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31E9E5BE" w14:textId="333AF8E2" w:rsidR="00891112" w:rsidRPr="00265512" w:rsidRDefault="00891112" w:rsidP="00891112">
            <w:pPr>
              <w:widowControl w:val="0"/>
              <w:contextualSpacing/>
              <w:jc w:val="both"/>
              <w:rPr>
                <w:lang w:eastAsia="uk-UA"/>
              </w:rPr>
            </w:pPr>
            <w:r w:rsidRPr="00265512">
              <w:rPr>
                <w:lang w:eastAsia="uk-UA"/>
              </w:rPr>
              <w:t xml:space="preserve">Забезпечення тендерної </w:t>
            </w:r>
            <w:r w:rsidRPr="00265512">
              <w:rPr>
                <w:lang w:eastAsia="uk-UA"/>
              </w:rPr>
              <w:lastRenderedPageBreak/>
              <w:t>пропозиції</w:t>
            </w:r>
          </w:p>
        </w:tc>
        <w:tc>
          <w:tcPr>
            <w:tcW w:w="6054" w:type="dxa"/>
            <w:shd w:val="clear" w:color="auto" w:fill="auto"/>
            <w:vAlign w:val="center"/>
          </w:tcPr>
          <w:p w14:paraId="104B0433"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lastRenderedPageBreak/>
              <w:t xml:space="preserve">Замовником вимагається надання Учасником </w:t>
            </w:r>
            <w:r w:rsidRPr="00265512">
              <w:rPr>
                <w:rFonts w:ascii="Times New Roman" w:eastAsia="Times New Roman" w:hAnsi="Times New Roman" w:cs="Times New Roman"/>
                <w:color w:val="auto"/>
                <w:sz w:val="24"/>
                <w:szCs w:val="24"/>
                <w:lang w:val="uk-UA"/>
              </w:rPr>
              <w:lastRenderedPageBreak/>
              <w:t xml:space="preserve">забезпечення тендерної пропозиції у формі: </w:t>
            </w:r>
            <w:r w:rsidRPr="00265512">
              <w:rPr>
                <w:rFonts w:ascii="Times New Roman" w:eastAsia="Times New Roman" w:hAnsi="Times New Roman" w:cs="Times New Roman"/>
                <w:b/>
                <w:color w:val="auto"/>
                <w:sz w:val="24"/>
                <w:szCs w:val="24"/>
                <w:lang w:val="uk-UA"/>
              </w:rPr>
              <w:t>електронної банківської гарантії</w:t>
            </w:r>
            <w:r w:rsidRPr="00265512">
              <w:rPr>
                <w:rFonts w:ascii="Times New Roman" w:eastAsia="Times New Roman" w:hAnsi="Times New Roman" w:cs="Times New Roman"/>
                <w:color w:val="auto"/>
                <w:sz w:val="24"/>
                <w:szCs w:val="24"/>
                <w:lang w:val="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w:t>
            </w:r>
            <w:r w:rsidRPr="00265512">
              <w:rPr>
                <w:rFonts w:ascii="Times New Roman" w:hAnsi="Times New Roman" w:cs="Times New Roman"/>
                <w:color w:val="auto"/>
                <w:sz w:val="24"/>
                <w:szCs w:val="24"/>
                <w:lang w:val="uk-UA"/>
              </w:rPr>
              <w:t>замовника</w:t>
            </w:r>
            <w:r w:rsidRPr="00265512">
              <w:rPr>
                <w:rFonts w:ascii="Times New Roman" w:eastAsia="Times New Roman" w:hAnsi="Times New Roman" w:cs="Times New Roman"/>
                <w:color w:val="auto"/>
                <w:sz w:val="24"/>
                <w:szCs w:val="24"/>
                <w:lang w:val="uk-UA"/>
              </w:rPr>
              <w:t xml:space="preserve"> кошти у сумі забезпечення тендерної пропозиції, визначеній в тендерній документації.</w:t>
            </w:r>
          </w:p>
          <w:p w14:paraId="28ECD12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14:paraId="20216B1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Гарантія має містити:</w:t>
            </w:r>
          </w:p>
          <w:p w14:paraId="3D17011E"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найменування, номер, дату, місце складання.</w:t>
            </w:r>
          </w:p>
          <w:p w14:paraId="36929D9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реквізити гаранта - повну та/або скорочену назву, його юридичну та/або фактичну адресу, ідентифікаційний код за ЄДРПОУ;</w:t>
            </w:r>
          </w:p>
          <w:p w14:paraId="31B54EFA"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13A3967A" w14:textId="77777777" w:rsidR="00891112" w:rsidRPr="00265512" w:rsidRDefault="00891112" w:rsidP="00891112">
            <w:pPr>
              <w:tabs>
                <w:tab w:val="left" w:pos="567"/>
                <w:tab w:val="left" w:pos="4678"/>
              </w:tabs>
              <w:ind w:firstLine="9"/>
              <w:jc w:val="both"/>
              <w:rPr>
                <w:b/>
                <w:bCs/>
              </w:rPr>
            </w:pPr>
            <w:r w:rsidRPr="00265512">
              <w:rPr>
                <w:bCs/>
              </w:rPr>
              <w:t>реквізити бенефіціара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вебсайта інформаційно-телекомунікаційної системи «PROZORRO»</w:t>
            </w:r>
            <w:r w:rsidRPr="00265512">
              <w:t>;</w:t>
            </w:r>
          </w:p>
          <w:p w14:paraId="05D08F01"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суму гарантії цифрами та словами і валюту платежу;</w:t>
            </w:r>
          </w:p>
          <w:p w14:paraId="2D0AD42F"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65512">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65512">
              <w:rPr>
                <w:rFonts w:ascii="Times New Roman" w:eastAsia="Times New Roman" w:hAnsi="Times New Roman" w:cs="Times New Roman"/>
                <w:i/>
                <w:color w:val="auto"/>
                <w:sz w:val="24"/>
                <w:szCs w:val="24"/>
                <w:lang w:val="uk-UA"/>
              </w:rPr>
              <w:t xml:space="preserve">трок дії банківської гарантії до </w:t>
            </w:r>
            <w:r w:rsidRPr="00265512">
              <w:rPr>
                <w:rFonts w:ascii="Times New Roman" w:eastAsia="Times New Roman" w:hAnsi="Times New Roman" w:cs="Times New Roman"/>
                <w:bCs/>
                <w:i/>
                <w:color w:val="auto"/>
                <w:sz w:val="24"/>
                <w:szCs w:val="24"/>
                <w:lang w:val="uk-UA"/>
              </w:rPr>
              <w:t xml:space="preserve">“___” _________ </w:t>
            </w:r>
            <w:r w:rsidRPr="00265512">
              <w:rPr>
                <w:rFonts w:ascii="Times New Roman" w:eastAsia="Times New Roman" w:hAnsi="Times New Roman" w:cs="Times New Roman"/>
                <w:i/>
                <w:color w:val="auto"/>
                <w:sz w:val="24"/>
                <w:szCs w:val="24"/>
                <w:lang w:val="uk-UA"/>
              </w:rPr>
              <w:t>20__ р. включно”</w:t>
            </w:r>
            <w:r w:rsidRPr="00265512">
              <w:rPr>
                <w:rFonts w:ascii="Times New Roman" w:eastAsia="Times New Roman" w:hAnsi="Times New Roman" w:cs="Times New Roman"/>
                <w:color w:val="auto"/>
                <w:sz w:val="24"/>
                <w:szCs w:val="24"/>
                <w:lang w:val="uk-UA"/>
              </w:rPr>
              <w:t>.</w:t>
            </w:r>
          </w:p>
          <w:p w14:paraId="137AD91B"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 xml:space="preserve">умови настання гарантійних випадків </w:t>
            </w:r>
            <w:r w:rsidRPr="00265512">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265512">
              <w:rPr>
                <w:rFonts w:ascii="Times New Roman" w:eastAsia="Times New Roman" w:hAnsi="Times New Roman" w:cs="Times New Roman"/>
                <w:bCs/>
                <w:color w:val="auto"/>
                <w:sz w:val="24"/>
                <w:szCs w:val="24"/>
                <w:lang w:val="uk-UA"/>
              </w:rPr>
              <w:t>;</w:t>
            </w:r>
          </w:p>
          <w:p w14:paraId="6AE7A5F7"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умови, за яких можна вносити зміни до тексту гарантії принципалом, бенефіціаром, банком-гарантом.</w:t>
            </w:r>
          </w:p>
          <w:p w14:paraId="53D6E7AB" w14:textId="7F554959" w:rsidR="00891112" w:rsidRPr="00265512" w:rsidRDefault="00891112" w:rsidP="00891112">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265512">
              <w:rPr>
                <w:rFonts w:ascii="Times New Roman" w:eastAsia="Times New Roman" w:hAnsi="Times New Roman" w:cs="Times New Roman"/>
                <w:color w:val="auto"/>
                <w:sz w:val="24"/>
                <w:szCs w:val="24"/>
                <w:lang w:val="uk-UA"/>
              </w:rPr>
              <w:t>Розмір забезпечення тендерної пропозиції</w:t>
            </w:r>
            <w:r w:rsidRPr="00037BBD">
              <w:rPr>
                <w:rFonts w:ascii="Times New Roman" w:eastAsia="Times New Roman" w:hAnsi="Times New Roman" w:cs="Times New Roman"/>
                <w:color w:val="auto"/>
                <w:sz w:val="24"/>
                <w:szCs w:val="24"/>
                <w:lang w:val="uk-UA"/>
              </w:rPr>
              <w:t xml:space="preserve">: </w:t>
            </w:r>
            <w:r w:rsidR="00A617B6" w:rsidRPr="00037BBD">
              <w:rPr>
                <w:rFonts w:ascii="Times New Roman" w:eastAsia="Times New Roman" w:hAnsi="Times New Roman" w:cs="Times New Roman"/>
                <w:b/>
                <w:color w:val="auto"/>
                <w:sz w:val="24"/>
                <w:szCs w:val="24"/>
                <w:lang w:val="uk-UA"/>
              </w:rPr>
              <w:t>16</w:t>
            </w:r>
            <w:r w:rsidR="00FC10A5" w:rsidRPr="00037BBD">
              <w:rPr>
                <w:rFonts w:ascii="Times New Roman" w:eastAsia="Times New Roman" w:hAnsi="Times New Roman" w:cs="Times New Roman"/>
                <w:b/>
                <w:color w:val="auto"/>
                <w:sz w:val="24"/>
                <w:szCs w:val="24"/>
                <w:lang w:val="uk-UA"/>
              </w:rPr>
              <w:t xml:space="preserve"> 7</w:t>
            </w:r>
            <w:r w:rsidR="00A617B6" w:rsidRPr="00037BBD">
              <w:rPr>
                <w:rFonts w:ascii="Times New Roman" w:eastAsia="Times New Roman" w:hAnsi="Times New Roman" w:cs="Times New Roman"/>
                <w:b/>
                <w:color w:val="auto"/>
                <w:sz w:val="24"/>
                <w:szCs w:val="24"/>
                <w:lang w:val="uk-UA"/>
              </w:rPr>
              <w:t>55</w:t>
            </w:r>
            <w:r w:rsidR="00FC10A5" w:rsidRPr="00037BBD">
              <w:rPr>
                <w:rFonts w:ascii="Times New Roman" w:eastAsia="Times New Roman" w:hAnsi="Times New Roman" w:cs="Times New Roman"/>
                <w:b/>
                <w:color w:val="auto"/>
                <w:sz w:val="24"/>
                <w:szCs w:val="24"/>
                <w:lang w:val="uk-UA"/>
              </w:rPr>
              <w:t>,</w:t>
            </w:r>
            <w:r w:rsidR="00A617B6" w:rsidRPr="00037BBD">
              <w:rPr>
                <w:rFonts w:ascii="Times New Roman" w:eastAsia="Times New Roman" w:hAnsi="Times New Roman" w:cs="Times New Roman"/>
                <w:b/>
                <w:color w:val="auto"/>
                <w:sz w:val="24"/>
                <w:szCs w:val="24"/>
                <w:lang w:val="uk-UA"/>
              </w:rPr>
              <w:t>2</w:t>
            </w:r>
            <w:r w:rsidR="00FC10A5" w:rsidRPr="00037BBD">
              <w:rPr>
                <w:rFonts w:ascii="Times New Roman" w:eastAsia="Times New Roman" w:hAnsi="Times New Roman" w:cs="Times New Roman"/>
                <w:b/>
                <w:color w:val="auto"/>
                <w:sz w:val="24"/>
                <w:szCs w:val="24"/>
                <w:lang w:val="uk-UA"/>
              </w:rPr>
              <w:t>9</w:t>
            </w:r>
            <w:r w:rsidR="00A617B6" w:rsidRPr="00037BBD">
              <w:rPr>
                <w:rFonts w:ascii="Times New Roman" w:eastAsia="Times New Roman" w:hAnsi="Times New Roman" w:cs="Times New Roman"/>
                <w:color w:val="auto"/>
                <w:sz w:val="24"/>
                <w:szCs w:val="24"/>
                <w:lang w:val="uk-UA"/>
              </w:rPr>
              <w:t xml:space="preserve"> </w:t>
            </w:r>
            <w:r w:rsidR="00533968" w:rsidRPr="00037BBD">
              <w:rPr>
                <w:rFonts w:ascii="Times New Roman" w:eastAsia="Times New Roman" w:hAnsi="Times New Roman" w:cs="Times New Roman"/>
                <w:b/>
                <w:bCs/>
                <w:iCs/>
                <w:color w:val="auto"/>
                <w:sz w:val="24"/>
                <w:szCs w:val="24"/>
                <w:lang w:val="uk-UA"/>
              </w:rPr>
              <w:t>грн. (</w:t>
            </w:r>
            <w:r w:rsidR="00FC10A5" w:rsidRPr="00037BBD">
              <w:rPr>
                <w:rFonts w:ascii="Times New Roman" w:eastAsia="Times New Roman" w:hAnsi="Times New Roman" w:cs="Times New Roman"/>
                <w:b/>
                <w:bCs/>
                <w:iCs/>
                <w:color w:val="auto"/>
                <w:sz w:val="24"/>
                <w:szCs w:val="24"/>
                <w:lang w:val="uk-UA"/>
              </w:rPr>
              <w:t xml:space="preserve">шістнадцять тисяч сімсот п’ятдесят п’ять гривень 29 </w:t>
            </w:r>
            <w:r w:rsidR="00533968" w:rsidRPr="00037BBD">
              <w:rPr>
                <w:rFonts w:ascii="Times New Roman" w:eastAsia="Times New Roman" w:hAnsi="Times New Roman" w:cs="Times New Roman"/>
                <w:b/>
                <w:bCs/>
                <w:iCs/>
                <w:color w:val="auto"/>
                <w:sz w:val="24"/>
                <w:szCs w:val="24"/>
                <w:lang w:val="uk-UA"/>
              </w:rPr>
              <w:t>копійок).</w:t>
            </w:r>
          </w:p>
          <w:p w14:paraId="76827D89"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не менше дев’яносто робочих днів з дати кінцевого </w:t>
            </w:r>
            <w:r w:rsidRPr="00265512">
              <w:rPr>
                <w:rFonts w:ascii="Times New Roman" w:hAnsi="Times New Roman" w:cs="Times New Roman"/>
                <w:color w:val="auto"/>
                <w:sz w:val="24"/>
                <w:lang w:val="uk-UA"/>
              </w:rPr>
              <w:t xml:space="preserve">строку </w:t>
            </w:r>
            <w:r w:rsidRPr="00265512">
              <w:rPr>
                <w:rFonts w:ascii="Times New Roman" w:eastAsia="Times New Roman" w:hAnsi="Times New Roman" w:cs="Times New Roman"/>
                <w:color w:val="auto"/>
                <w:sz w:val="24"/>
                <w:szCs w:val="24"/>
                <w:lang w:val="uk-UA"/>
              </w:rPr>
              <w:t xml:space="preserve">подання тендерних пропозицій </w:t>
            </w:r>
            <w:r w:rsidRPr="00265512">
              <w:rPr>
                <w:rFonts w:ascii="Times New Roman" w:eastAsia="Times New Roman" w:hAnsi="Times New Roman" w:cs="Times New Roman"/>
                <w:color w:val="auto"/>
                <w:spacing w:val="-2"/>
                <w:sz w:val="24"/>
                <w:szCs w:val="24"/>
                <w:lang w:val="uk-UA"/>
              </w:rPr>
              <w:t>(у вигляді конкретної дати)</w:t>
            </w:r>
            <w:r w:rsidRPr="00265512">
              <w:rPr>
                <w:rFonts w:ascii="Times New Roman" w:eastAsia="Times New Roman" w:hAnsi="Times New Roman" w:cs="Times New Roman"/>
                <w:color w:val="auto"/>
                <w:sz w:val="24"/>
                <w:szCs w:val="24"/>
                <w:lang w:val="uk-UA"/>
              </w:rPr>
              <w:t>.</w:t>
            </w:r>
          </w:p>
          <w:p w14:paraId="0716D8A0"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65512">
              <w:rPr>
                <w:rFonts w:ascii="Times New Roman" w:eastAsia="Times New Roman" w:hAnsi="Times New Roman" w:cs="Times New Roman"/>
                <w:color w:val="auto"/>
                <w:spacing w:val="-2"/>
                <w:sz w:val="24"/>
                <w:szCs w:val="24"/>
                <w:lang w:val="uk-UA"/>
              </w:rPr>
              <w:lastRenderedPageBreak/>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14:paraId="12811C50"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65512">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14:paraId="7E27E6A6"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65512">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14:paraId="5BC87A58" w14:textId="0953B549"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265512">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14:paraId="350A6E8A" w14:textId="085281B2"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265512">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14:paraId="6C3F858A"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14:paraId="5BF2DE11" w14:textId="77777777" w:rsidR="00891112" w:rsidRPr="00265512" w:rsidRDefault="00891112" w:rsidP="00891112">
            <w:pPr>
              <w:pStyle w:val="LO-normal"/>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0F3E116A" w14:textId="5442BCC3" w:rsidR="00891112" w:rsidRPr="00265512" w:rsidRDefault="002D0AEF" w:rsidP="00891112">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31 Закону з урахуванням пункту 41 Особливостей</w:t>
            </w:r>
            <w:r w:rsidR="00891112" w:rsidRPr="00265512">
              <w:rPr>
                <w:rFonts w:ascii="Times New Roman" w:eastAsia="Times New Roman" w:hAnsi="Times New Roman" w:cs="Times New Roman"/>
                <w:b/>
                <w:color w:val="auto"/>
                <w:sz w:val="24"/>
                <w:szCs w:val="24"/>
                <w:lang w:val="uk-UA"/>
              </w:rPr>
              <w:t>.</w:t>
            </w:r>
          </w:p>
          <w:p w14:paraId="5B2EBDD0"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14:paraId="2B34B825" w14:textId="77777777" w:rsidR="00891112" w:rsidRPr="00265512" w:rsidRDefault="00891112" w:rsidP="00891112">
            <w:pPr>
              <w:ind w:firstLine="9"/>
              <w:jc w:val="both"/>
              <w:rPr>
                <w:b/>
                <w:i/>
              </w:rPr>
            </w:pPr>
            <w:bookmarkStart w:id="28" w:name="_Hlk79742877"/>
            <w:r w:rsidRPr="00265512">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3803"/>
            </w:tblGrid>
            <w:tr w:rsidR="00265512" w:rsidRPr="00265512" w14:paraId="55A2F300" w14:textId="77777777" w:rsidTr="006B60F2">
              <w:tc>
                <w:tcPr>
                  <w:tcW w:w="1942" w:type="dxa"/>
                  <w:tcBorders>
                    <w:top w:val="single" w:sz="4" w:space="0" w:color="auto"/>
                    <w:left w:val="single" w:sz="4" w:space="0" w:color="auto"/>
                    <w:bottom w:val="single" w:sz="4" w:space="0" w:color="auto"/>
                    <w:right w:val="single" w:sz="4" w:space="0" w:color="auto"/>
                  </w:tcBorders>
                </w:tcPr>
                <w:p w14:paraId="0CE55F61" w14:textId="6958DE69" w:rsidR="00891112" w:rsidRPr="00265512" w:rsidRDefault="00891112" w:rsidP="00891112">
                  <w:pPr>
                    <w:ind w:firstLine="9"/>
                    <w:jc w:val="both"/>
                    <w:rPr>
                      <w:lang w:val="ru-RU"/>
                    </w:rPr>
                  </w:pPr>
                  <w:r w:rsidRPr="00265512">
                    <w:rPr>
                      <w:lang w:val="ru-RU"/>
                    </w:rPr>
                    <w:t>Назва</w:t>
                  </w:r>
                </w:p>
              </w:tc>
              <w:tc>
                <w:tcPr>
                  <w:tcW w:w="3803" w:type="dxa"/>
                  <w:tcBorders>
                    <w:top w:val="single" w:sz="4" w:space="0" w:color="auto"/>
                    <w:left w:val="single" w:sz="4" w:space="0" w:color="auto"/>
                    <w:bottom w:val="single" w:sz="4" w:space="0" w:color="auto"/>
                    <w:right w:val="single" w:sz="4" w:space="0" w:color="auto"/>
                  </w:tcBorders>
                </w:tcPr>
                <w:p w14:paraId="5688B55F" w14:textId="6C83AF6C" w:rsidR="00891112" w:rsidRPr="00265512" w:rsidRDefault="006B60F2" w:rsidP="006B60F2">
                  <w:pPr>
                    <w:jc w:val="both"/>
                  </w:pPr>
                  <w:r w:rsidRPr="00265512">
                    <w:t>Державне підприємство «Державний експертний центр Міністерства охорони здоров’я України»</w:t>
                  </w:r>
                </w:p>
              </w:tc>
            </w:tr>
            <w:tr w:rsidR="00265512" w:rsidRPr="00265512" w14:paraId="161AD5F9" w14:textId="77777777" w:rsidTr="006B60F2">
              <w:tc>
                <w:tcPr>
                  <w:tcW w:w="1942" w:type="dxa"/>
                  <w:tcBorders>
                    <w:top w:val="single" w:sz="4" w:space="0" w:color="auto"/>
                    <w:left w:val="single" w:sz="4" w:space="0" w:color="auto"/>
                    <w:bottom w:val="single" w:sz="4" w:space="0" w:color="auto"/>
                    <w:right w:val="single" w:sz="4" w:space="0" w:color="auto"/>
                  </w:tcBorders>
                  <w:hideMark/>
                </w:tcPr>
                <w:p w14:paraId="20892648" w14:textId="77777777" w:rsidR="00891112" w:rsidRPr="00265512" w:rsidRDefault="00891112" w:rsidP="00891112">
                  <w:pPr>
                    <w:ind w:firstLine="9"/>
                    <w:jc w:val="both"/>
                    <w:rPr>
                      <w:lang w:val="ru-RU"/>
                    </w:rPr>
                  </w:pPr>
                  <w:r w:rsidRPr="00265512">
                    <w:rPr>
                      <w:lang w:val="ru-RU"/>
                    </w:rPr>
                    <w:t>Код ЄДРПОУ отримувача</w:t>
                  </w:r>
                </w:p>
              </w:tc>
              <w:tc>
                <w:tcPr>
                  <w:tcW w:w="3803" w:type="dxa"/>
                  <w:tcBorders>
                    <w:top w:val="single" w:sz="4" w:space="0" w:color="auto"/>
                    <w:left w:val="single" w:sz="4" w:space="0" w:color="auto"/>
                    <w:bottom w:val="single" w:sz="4" w:space="0" w:color="auto"/>
                    <w:right w:val="single" w:sz="4" w:space="0" w:color="auto"/>
                  </w:tcBorders>
                  <w:hideMark/>
                </w:tcPr>
                <w:p w14:paraId="488E4C88" w14:textId="3C11C8D6" w:rsidR="00891112" w:rsidRPr="00265512" w:rsidRDefault="006B60F2" w:rsidP="00891112">
                  <w:pPr>
                    <w:ind w:firstLine="9"/>
                    <w:jc w:val="both"/>
                    <w:rPr>
                      <w:bCs/>
                      <w:lang w:val="ru-RU"/>
                    </w:rPr>
                  </w:pPr>
                  <w:r w:rsidRPr="00265512">
                    <w:t>20015794</w:t>
                  </w:r>
                </w:p>
              </w:tc>
            </w:tr>
            <w:tr w:rsidR="00265512" w:rsidRPr="00265512" w14:paraId="778A14DC" w14:textId="77777777" w:rsidTr="00B11B04">
              <w:tc>
                <w:tcPr>
                  <w:tcW w:w="1942" w:type="dxa"/>
                  <w:tcBorders>
                    <w:top w:val="single" w:sz="4" w:space="0" w:color="auto"/>
                    <w:left w:val="single" w:sz="4" w:space="0" w:color="auto"/>
                    <w:bottom w:val="single" w:sz="4" w:space="0" w:color="auto"/>
                    <w:right w:val="single" w:sz="4" w:space="0" w:color="auto"/>
                  </w:tcBorders>
                  <w:hideMark/>
                </w:tcPr>
                <w:p w14:paraId="1E8F7FC2" w14:textId="77777777" w:rsidR="00891112" w:rsidRPr="00265512" w:rsidRDefault="00891112" w:rsidP="00891112">
                  <w:pPr>
                    <w:ind w:firstLine="9"/>
                    <w:jc w:val="both"/>
                    <w:rPr>
                      <w:lang w:val="ru-RU"/>
                    </w:rPr>
                  </w:pPr>
                  <w:r w:rsidRPr="00265512">
                    <w:rPr>
                      <w:lang w:val="ru-RU"/>
                    </w:rPr>
                    <w:t>Поточний рахунок</w:t>
                  </w:r>
                </w:p>
              </w:tc>
              <w:tc>
                <w:tcPr>
                  <w:tcW w:w="3803" w:type="dxa"/>
                  <w:tcBorders>
                    <w:top w:val="single" w:sz="4" w:space="0" w:color="auto"/>
                    <w:left w:val="single" w:sz="4" w:space="0" w:color="auto"/>
                    <w:bottom w:val="single" w:sz="4" w:space="0" w:color="auto"/>
                    <w:right w:val="single" w:sz="4" w:space="0" w:color="auto"/>
                  </w:tcBorders>
                </w:tcPr>
                <w:p w14:paraId="1F428473" w14:textId="77777777" w:rsidR="00B11B04" w:rsidRPr="00B11B04" w:rsidRDefault="00B11B04" w:rsidP="00B11B04">
                  <w:pPr>
                    <w:spacing w:line="259" w:lineRule="auto"/>
                    <w:jc w:val="both"/>
                    <w:rPr>
                      <w:rFonts w:eastAsia="Calibri"/>
                      <w:color w:val="000000"/>
                      <w:lang w:eastAsia="en-US"/>
                    </w:rPr>
                  </w:pPr>
                  <w:r w:rsidRPr="00B11B04">
                    <w:rPr>
                      <w:rFonts w:eastAsia="Calibri"/>
                      <w:color w:val="000000"/>
                      <w:lang w:eastAsia="en-US"/>
                    </w:rPr>
                    <w:t>UA473204780000000026009125608</w:t>
                  </w:r>
                </w:p>
                <w:p w14:paraId="61B85462" w14:textId="41FBA362" w:rsidR="00891112" w:rsidRPr="00265512" w:rsidRDefault="00891112" w:rsidP="00891112">
                  <w:pPr>
                    <w:ind w:firstLine="9"/>
                    <w:jc w:val="both"/>
                    <w:rPr>
                      <w:bCs/>
                      <w:highlight w:val="cyan"/>
                    </w:rPr>
                  </w:pPr>
                </w:p>
              </w:tc>
            </w:tr>
            <w:tr w:rsidR="00265512" w:rsidRPr="00265512" w14:paraId="6B76C750" w14:textId="77777777" w:rsidTr="006B60F2">
              <w:tc>
                <w:tcPr>
                  <w:tcW w:w="1942" w:type="dxa"/>
                  <w:tcBorders>
                    <w:top w:val="single" w:sz="4" w:space="0" w:color="auto"/>
                    <w:left w:val="single" w:sz="4" w:space="0" w:color="auto"/>
                    <w:bottom w:val="single" w:sz="4" w:space="0" w:color="auto"/>
                    <w:right w:val="single" w:sz="4" w:space="0" w:color="auto"/>
                  </w:tcBorders>
                  <w:hideMark/>
                </w:tcPr>
                <w:p w14:paraId="074F23ED" w14:textId="77777777" w:rsidR="006B60F2" w:rsidRPr="00265512" w:rsidRDefault="006B60F2" w:rsidP="006B60F2">
                  <w:pPr>
                    <w:ind w:firstLine="9"/>
                    <w:jc w:val="both"/>
                    <w:rPr>
                      <w:lang w:val="ru-RU"/>
                    </w:rPr>
                  </w:pPr>
                  <w:r w:rsidRPr="00265512">
                    <w:rPr>
                      <w:lang w:val="ru-RU"/>
                    </w:rPr>
                    <w:lastRenderedPageBreak/>
                    <w:t>Банк отримувача</w:t>
                  </w:r>
                </w:p>
              </w:tc>
              <w:tc>
                <w:tcPr>
                  <w:tcW w:w="3803" w:type="dxa"/>
                  <w:tcBorders>
                    <w:top w:val="single" w:sz="4" w:space="0" w:color="auto"/>
                    <w:left w:val="single" w:sz="4" w:space="0" w:color="auto"/>
                    <w:bottom w:val="single" w:sz="4" w:space="0" w:color="auto"/>
                    <w:right w:val="single" w:sz="4" w:space="0" w:color="auto"/>
                  </w:tcBorders>
                  <w:hideMark/>
                </w:tcPr>
                <w:p w14:paraId="0221F313" w14:textId="161AD385" w:rsidR="006B60F2" w:rsidRPr="00265512" w:rsidRDefault="00B11B04" w:rsidP="006B60F2">
                  <w:pPr>
                    <w:ind w:firstLine="9"/>
                    <w:jc w:val="both"/>
                    <w:rPr>
                      <w:bCs/>
                      <w:lang w:val="ru-RU"/>
                    </w:rPr>
                  </w:pPr>
                  <w:r w:rsidRPr="00B11B04">
                    <w:rPr>
                      <w:rFonts w:eastAsia="Calibri"/>
                      <w:color w:val="000000"/>
                      <w:lang w:eastAsia="en-US"/>
                    </w:rPr>
                    <w:t>АБ «Укргазбанк»</w:t>
                  </w:r>
                </w:p>
              </w:tc>
            </w:tr>
          </w:tbl>
          <w:bookmarkEnd w:id="28"/>
          <w:p w14:paraId="751F7732" w14:textId="56EDC0D3" w:rsidR="00891112" w:rsidRPr="00265512" w:rsidRDefault="00B11B04" w:rsidP="00B11B04">
            <w:r w:rsidRPr="00B11B04">
              <w:rPr>
                <w:rFonts w:eastAsia="Calibri"/>
                <w:b/>
                <w:color w:val="000000"/>
                <w:lang w:eastAsia="en-US"/>
              </w:rPr>
              <w:t xml:space="preserve"> </w:t>
            </w:r>
          </w:p>
        </w:tc>
      </w:tr>
      <w:tr w:rsidR="00265512" w:rsidRPr="00265512" w14:paraId="31244871" w14:textId="77777777" w:rsidTr="00217589">
        <w:trPr>
          <w:trHeight w:val="522"/>
          <w:jc w:val="center"/>
        </w:trPr>
        <w:tc>
          <w:tcPr>
            <w:tcW w:w="567" w:type="dxa"/>
            <w:shd w:val="clear" w:color="auto" w:fill="auto"/>
          </w:tcPr>
          <w:p w14:paraId="2964E119" w14:textId="77777777" w:rsidR="00891112" w:rsidRPr="00265512" w:rsidRDefault="00891112" w:rsidP="00891112">
            <w:pPr>
              <w:widowControl w:val="0"/>
              <w:contextualSpacing/>
              <w:rPr>
                <w:lang w:eastAsia="uk-UA"/>
              </w:rPr>
            </w:pPr>
            <w:r w:rsidRPr="00265512">
              <w:rPr>
                <w:lang w:eastAsia="uk-UA"/>
              </w:rPr>
              <w:lastRenderedPageBreak/>
              <w:t>3</w:t>
            </w:r>
          </w:p>
        </w:tc>
        <w:tc>
          <w:tcPr>
            <w:tcW w:w="3375" w:type="dxa"/>
            <w:shd w:val="clear" w:color="auto" w:fill="auto"/>
          </w:tcPr>
          <w:p w14:paraId="1E1C3FF8"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20A8D90D" w14:textId="77777777" w:rsidR="002D0AEF" w:rsidRPr="00265512" w:rsidRDefault="002D0AEF" w:rsidP="002D0AEF">
            <w:pPr>
              <w:jc w:val="both"/>
              <w:rPr>
                <w:b/>
                <w:lang w:eastAsia="uk-UA"/>
              </w:rPr>
            </w:pPr>
            <w:r w:rsidRPr="00265512">
              <w:rPr>
                <w:b/>
                <w:lang w:eastAsia="uk-UA"/>
              </w:rPr>
              <w:t>3.1. Забезпечення тендерної пропозиції повертається учаснику в разі:</w:t>
            </w:r>
          </w:p>
          <w:p w14:paraId="089B7E46" w14:textId="77777777" w:rsidR="002D0AEF" w:rsidRPr="00265512" w:rsidRDefault="002D0AEF" w:rsidP="002D0AEF">
            <w:pPr>
              <w:jc w:val="both"/>
              <w:rPr>
                <w:lang w:eastAsia="uk-UA"/>
              </w:rPr>
            </w:pPr>
            <w:r w:rsidRPr="00265512">
              <w:rPr>
                <w:lang w:eastAsia="uk-UA"/>
              </w:rPr>
              <w:t>1) закінчення строку дії тендерної пропозиції та забезпечення тендерної пропозиції, зазначеного в тендерній документації;</w:t>
            </w:r>
          </w:p>
          <w:p w14:paraId="5047FFE5" w14:textId="77777777" w:rsidR="002D0AEF" w:rsidRPr="00265512" w:rsidRDefault="002D0AEF" w:rsidP="002D0AEF">
            <w:pPr>
              <w:jc w:val="both"/>
              <w:rPr>
                <w:lang w:eastAsia="uk-UA"/>
              </w:rPr>
            </w:pPr>
            <w:r w:rsidRPr="00265512">
              <w:rPr>
                <w:lang w:eastAsia="uk-UA"/>
              </w:rPr>
              <w:t>2) укладення договору про закупівлю з учасником, який став переможцем процедури закупівлі;</w:t>
            </w:r>
          </w:p>
          <w:p w14:paraId="7530E46E" w14:textId="77777777" w:rsidR="002D0AEF" w:rsidRPr="00265512" w:rsidRDefault="002D0AEF" w:rsidP="002D0AEF">
            <w:pPr>
              <w:jc w:val="both"/>
              <w:rPr>
                <w:lang w:eastAsia="uk-UA"/>
              </w:rPr>
            </w:pPr>
            <w:r w:rsidRPr="00265512">
              <w:rPr>
                <w:lang w:eastAsia="uk-UA"/>
              </w:rPr>
              <w:t>3) відкликання тендерної пропозиції до закінчення строку її подання;</w:t>
            </w:r>
          </w:p>
          <w:p w14:paraId="6FB853E8" w14:textId="77777777" w:rsidR="002D0AEF" w:rsidRPr="00265512" w:rsidRDefault="002D0AEF" w:rsidP="002D0AEF">
            <w:pPr>
              <w:jc w:val="both"/>
            </w:pPr>
            <w:r w:rsidRPr="00265512">
              <w:rPr>
                <w:lang w:eastAsia="uk-UA"/>
              </w:rPr>
              <w:t>4) закінчення тендеру в разі неукладення договору про закупівлю з жодним з учасників, які подали тендерні пропозиції.</w:t>
            </w:r>
          </w:p>
          <w:p w14:paraId="0D77E68B" w14:textId="77777777" w:rsidR="002D0AEF" w:rsidRPr="00265512" w:rsidRDefault="002D0AEF" w:rsidP="002D0AEF">
            <w:pPr>
              <w:jc w:val="both"/>
              <w:rPr>
                <w:b/>
                <w:lang w:eastAsia="uk-UA"/>
              </w:rPr>
            </w:pPr>
            <w:bookmarkStart w:id="29" w:name="h.4d34og8"/>
            <w:bookmarkEnd w:id="29"/>
            <w:r w:rsidRPr="00265512">
              <w:rPr>
                <w:b/>
                <w:lang w:eastAsia="uk-UA"/>
              </w:rPr>
              <w:t>3.2. Забезпечення тендерної пропозиції не повертається у разі:</w:t>
            </w:r>
          </w:p>
          <w:p w14:paraId="4BD40E54" w14:textId="77777777" w:rsidR="002D0AEF" w:rsidRPr="00265512" w:rsidRDefault="002D0AEF" w:rsidP="002D0AEF">
            <w:pPr>
              <w:jc w:val="both"/>
              <w:rPr>
                <w:lang w:eastAsia="uk-UA"/>
              </w:rPr>
            </w:pPr>
            <w:r w:rsidRPr="00265512">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1369053" w14:textId="77777777" w:rsidR="002D0AEF" w:rsidRPr="00265512" w:rsidRDefault="002D0AEF" w:rsidP="002D0AEF">
            <w:pPr>
              <w:jc w:val="both"/>
              <w:rPr>
                <w:lang w:eastAsia="uk-UA"/>
              </w:rPr>
            </w:pPr>
            <w:r w:rsidRPr="00265512">
              <w:rPr>
                <w:lang w:eastAsia="uk-UA"/>
              </w:rPr>
              <w:t>2) непідписання договору про закупівлю учасником, який став переможцем тендеру;</w:t>
            </w:r>
          </w:p>
          <w:p w14:paraId="454B7188" w14:textId="77777777" w:rsidR="002D0AEF" w:rsidRPr="00265512" w:rsidRDefault="002D0AEF" w:rsidP="002D0AEF">
            <w:pPr>
              <w:jc w:val="both"/>
              <w:rPr>
                <w:lang w:eastAsia="uk-UA"/>
              </w:rPr>
            </w:pPr>
            <w:r w:rsidRPr="00265512">
              <w:rPr>
                <w:lang w:eastAsia="uk-UA"/>
              </w:rPr>
              <w:t>3) ненадання переможцем процедури закупівлі у строк, визначений пунктом 44 Особливостей, документів та інформації, що підтверджують відсутність підстав, установлених пунктом 44 Особливостей;</w:t>
            </w:r>
          </w:p>
          <w:p w14:paraId="7A4F3CC7" w14:textId="77777777" w:rsidR="002D0AEF" w:rsidRPr="00265512" w:rsidRDefault="002D0AEF" w:rsidP="002D0AEF">
            <w:pPr>
              <w:jc w:val="both"/>
            </w:pPr>
            <w:r w:rsidRPr="00265512">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CDB9E58" w14:textId="77777777" w:rsidR="002D0AEF" w:rsidRPr="00265512" w:rsidRDefault="002D0AEF" w:rsidP="002D0AEF">
            <w:pPr>
              <w:jc w:val="both"/>
              <w:rPr>
                <w:lang w:eastAsia="uk-UA"/>
              </w:rPr>
            </w:pPr>
            <w:r w:rsidRPr="00265512">
              <w:t xml:space="preserve">3.3. </w:t>
            </w:r>
            <w:r w:rsidRPr="00265512">
              <w:rPr>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пункту 44 Особливостей.</w:t>
            </w:r>
          </w:p>
          <w:p w14:paraId="6D0342BD" w14:textId="20568025" w:rsidR="00891112" w:rsidRPr="00265512" w:rsidRDefault="002D0AEF" w:rsidP="002D0AEF">
            <w:pPr>
              <w:jc w:val="both"/>
            </w:pPr>
            <w:r w:rsidRPr="00265512">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65512" w:rsidRPr="00265512" w14:paraId="67783771" w14:textId="77777777" w:rsidTr="00BC5CCC">
        <w:trPr>
          <w:trHeight w:val="987"/>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 xml:space="preserve">До закінчення зазначеного строку замовник має право вимагати від учасників процедури закупівлі </w:t>
            </w:r>
            <w:r w:rsidRPr="00265512">
              <w:rPr>
                <w:rFonts w:ascii="Times New Roman" w:hAnsi="Times New Roman" w:cs="Times New Roman"/>
                <w:color w:val="auto"/>
                <w:sz w:val="24"/>
                <w:szCs w:val="24"/>
                <w:shd w:val="solid" w:color="FFFFFF" w:fill="FFFFFF"/>
                <w:lang w:val="uk-UA"/>
              </w:rPr>
              <w:lastRenderedPageBreak/>
              <w:t>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lastRenderedPageBreak/>
              <w:t>5</w:t>
            </w:r>
          </w:p>
        </w:tc>
        <w:tc>
          <w:tcPr>
            <w:tcW w:w="3375" w:type="dxa"/>
            <w:shd w:val="clear" w:color="auto" w:fill="auto"/>
          </w:tcPr>
          <w:p w14:paraId="6A49B57E" w14:textId="5A4D95F2"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відповідальності за вчинення корупційного правопорушення або правопорушення, пов’язаного з корупцією;</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захист економічної конкуренції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у вигляді вчинення антиконкурентних узгоджених дій, що </w:t>
            </w:r>
            <w:r w:rsidRPr="00265512">
              <w:rPr>
                <w:rFonts w:ascii="Times New Roman" w:hAnsi="Times New Roman"/>
                <w:color w:val="auto"/>
                <w:sz w:val="24"/>
                <w:szCs w:val="24"/>
              </w:rPr>
              <w:lastRenderedPageBreak/>
              <w:t>стосуються спотворення результатів тендерів;</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 Єдиному державному реєстрі юридичних осіб, фізичних осіб</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(крім нерезидентів);</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санкції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FDB8A1"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w:t>
            </w:r>
            <w:r w:rsidRPr="00265512">
              <w:rPr>
                <w:rFonts w:ascii="Times New Roman" w:hAnsi="Times New Roman"/>
                <w:color w:val="auto"/>
                <w:sz w:val="24"/>
                <w:szCs w:val="24"/>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A0B6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sidRPr="00265512">
              <w:rPr>
                <w:rFonts w:ascii="Times New Roman" w:hAnsi="Times New Roman"/>
                <w:color w:val="auto"/>
                <w:sz w:val="24"/>
                <w:szCs w:val="24"/>
              </w:rPr>
              <w:t xml:space="preserve">, визначених пунктом 44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69C92B0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w:t>
            </w:r>
            <w:r w:rsidRPr="00265512">
              <w:rPr>
                <w:rFonts w:ascii="Times New Roman" w:hAnsi="Times New Roman"/>
                <w:color w:val="auto"/>
                <w:sz w:val="24"/>
                <w:szCs w:val="24"/>
                <w:lang w:val="uk-UA"/>
              </w:rPr>
              <w:lastRenderedPageBreak/>
              <w:t xml:space="preserve">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w:t>
            </w:r>
            <w:r w:rsidRPr="00265512">
              <w:lastRenderedPageBreak/>
              <w:t>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65512" w:rsidRPr="00265512" w14:paraId="33777E77" w14:textId="77777777" w:rsidTr="00217589">
        <w:trPr>
          <w:trHeight w:val="522"/>
          <w:jc w:val="center"/>
        </w:trPr>
        <w:tc>
          <w:tcPr>
            <w:tcW w:w="567" w:type="dxa"/>
            <w:shd w:val="clear" w:color="auto" w:fill="auto"/>
          </w:tcPr>
          <w:p w14:paraId="61A8FEE2" w14:textId="77777777" w:rsidR="00891112" w:rsidRPr="00265512" w:rsidRDefault="00891112" w:rsidP="00891112">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891112" w:rsidRPr="00265512" w:rsidRDefault="00891112" w:rsidP="00891112">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14:paraId="1596D168" w14:textId="77777777" w:rsidR="00891112" w:rsidRPr="00265512" w:rsidRDefault="00891112" w:rsidP="00891112">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265512">
              <w:rPr>
                <w:bCs/>
                <w:lang w:eastAsia="zh-CN"/>
              </w:rPr>
              <w:t>Додаток 4</w:t>
            </w:r>
            <w:r w:rsidRPr="00265512">
              <w:rPr>
                <w:lang w:eastAsia="zh-CN"/>
              </w:rPr>
              <w:t xml:space="preserve"> до тендерної документації). </w:t>
            </w:r>
          </w:p>
          <w:p w14:paraId="55EC3249" w14:textId="5D4AB6C3" w:rsidR="00891112" w:rsidRPr="00265512" w:rsidRDefault="00891112" w:rsidP="00891112">
            <w:pPr>
              <w:jc w:val="both"/>
              <w:rPr>
                <w:rFonts w:eastAsia="Calibri"/>
              </w:rPr>
            </w:pPr>
            <w:r w:rsidRPr="00265512">
              <w:rPr>
                <w:rFonts w:eastAsia="Calibri"/>
                <w:bCs/>
              </w:rPr>
              <w:lastRenderedPageBreak/>
              <w:t xml:space="preserve">Для підтвердження відповідності запропонованих </w:t>
            </w:r>
            <w:r w:rsidR="0044064F">
              <w:rPr>
                <w:rFonts w:eastAsia="Calibri"/>
                <w:bCs/>
              </w:rPr>
              <w:t xml:space="preserve">послуг </w:t>
            </w:r>
            <w:r w:rsidRPr="00265512">
              <w:rPr>
                <w:rFonts w:eastAsia="Calibri"/>
                <w:bCs/>
              </w:rPr>
              <w:t>умовам тендерної документації у</w:t>
            </w:r>
            <w:r w:rsidRPr="00265512">
              <w:rPr>
                <w:rFonts w:eastAsia="Calibri"/>
              </w:rPr>
              <w:t xml:space="preserve">часники процедури закупівлі повинні надати в складі тендерної пропозиції: </w:t>
            </w:r>
          </w:p>
          <w:p w14:paraId="2103F47E" w14:textId="77777777" w:rsidR="00891112" w:rsidRPr="00B11B04" w:rsidRDefault="00891112" w:rsidP="00891112">
            <w:pPr>
              <w:widowControl w:val="0"/>
              <w:numPr>
                <w:ilvl w:val="0"/>
                <w:numId w:val="22"/>
              </w:numPr>
              <w:autoSpaceDE w:val="0"/>
              <w:autoSpaceDN w:val="0"/>
              <w:adjustRightInd w:val="0"/>
              <w:ind w:left="0" w:firstLine="0"/>
              <w:jc w:val="both"/>
            </w:pPr>
            <w:r w:rsidRPr="00B11B04">
              <w:t>договірну ціну;</w:t>
            </w:r>
          </w:p>
          <w:p w14:paraId="48F82C81" w14:textId="77777777" w:rsidR="00891112" w:rsidRPr="00265512" w:rsidRDefault="00891112" w:rsidP="00891112">
            <w:pPr>
              <w:widowControl w:val="0"/>
              <w:numPr>
                <w:ilvl w:val="0"/>
                <w:numId w:val="22"/>
              </w:numPr>
              <w:autoSpaceDE w:val="0"/>
              <w:autoSpaceDN w:val="0"/>
              <w:adjustRightInd w:val="0"/>
              <w:ind w:left="0" w:firstLine="0"/>
              <w:jc w:val="both"/>
            </w:pPr>
            <w:r w:rsidRPr="00265512">
              <w:t>документи та інформацію, надання яких передбачено Додатком 4</w:t>
            </w:r>
            <w:r w:rsidRPr="00265512">
              <w:rPr>
                <w:rStyle w:val="xfm81885398"/>
                <w:iCs/>
              </w:rPr>
              <w:t xml:space="preserve"> до Тендерної документації.</w:t>
            </w:r>
          </w:p>
          <w:p w14:paraId="73D031E5" w14:textId="236CD661" w:rsidR="00891112" w:rsidRDefault="00891112" w:rsidP="00891112">
            <w:pPr>
              <w:jc w:val="both"/>
              <w:rPr>
                <w:rFonts w:eastAsia="Calibri"/>
              </w:rPr>
            </w:pPr>
            <w:r w:rsidRPr="00265512">
              <w:rPr>
                <w:rFonts w:eastAsia="Calibri"/>
              </w:rPr>
              <w:t xml:space="preserve">Ціна пропозиції (договірна ціна) учасника повинна бути розрахована відповідно до </w:t>
            </w:r>
            <w:r w:rsidRPr="00265512">
              <w:t>Кошторисних норм України у будівництві</w:t>
            </w:r>
            <w:r w:rsidRPr="00265512">
              <w:rPr>
                <w:rFonts w:eastAsia="Calibri"/>
              </w:rPr>
              <w:t>.</w:t>
            </w:r>
          </w:p>
          <w:p w14:paraId="151700A6" w14:textId="77777777" w:rsidR="00891112" w:rsidRPr="00265512" w:rsidRDefault="00891112" w:rsidP="00891112">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E80ADDB" w14:textId="77777777" w:rsidR="00891112" w:rsidRPr="00265512" w:rsidRDefault="00891112" w:rsidP="00891112">
            <w:pPr>
              <w:autoSpaceDE w:val="0"/>
              <w:jc w:val="both"/>
            </w:pPr>
            <w:r w:rsidRPr="00265512">
              <w:t xml:space="preserve">Ціна, що пропонується за умовами торгів, є </w:t>
            </w:r>
            <w:r w:rsidRPr="00B11B04">
              <w:t>твердою</w:t>
            </w:r>
            <w:r w:rsidRPr="00265512">
              <w:t xml:space="preserve"> та не підлягає перегляду ні за яких обставин, за винятком випадків, обумовлених в договорі.</w:t>
            </w:r>
          </w:p>
          <w:p w14:paraId="199A8453" w14:textId="5D83469E" w:rsidR="00891112" w:rsidRPr="00265512" w:rsidRDefault="00891112" w:rsidP="00891112">
            <w:pPr>
              <w:widowControl w:val="0"/>
              <w:ind w:firstLine="11"/>
              <w:jc w:val="both"/>
            </w:pPr>
            <w:r w:rsidRPr="00265512">
              <w:t xml:space="preserve">Учасник має право відвідати та оглянути об'єкт та дільницю, де передбачається виконання обсягів робіт згідно тендерної документації, а також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Адреса об’єкту: </w:t>
            </w:r>
            <w:r w:rsidR="00363ED0" w:rsidRPr="003C2CF5">
              <w:rPr>
                <w:b/>
                <w:bCs/>
              </w:rPr>
              <w:t>вул.</w:t>
            </w:r>
            <w:r w:rsidR="0044064F">
              <w:rPr>
                <w:b/>
                <w:bCs/>
              </w:rPr>
              <w:t xml:space="preserve"> Сім’ї Бродських, 10 </w:t>
            </w:r>
            <w:r w:rsidR="00363ED0" w:rsidRPr="003C2CF5">
              <w:rPr>
                <w:b/>
                <w:bCs/>
              </w:rPr>
              <w:t xml:space="preserve"> </w:t>
            </w:r>
            <w:r w:rsidR="0044064F" w:rsidRPr="0044064F">
              <w:rPr>
                <w:b/>
                <w:bCs/>
              </w:rPr>
              <w:t>(</w:t>
            </w:r>
            <w:r w:rsidR="00363ED0" w:rsidRPr="0044064F">
              <w:rPr>
                <w:b/>
              </w:rPr>
              <w:t>Смоленська, 10</w:t>
            </w:r>
            <w:r w:rsidR="0044064F" w:rsidRPr="0044064F">
              <w:rPr>
                <w:b/>
              </w:rPr>
              <w:t>)</w:t>
            </w:r>
            <w:r w:rsidR="00363ED0" w:rsidRPr="0044064F">
              <w:rPr>
                <w:b/>
              </w:rPr>
              <w:t>, м. Київ</w:t>
            </w:r>
            <w:r w:rsidRPr="0044064F">
              <w:rPr>
                <w:b/>
                <w:bCs/>
              </w:rPr>
              <w:t>.</w:t>
            </w:r>
          </w:p>
          <w:p w14:paraId="223DAF36" w14:textId="57D32EDB" w:rsidR="00891112" w:rsidRPr="00265512" w:rsidRDefault="00891112" w:rsidP="00891112">
            <w:pPr>
              <w:pStyle w:val="LO-normal"/>
              <w:spacing w:line="240" w:lineRule="auto"/>
              <w:ind w:firstLine="11"/>
              <w:jc w:val="both"/>
              <w:rPr>
                <w:rFonts w:ascii="Times New Roman" w:eastAsia="Times New Roman" w:hAnsi="Times New Roman" w:cs="Times New Roman"/>
                <w:b/>
                <w:color w:val="auto"/>
                <w:sz w:val="24"/>
                <w:szCs w:val="24"/>
                <w:lang w:val="uk-UA"/>
              </w:rPr>
            </w:pPr>
            <w:r w:rsidRPr="00265512">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3784CA5B" w:rsidR="00891112" w:rsidRPr="00265512" w:rsidRDefault="00891112" w:rsidP="0044064F">
            <w:pPr>
              <w:widowControl w:val="0"/>
              <w:ind w:right="113"/>
              <w:contextualSpacing/>
              <w:jc w:val="both"/>
              <w:rPr>
                <w:lang w:eastAsia="uk-UA"/>
              </w:rPr>
            </w:pPr>
            <w:r w:rsidRPr="00265512">
              <w:rPr>
                <w:spacing w:val="-1"/>
              </w:rPr>
              <w:t xml:space="preserve">У разі </w:t>
            </w:r>
            <w:r w:rsidRPr="00265512">
              <w:t>залучення до</w:t>
            </w:r>
            <w:r w:rsidR="0044064F">
              <w:t xml:space="preserve"> надання послуг</w:t>
            </w:r>
            <w:r w:rsidRPr="00265512">
              <w:t xml:space="preserve"> субпідрядної(их) організації(й)/співвиконавця(ів) учасник надає довідку за формою згідно Додатку 9 з переліком субпідрядних організацій/співвиконавців, які будуть залучені до</w:t>
            </w:r>
            <w:r w:rsidR="0044064F">
              <w:t xml:space="preserve"> надання послуг</w:t>
            </w:r>
            <w:r w:rsidRPr="00265512">
              <w:t xml:space="preserve">, з обов’язковим наданням копій дозволів та копій ліцензій такої(их) субпідрядної(их) організації(й)/співвиконавця(ів) </w:t>
            </w:r>
            <w:r w:rsidRPr="00265512">
              <w:rPr>
                <w:spacing w:val="-1"/>
              </w:rPr>
              <w:t>(з переліком</w:t>
            </w:r>
            <w:r w:rsidR="0044064F">
              <w:rPr>
                <w:spacing w:val="-1"/>
              </w:rPr>
              <w:t xml:space="preserve"> послуг</w:t>
            </w:r>
            <w:r w:rsidRPr="00265512">
              <w:rPr>
                <w:spacing w:val="-1"/>
              </w:rPr>
              <w:t>) на провадження господарської діяльності,</w:t>
            </w:r>
            <w:r w:rsidRPr="00265512">
              <w:t xml:space="preserve"> необхідних для</w:t>
            </w:r>
            <w:r w:rsidR="0044064F">
              <w:t xml:space="preserve"> надання послуг</w:t>
            </w:r>
            <w:r w:rsidRPr="00265512">
              <w:t xml:space="preserve"> </w:t>
            </w:r>
            <w:r w:rsidRPr="00265512">
              <w:rPr>
                <w:spacing w:val="-1"/>
              </w:rPr>
              <w:t xml:space="preserve">(дозволи та ліцензії повинні бути чинними на дату </w:t>
            </w:r>
            <w:r w:rsidRPr="00265512">
              <w:t xml:space="preserve">кінцевого строку подання </w:t>
            </w:r>
            <w:r w:rsidRPr="00265512">
              <w:rPr>
                <w:spacing w:val="-1"/>
              </w:rPr>
              <w:t xml:space="preserve">тендерних пропозицій), передбачених тендерною документацією. У разі </w:t>
            </w:r>
            <w:r w:rsidRPr="00265512">
              <w:t xml:space="preserve">залучення до виконання робіт субпідрядної(их) організації(й)/співвиконавця(ів) у складі тендерної пропозиції учасник повинен надати договір (копію договору) про співпрацю/наміри з такою(ими) субпідрядною(ими) організацією(ями)/ співвиконавцем(ями), який повинен містити положення щодо участі </w:t>
            </w:r>
            <w:r w:rsidRPr="00265512">
              <w:rPr>
                <w:bCs/>
              </w:rPr>
              <w:t>субпідрядника/співвиконавця</w:t>
            </w:r>
            <w:r w:rsidRPr="00265512">
              <w:t xml:space="preserve"> у</w:t>
            </w:r>
            <w:r w:rsidR="0044064F">
              <w:t xml:space="preserve"> наданні послуг</w:t>
            </w:r>
            <w:r w:rsidRPr="00265512">
              <w:t xml:space="preserve"> по об’єкту «</w:t>
            </w:r>
            <w:r w:rsidR="00363ED0" w:rsidRPr="00265512">
              <w:t xml:space="preserve">Реконструкція об’єкта </w:t>
            </w:r>
            <w:r w:rsidR="00363ED0" w:rsidRPr="00265512">
              <w:lastRenderedPageBreak/>
              <w:t>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w:t>
            </w:r>
            <w:r w:rsidR="001E4630">
              <w:t xml:space="preserve">» </w:t>
            </w:r>
            <w:r w:rsidR="001E4630" w:rsidRPr="001E4630">
              <w:rPr>
                <w:bCs/>
              </w:rPr>
              <w:t>(ПУСК-2)</w:t>
            </w:r>
            <w:r w:rsidR="001E4630" w:rsidRPr="00265512">
              <w:rPr>
                <w:b/>
                <w:bCs/>
              </w:rPr>
              <w:t xml:space="preserve"> </w:t>
            </w:r>
            <w:r w:rsidR="00363ED0" w:rsidRPr="00265512">
              <w:t xml:space="preserve"> </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lastRenderedPageBreak/>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2B1924AC" w:rsidR="002E32F3" w:rsidRPr="00265512" w:rsidRDefault="002E32F3" w:rsidP="002E32F3">
            <w:pPr>
              <w:widowControl w:val="0"/>
              <w:contextualSpacing/>
              <w:jc w:val="both"/>
              <w:rPr>
                <w:b/>
                <w:lang w:val="ru-RU"/>
              </w:rPr>
            </w:pPr>
            <w:r w:rsidRPr="00265512">
              <w:t xml:space="preserve">Кінцевий строк подання тендерних пропозицій </w:t>
            </w:r>
            <w:r w:rsidRPr="00265512">
              <w:rPr>
                <w:lang w:val="ru-RU"/>
              </w:rPr>
              <w:t xml:space="preserve">– </w:t>
            </w:r>
            <w:r w:rsidRPr="00D63C75">
              <w:rPr>
                <w:b/>
                <w:lang w:val="ru-RU"/>
              </w:rPr>
              <w:t>00.00</w:t>
            </w:r>
            <w:r w:rsidR="00D63C75" w:rsidRPr="00D63C75">
              <w:rPr>
                <w:b/>
                <w:lang w:val="ru-RU"/>
              </w:rPr>
              <w:t xml:space="preserve"> </w:t>
            </w:r>
            <w:r w:rsidRPr="00D63C75">
              <w:rPr>
                <w:b/>
                <w:lang w:val="ru-RU"/>
              </w:rPr>
              <w:t xml:space="preserve"> </w:t>
            </w:r>
            <w:r w:rsidR="00D63C75" w:rsidRPr="00D63C75">
              <w:rPr>
                <w:b/>
                <w:lang w:val="ru-RU"/>
              </w:rPr>
              <w:t xml:space="preserve">02 червня </w:t>
            </w:r>
            <w:r w:rsidRPr="00D63C75">
              <w:rPr>
                <w:b/>
                <w:lang w:val="ru-RU"/>
              </w:rPr>
              <w:t>2023.</w:t>
            </w:r>
          </w:p>
          <w:p w14:paraId="693AD9C3"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lastRenderedPageBreak/>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 xml:space="preserve">постановою Кабінету Міністрів України від 12 жовтня 2022 р. № 1178 «Про затвердження особливостей здійснення публічних </w:t>
            </w:r>
            <w:r w:rsidRPr="00265512">
              <w:rPr>
                <w:rStyle w:val="hard-blue-color"/>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363ED0" w:rsidRPr="00265512" w:rsidRDefault="00363ED0" w:rsidP="00363ED0">
            <w:pPr>
              <w:jc w:val="both"/>
            </w:pPr>
            <w:r w:rsidRPr="00265512">
              <w:t>2) тендерна пропозиція:</w:t>
            </w:r>
          </w:p>
          <w:p w14:paraId="0A3C28EE"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363ED0" w:rsidRPr="00265512" w:rsidRDefault="00363ED0" w:rsidP="00363ED0">
            <w:pPr>
              <w:jc w:val="both"/>
            </w:pPr>
            <w:r w:rsidRPr="00265512">
              <w:t>є такою, строк дії якої закінчився;</w:t>
            </w:r>
          </w:p>
          <w:p w14:paraId="75A72A99"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363ED0" w:rsidRPr="00265512" w:rsidRDefault="00363ED0" w:rsidP="00363ED0">
            <w:pPr>
              <w:jc w:val="both"/>
            </w:pPr>
            <w:r w:rsidRPr="00265512">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363ED0" w:rsidRPr="00265512" w:rsidRDefault="00363ED0" w:rsidP="00363ED0">
            <w:pPr>
              <w:numPr>
                <w:ilvl w:val="0"/>
                <w:numId w:val="28"/>
              </w:numPr>
              <w:tabs>
                <w:tab w:val="clear" w:pos="720"/>
                <w:tab w:val="left" w:pos="360"/>
                <w:tab w:val="left" w:pos="851"/>
                <w:tab w:val="left" w:pos="1440"/>
              </w:tabs>
              <w:ind w:left="0" w:firstLine="0"/>
              <w:jc w:val="both"/>
            </w:pPr>
            <w:r w:rsidRPr="00265512">
              <w:t xml:space="preserve">учасник процедури закупівлі надав неналежне обґрунтування щодо ціни або вартості відповідних </w:t>
            </w:r>
            <w:r w:rsidRPr="00265512">
              <w:lastRenderedPageBreak/>
              <w:t>товарів, робіт чи послуг тендерної пропозиції, що є аномально низькою;</w:t>
            </w:r>
          </w:p>
          <w:p w14:paraId="3BCDCBC7"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lastRenderedPageBreak/>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lastRenderedPageBreak/>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lastRenderedPageBreak/>
              <w:t>перерахунку ціни в бік зменшення ціни тендерної пропозиції переможця без зменшення обсягів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77777777" w:rsidR="009F66A4" w:rsidRPr="00265512" w:rsidRDefault="009F66A4" w:rsidP="009F66A4">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п.18 Особливостей</w:t>
            </w:r>
            <w:r w:rsidRPr="00265512">
              <w:rPr>
                <w:lang w:val="ru-RU"/>
              </w:rPr>
              <w:t xml:space="preserve">, уникнення порушення </w:t>
            </w:r>
            <w:r w:rsidRPr="00265512">
              <w:rPr>
                <w:shd w:val="clear" w:color="auto" w:fill="FFFFFF"/>
                <w:lang w:val="ru-RU"/>
              </w:rPr>
              <w:t>п.21 Особливостей</w:t>
            </w:r>
            <w:r w:rsidRPr="00265512">
              <w:rPr>
                <w:lang w:val="ru-RU"/>
              </w:rPr>
              <w:t xml:space="preserve"> переможець </w:t>
            </w:r>
            <w:proofErr w:type="gramStart"/>
            <w:r w:rsidRPr="00265512">
              <w:rPr>
                <w:shd w:val="clear" w:color="auto" w:fill="FFFFFF"/>
                <w:lang w:val="ru-RU"/>
              </w:rPr>
              <w:t>в строк</w:t>
            </w:r>
            <w:proofErr w:type="gramEnd"/>
            <w:r w:rsidRPr="00265512">
              <w:rPr>
                <w:shd w:val="clear" w:color="auto" w:fill="FFFFFF"/>
                <w:lang w:val="ru-RU"/>
              </w:rPr>
              <w:t xml:space="preserve">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14:paraId="700CBB65" w14:textId="77777777" w:rsidR="00D63C75" w:rsidRPr="002E2DDE" w:rsidRDefault="00D63C75" w:rsidP="00D63C75">
            <w:pPr>
              <w:ind w:firstLine="11"/>
              <w:jc w:val="both"/>
              <w:textAlignment w:val="baseline"/>
              <w:rPr>
                <w:b/>
                <w:lang w:val="ru-RU"/>
              </w:rPr>
            </w:pPr>
            <w:r w:rsidRPr="002E2DDE">
              <w:rPr>
                <w:b/>
                <w:lang w:eastAsia="uk-UA"/>
              </w:rPr>
              <w:t xml:space="preserve">Переможець надає замовнику документи (інформацію), вказані в даному пункті тендерної документації, </w:t>
            </w:r>
            <w:r w:rsidRPr="002E2DDE">
              <w:rPr>
                <w:b/>
              </w:rPr>
              <w:t xml:space="preserve">поштою або особисто за адресою: </w:t>
            </w:r>
            <w:r w:rsidRPr="002E2DDE">
              <w:rPr>
                <w:b/>
                <w:lang w:val="ru-RU"/>
              </w:rPr>
              <w:t xml:space="preserve">місто Київ, вулиця Сім'ї Бродських, будинок 10. </w:t>
            </w:r>
          </w:p>
          <w:p w14:paraId="337DFCC4" w14:textId="77777777" w:rsidR="00D63C75" w:rsidRPr="002E2DDE" w:rsidRDefault="00D63C75" w:rsidP="00D63C75">
            <w:pPr>
              <w:ind w:firstLine="11"/>
              <w:jc w:val="both"/>
              <w:textAlignment w:val="baseline"/>
              <w:rPr>
                <w:rStyle w:val="zk-definition-listitem-text"/>
                <w:b/>
              </w:rPr>
            </w:pPr>
            <w:r w:rsidRPr="002E2DDE">
              <w:rPr>
                <w:b/>
                <w:lang w:val="ru-RU"/>
              </w:rPr>
              <w:t xml:space="preserve">Контактна особа: </w:t>
            </w:r>
            <w:r w:rsidRPr="002E2DDE">
              <w:rPr>
                <w:b/>
                <w:snapToGrid w:val="0"/>
                <w:lang w:val="ru-RU"/>
              </w:rPr>
              <w:t xml:space="preserve">Віктор КОВАЛЬ, начальник Адміністративно-господарського управління Департаменту фінансово-економічної та адміністративно-господарської діяльності, телефон: </w:t>
            </w:r>
            <w:r w:rsidRPr="002E2DDE">
              <w:rPr>
                <w:b/>
                <w:bCs/>
              </w:rPr>
              <w:t>тел: +38 044 202 17 00 (вн.) (вн. 8200).</w:t>
            </w:r>
          </w:p>
          <w:p w14:paraId="1C9C66E7" w14:textId="05D121BF" w:rsidR="00891112" w:rsidRPr="00265512" w:rsidRDefault="009F66A4" w:rsidP="009F66A4">
            <w:pPr>
              <w:jc w:val="both"/>
              <w:textAlignment w:val="baseline"/>
            </w:pPr>
            <w:r w:rsidRPr="00265512">
              <w:t>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lastRenderedPageBreak/>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lastRenderedPageBreak/>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30" w:name="n579"/>
            <w:bookmarkStart w:id="31" w:name="n578"/>
            <w:bookmarkStart w:id="32" w:name="n580"/>
            <w:bookmarkEnd w:id="30"/>
            <w:bookmarkEnd w:id="31"/>
            <w:bookmarkEnd w:id="32"/>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w:t>
            </w:r>
            <w:r w:rsidRPr="00265512">
              <w:lastRenderedPageBreak/>
              <w:t>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0"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1" w:tgtFrame="_blank" w:history="1">
              <w:r w:rsidRPr="00265512">
                <w:t>Законом</w:t>
              </w:r>
            </w:hyperlink>
            <w:r w:rsidRPr="00265512">
              <w:t xml:space="preserve"> </w:t>
            </w:r>
            <w:hyperlink r:id="rId12"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lastRenderedPageBreak/>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7F5EEEBB" w14:textId="08E04302" w:rsidR="004B50C1" w:rsidRPr="00265512" w:rsidRDefault="004B50C1" w:rsidP="004B50C1">
            <w:pPr>
              <w:pStyle w:val="LO-normal"/>
              <w:widowControl w:val="0"/>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color w:val="auto"/>
                <w:sz w:val="24"/>
                <w:szCs w:val="24"/>
                <w:lang w:val="uk-UA"/>
              </w:rPr>
              <w:t xml:space="preserve">6.1. Замовником вимагається не пізніше дати укладення договору внесення Учасником-переможцем забезпечення виконання договору у формі: </w:t>
            </w:r>
            <w:r w:rsidRPr="00265512">
              <w:rPr>
                <w:rFonts w:ascii="Times New Roman" w:eastAsia="Times New Roman" w:hAnsi="Times New Roman" w:cs="Times New Roman"/>
                <w:b/>
                <w:color w:val="auto"/>
                <w:sz w:val="24"/>
                <w:szCs w:val="24"/>
                <w:lang w:val="uk-UA"/>
              </w:rPr>
              <w:t>банківської гарантії (у формі електронного документу)</w:t>
            </w:r>
            <w:r w:rsidRPr="00265512">
              <w:rPr>
                <w:rFonts w:ascii="Times New Roman" w:eastAsia="Times New Roman" w:hAnsi="Times New Roman" w:cs="Times New Roman"/>
                <w:color w:val="auto"/>
                <w:sz w:val="24"/>
                <w:szCs w:val="24"/>
                <w:lang w:val="uk-UA"/>
              </w:rPr>
              <w:t>,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14:paraId="77F98486" w14:textId="00F2D455" w:rsidR="004B50C1" w:rsidRPr="00265512" w:rsidRDefault="004B50C1" w:rsidP="004B50C1">
            <w:pPr>
              <w:widowControl w:val="0"/>
              <w:jc w:val="both"/>
            </w:pPr>
            <w:r w:rsidRPr="00265512">
              <w:t>Банківська гарантія оформлюється в банку, який має ліцензію Національного банку України.</w:t>
            </w:r>
          </w:p>
          <w:p w14:paraId="3A5E0DFA" w14:textId="77777777" w:rsidR="004B50C1" w:rsidRPr="00265512" w:rsidRDefault="004B50C1" w:rsidP="004B50C1">
            <w:pPr>
              <w:pStyle w:val="LO-normal"/>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
                <w:bCs/>
                <w:color w:val="auto"/>
                <w:sz w:val="24"/>
                <w:szCs w:val="24"/>
                <w:lang w:val="uk-UA"/>
              </w:rPr>
              <w:t>Гарантія має містити:</w:t>
            </w:r>
          </w:p>
          <w:p w14:paraId="454B0F0E" w14:textId="7F48AB51" w:rsidR="004B50C1" w:rsidRPr="00265512" w:rsidRDefault="004B50C1" w:rsidP="004B50C1">
            <w:pPr>
              <w:pStyle w:val="LO-normal"/>
              <w:spacing w:line="240" w:lineRule="auto"/>
              <w:jc w:val="both"/>
              <w:rPr>
                <w:rFonts w:ascii="Times New Roman" w:hAnsi="Times New Roman" w:cs="Times New Roman"/>
                <w:color w:val="auto"/>
                <w:sz w:val="24"/>
                <w:szCs w:val="24"/>
                <w:lang w:val="uk-UA"/>
              </w:rPr>
            </w:pPr>
            <w:r w:rsidRPr="00265512">
              <w:rPr>
                <w:rFonts w:ascii="Times New Roman" w:eastAsia="Times New Roman" w:hAnsi="Times New Roman" w:cs="Times New Roman"/>
                <w:bCs/>
                <w:color w:val="auto"/>
                <w:sz w:val="24"/>
                <w:szCs w:val="24"/>
                <w:lang w:val="uk-UA"/>
              </w:rPr>
              <w:t>дату, номер і назву документа, в якому передбачена вимога щодо надання гарантії;</w:t>
            </w:r>
          </w:p>
          <w:p w14:paraId="6B8D60C1" w14:textId="21E13944" w:rsidR="004B50C1" w:rsidRPr="00265512" w:rsidRDefault="004B50C1" w:rsidP="004B50C1">
            <w:pPr>
              <w:pStyle w:val="LO-normal"/>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Cs/>
                <w:color w:val="auto"/>
                <w:sz w:val="24"/>
                <w:szCs w:val="24"/>
                <w:lang w:val="uk-UA"/>
              </w:rPr>
              <w:lastRenderedPageBreak/>
              <w:t>номер закупівлі, посилання на тендер на офіційному сайті http://prozorro.gov.ua;</w:t>
            </w:r>
          </w:p>
          <w:p w14:paraId="29C5AFB2" w14:textId="4D7FAB50" w:rsidR="004B50C1" w:rsidRPr="00265512" w:rsidRDefault="004B50C1" w:rsidP="004B50C1">
            <w:pPr>
              <w:pStyle w:val="LO-normal"/>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Cs/>
                <w:color w:val="auto"/>
                <w:sz w:val="24"/>
                <w:szCs w:val="24"/>
                <w:lang w:val="uk-UA"/>
              </w:rPr>
              <w:t xml:space="preserve">назву бенефіціара, його місцезнаходження </w:t>
            </w:r>
            <w:r w:rsidRPr="00265512">
              <w:rPr>
                <w:rFonts w:ascii="Times New Roman" w:eastAsia="Times New Roman" w:hAnsi="Times New Roman" w:cs="Times New Roman"/>
                <w:bCs/>
                <w:i/>
                <w:color w:val="auto"/>
                <w:sz w:val="24"/>
                <w:szCs w:val="24"/>
                <w:lang w:val="uk-UA"/>
              </w:rPr>
              <w:t xml:space="preserve">– </w:t>
            </w:r>
            <w:r w:rsidRPr="00265512">
              <w:rPr>
                <w:rFonts w:ascii="Times New Roman" w:eastAsia="Times New Roman" w:hAnsi="Times New Roman" w:cs="Times New Roman"/>
                <w:b/>
                <w:bCs/>
                <w:color w:val="auto"/>
                <w:sz w:val="24"/>
                <w:szCs w:val="24"/>
                <w:lang w:val="uk-UA"/>
              </w:rPr>
              <w:t>«</w:t>
            </w:r>
            <w:r w:rsidR="00440DFF" w:rsidRPr="00265512">
              <w:rPr>
                <w:rFonts w:ascii="Times New Roman" w:hAnsi="Times New Roman" w:cs="Times New Roman"/>
                <w:b/>
                <w:bCs/>
                <w:color w:val="auto"/>
                <w:sz w:val="24"/>
                <w:szCs w:val="24"/>
              </w:rPr>
              <w:t>Державне підприємство «Державний експертний центр Міністерства охорони здоров’я України»</w:t>
            </w:r>
            <w:r w:rsidR="00440DFF" w:rsidRPr="00265512">
              <w:rPr>
                <w:rFonts w:ascii="Times New Roman" w:hAnsi="Times New Roman" w:cs="Times New Roman"/>
                <w:b/>
                <w:bCs/>
                <w:color w:val="auto"/>
                <w:sz w:val="24"/>
                <w:szCs w:val="24"/>
                <w:lang w:val="uk-UA"/>
              </w:rPr>
              <w:t xml:space="preserve">, </w:t>
            </w:r>
            <w:r w:rsidR="00440DFF" w:rsidRPr="00265512">
              <w:rPr>
                <w:rFonts w:ascii="Times New Roman" w:hAnsi="Times New Roman" w:cs="Times New Roman"/>
                <w:b/>
                <w:bCs/>
                <w:color w:val="auto"/>
                <w:sz w:val="24"/>
                <w:szCs w:val="24"/>
              </w:rPr>
              <w:t>Україна, м. Київ, вул. Антона Цедіка, 14, 03057</w:t>
            </w:r>
            <w:bookmarkStart w:id="33" w:name="__DdeLink__6544_2421407733"/>
            <w:r w:rsidRPr="00265512">
              <w:rPr>
                <w:rFonts w:ascii="Times New Roman" w:eastAsia="Times New Roman" w:hAnsi="Times New Roman" w:cs="Times New Roman"/>
                <w:b/>
                <w:bCs/>
                <w:color w:val="auto"/>
                <w:sz w:val="24"/>
                <w:szCs w:val="24"/>
                <w:lang w:val="uk-UA"/>
              </w:rPr>
              <w:t>»</w:t>
            </w:r>
            <w:bookmarkEnd w:id="33"/>
            <w:r w:rsidRPr="00265512">
              <w:rPr>
                <w:rFonts w:ascii="Times New Roman" w:eastAsia="Times New Roman" w:hAnsi="Times New Roman" w:cs="Times New Roman"/>
                <w:b/>
                <w:bCs/>
                <w:color w:val="auto"/>
                <w:sz w:val="24"/>
                <w:szCs w:val="24"/>
                <w:lang w:val="uk-UA"/>
              </w:rPr>
              <w:t>;</w:t>
            </w:r>
          </w:p>
          <w:p w14:paraId="71185751" w14:textId="77777777" w:rsidR="00040C6B" w:rsidRDefault="004B50C1" w:rsidP="00533968">
            <w:pPr>
              <w:spacing w:line="259" w:lineRule="auto"/>
              <w:rPr>
                <w:shd w:val="clear" w:color="auto" w:fill="FFFFFF"/>
              </w:rPr>
            </w:pPr>
            <w:r w:rsidRPr="00265512">
              <w:rPr>
                <w:bCs/>
              </w:rPr>
              <w:t>назву банку бенефіціара – його назву та адресу –</w:t>
            </w:r>
            <w:r w:rsidR="00533968">
              <w:rPr>
                <w:bCs/>
              </w:rPr>
              <w:t xml:space="preserve"> АБ «УКРГАЗБАНК» м. Київ, </w:t>
            </w:r>
            <w:r w:rsidR="00040C6B" w:rsidRPr="00040C6B">
              <w:rPr>
                <w:shd w:val="clear" w:color="auto" w:fill="FFFFFF"/>
              </w:rPr>
              <w:t xml:space="preserve">01015, м. Київ, </w:t>
            </w:r>
          </w:p>
          <w:p w14:paraId="2AD3921F" w14:textId="22AD656A" w:rsidR="00040C6B" w:rsidRPr="00040C6B" w:rsidRDefault="00040C6B" w:rsidP="00533968">
            <w:pPr>
              <w:spacing w:line="259" w:lineRule="auto"/>
              <w:rPr>
                <w:shd w:val="clear" w:color="auto" w:fill="FFFFFF"/>
              </w:rPr>
            </w:pPr>
            <w:r w:rsidRPr="00040C6B">
              <w:rPr>
                <w:shd w:val="clear" w:color="auto" w:fill="FFFFFF"/>
              </w:rPr>
              <w:t>вул. Старонаводницька,  буд. 19,21,23</w:t>
            </w:r>
          </w:p>
          <w:p w14:paraId="6376C7EE" w14:textId="1E7FE07B" w:rsidR="00533968" w:rsidRPr="00B11B04" w:rsidRDefault="00533968" w:rsidP="00533968">
            <w:pPr>
              <w:spacing w:line="259" w:lineRule="auto"/>
              <w:rPr>
                <w:rFonts w:eastAsia="Calibri"/>
                <w:color w:val="000000"/>
                <w:lang w:eastAsia="en-US"/>
              </w:rPr>
            </w:pPr>
            <w:r w:rsidRPr="00B11B04">
              <w:rPr>
                <w:rFonts w:eastAsia="Calibri"/>
                <w:color w:val="000000"/>
                <w:lang w:eastAsia="en-US"/>
              </w:rPr>
              <w:t>UA473204780000000026009125608</w:t>
            </w:r>
          </w:p>
          <w:p w14:paraId="63D33D9D" w14:textId="72997C3E" w:rsidR="004B50C1" w:rsidRPr="00265512" w:rsidRDefault="004B50C1" w:rsidP="004B50C1">
            <w:pPr>
              <w:pStyle w:val="LO-normal"/>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Cs/>
                <w:color w:val="auto"/>
                <w:sz w:val="24"/>
                <w:szCs w:val="24"/>
                <w:lang w:val="uk-UA"/>
              </w:rPr>
              <w:t xml:space="preserve">дату закінчення дії та обставини, за яких строк дії гарантії є закінченим – </w:t>
            </w:r>
            <w:r w:rsidRPr="00265512">
              <w:rPr>
                <w:rFonts w:ascii="Times New Roman" w:eastAsia="Times New Roman" w:hAnsi="Times New Roman" w:cs="Times New Roman"/>
                <w:b/>
                <w:bCs/>
                <w:color w:val="auto"/>
                <w:sz w:val="24"/>
                <w:szCs w:val="24"/>
                <w:lang w:val="uk-UA"/>
              </w:rPr>
              <w:t>«С</w:t>
            </w:r>
            <w:r w:rsidRPr="00265512">
              <w:rPr>
                <w:rFonts w:ascii="Times New Roman" w:eastAsia="Times New Roman" w:hAnsi="Times New Roman" w:cs="Times New Roman"/>
                <w:b/>
                <w:color w:val="auto"/>
                <w:sz w:val="24"/>
                <w:szCs w:val="24"/>
                <w:lang w:val="uk-UA"/>
              </w:rPr>
              <w:t xml:space="preserve">трок дії банківської гарантії до </w:t>
            </w:r>
            <w:r w:rsidRPr="00D63C75">
              <w:rPr>
                <w:rFonts w:ascii="Times New Roman" w:eastAsia="Times New Roman" w:hAnsi="Times New Roman" w:cs="Times New Roman"/>
                <w:b/>
                <w:bCs/>
                <w:color w:val="auto"/>
                <w:sz w:val="24"/>
                <w:szCs w:val="24"/>
                <w:lang w:val="uk-UA"/>
              </w:rPr>
              <w:t xml:space="preserve">«___» _________ </w:t>
            </w:r>
            <w:r w:rsidRPr="00D63C75">
              <w:rPr>
                <w:rFonts w:ascii="Times New Roman" w:eastAsia="Times New Roman" w:hAnsi="Times New Roman" w:cs="Times New Roman"/>
                <w:b/>
                <w:color w:val="auto"/>
                <w:sz w:val="24"/>
                <w:szCs w:val="24"/>
                <w:lang w:val="uk-UA"/>
              </w:rPr>
              <w:t>202</w:t>
            </w:r>
            <w:r w:rsidR="00440DFF" w:rsidRPr="00D63C75">
              <w:rPr>
                <w:rFonts w:ascii="Times New Roman" w:eastAsia="Times New Roman" w:hAnsi="Times New Roman" w:cs="Times New Roman"/>
                <w:b/>
                <w:color w:val="auto"/>
                <w:sz w:val="24"/>
                <w:szCs w:val="24"/>
                <w:lang w:val="uk-UA"/>
              </w:rPr>
              <w:t>__</w:t>
            </w:r>
            <w:r w:rsidRPr="00D63C75">
              <w:rPr>
                <w:rFonts w:ascii="Times New Roman" w:eastAsia="Times New Roman" w:hAnsi="Times New Roman" w:cs="Times New Roman"/>
                <w:b/>
                <w:color w:val="auto"/>
                <w:sz w:val="24"/>
                <w:szCs w:val="24"/>
                <w:lang w:val="uk-UA"/>
              </w:rPr>
              <w:t xml:space="preserve"> р.</w:t>
            </w:r>
            <w:r w:rsidRPr="00265512">
              <w:rPr>
                <w:rFonts w:ascii="Times New Roman" w:eastAsia="Times New Roman" w:hAnsi="Times New Roman" w:cs="Times New Roman"/>
                <w:b/>
                <w:color w:val="auto"/>
                <w:sz w:val="24"/>
                <w:szCs w:val="24"/>
                <w:lang w:val="uk-UA"/>
              </w:rPr>
              <w:t xml:space="preserve"> включно.</w:t>
            </w:r>
            <w:r w:rsidR="00440DFF" w:rsidRPr="00265512">
              <w:rPr>
                <w:rFonts w:ascii="Times New Roman" w:eastAsia="Times New Roman" w:hAnsi="Times New Roman" w:cs="Times New Roman"/>
                <w:b/>
                <w:color w:val="auto"/>
                <w:sz w:val="24"/>
                <w:szCs w:val="24"/>
                <w:lang w:val="uk-UA"/>
              </w:rPr>
              <w:t xml:space="preserve"> </w:t>
            </w:r>
            <w:r w:rsidRPr="00265512">
              <w:rPr>
                <w:rFonts w:ascii="Times New Roman" w:eastAsia="Times New Roman" w:hAnsi="Times New Roman" w:cs="Times New Roman"/>
                <w:b/>
                <w:color w:val="auto"/>
                <w:sz w:val="24"/>
                <w:szCs w:val="24"/>
                <w:lang w:val="uk-UA"/>
              </w:rPr>
              <w:t>Гарантія не може бути відкликана гарантом»;</w:t>
            </w:r>
          </w:p>
          <w:p w14:paraId="5037E04C" w14:textId="321095A8" w:rsidR="00D63C75" w:rsidRPr="00D63C75" w:rsidRDefault="004B50C1" w:rsidP="00D63C75">
            <w:pPr>
              <w:keepNext/>
              <w:widowControl w:val="0"/>
              <w:autoSpaceDE w:val="0"/>
              <w:autoSpaceDN w:val="0"/>
              <w:adjustRightInd w:val="0"/>
              <w:jc w:val="center"/>
              <w:rPr>
                <w:b/>
                <w:bCs/>
              </w:rPr>
            </w:pPr>
            <w:r w:rsidRPr="00265512">
              <w:rPr>
                <w:bCs/>
              </w:rPr>
              <w:t xml:space="preserve">умови, за яких надається право вимагати платіж – </w:t>
            </w:r>
            <w:r w:rsidRPr="00265512">
              <w:rPr>
                <w:b/>
                <w:bCs/>
              </w:rPr>
              <w:t>«невиконання умов договору</w:t>
            </w:r>
            <w:r w:rsidR="0044064F">
              <w:rPr>
                <w:b/>
                <w:bCs/>
              </w:rPr>
              <w:t xml:space="preserve"> </w:t>
            </w:r>
            <w:r w:rsidR="00D63C75">
              <w:rPr>
                <w:b/>
                <w:bCs/>
              </w:rPr>
              <w:t xml:space="preserve">про закупівлю </w:t>
            </w:r>
            <w:r w:rsidR="00D63C75" w:rsidRPr="00D63C75">
              <w:rPr>
                <w:b/>
                <w:bCs/>
              </w:rPr>
              <w:t>інжинірингових послуг, а саме: надання інженерно-консультаційних послуг зі</w:t>
            </w:r>
            <w:r w:rsidR="00D63C75" w:rsidRPr="003131C5">
              <w:rPr>
                <w:b/>
                <w:sz w:val="28"/>
                <w:szCs w:val="28"/>
              </w:rPr>
              <w:t xml:space="preserve"> </w:t>
            </w:r>
            <w:r w:rsidR="00D63C75" w:rsidRPr="00D63C75">
              <w:rPr>
                <w:b/>
                <w:bCs/>
              </w:rPr>
              <w:t>здійсненням технічного нагляду по об’єкту</w:t>
            </w:r>
          </w:p>
          <w:p w14:paraId="39EFA513" w14:textId="67A67D0B" w:rsidR="004B50C1" w:rsidRPr="00D63C75" w:rsidRDefault="00D63C75" w:rsidP="00D63C75">
            <w:pPr>
              <w:pStyle w:val="LO-normal"/>
              <w:spacing w:line="240" w:lineRule="auto"/>
              <w:jc w:val="both"/>
              <w:rPr>
                <w:rFonts w:ascii="Times New Roman" w:eastAsia="Times New Roman" w:hAnsi="Times New Roman" w:cs="Times New Roman"/>
                <w:b/>
                <w:bCs/>
                <w:color w:val="auto"/>
                <w:sz w:val="24"/>
                <w:szCs w:val="24"/>
                <w:lang w:val="uk-UA" w:eastAsia="ru-RU"/>
              </w:rPr>
            </w:pPr>
            <w:r w:rsidRPr="00D63C75">
              <w:rPr>
                <w:rFonts w:ascii="Times New Roman" w:eastAsia="Times New Roman" w:hAnsi="Times New Roman" w:cs="Times New Roman"/>
                <w:b/>
                <w:bCs/>
                <w:color w:val="auto"/>
                <w:sz w:val="24"/>
                <w:szCs w:val="24"/>
                <w:lang w:val="uk-UA" w:eastAsia="ru-RU"/>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 (ПУСК-2) (Код ДК 021:2015 -71520000-9 – Послуги з нагляду за виконанням будівельних робіт)»</w:t>
            </w:r>
          </w:p>
          <w:p w14:paraId="399C991A" w14:textId="2C7A38D6" w:rsidR="004B50C1" w:rsidRPr="00265512" w:rsidRDefault="004B50C1" w:rsidP="004B50C1">
            <w:pPr>
              <w:pStyle w:val="LO-normal"/>
              <w:spacing w:line="240" w:lineRule="auto"/>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bCs/>
                <w:color w:val="auto"/>
                <w:sz w:val="24"/>
                <w:szCs w:val="24"/>
                <w:lang w:val="uk-UA"/>
              </w:rPr>
              <w:t xml:space="preserve">умови щодо зменшення/збільшення суми гарантії </w:t>
            </w:r>
            <w:r w:rsidRPr="00265512">
              <w:rPr>
                <w:rFonts w:ascii="Times New Roman" w:eastAsia="Times New Roman" w:hAnsi="Times New Roman" w:cs="Times New Roman"/>
                <w:bCs/>
                <w:i/>
                <w:color w:val="auto"/>
                <w:sz w:val="24"/>
                <w:szCs w:val="24"/>
                <w:lang w:val="uk-UA"/>
              </w:rPr>
              <w:t xml:space="preserve">– </w:t>
            </w:r>
            <w:r w:rsidRPr="00265512">
              <w:rPr>
                <w:rFonts w:ascii="Times New Roman" w:eastAsia="Times New Roman" w:hAnsi="Times New Roman" w:cs="Times New Roman"/>
                <w:b/>
                <w:bCs/>
                <w:color w:val="auto"/>
                <w:sz w:val="24"/>
                <w:szCs w:val="24"/>
                <w:lang w:val="uk-UA"/>
              </w:rPr>
              <w:t>«Сума гарантії залишається незмінною»</w:t>
            </w:r>
            <w:r w:rsidR="00C41BA9" w:rsidRPr="00265512">
              <w:rPr>
                <w:rFonts w:ascii="Times New Roman" w:eastAsia="Times New Roman" w:hAnsi="Times New Roman" w:cs="Times New Roman"/>
                <w:b/>
                <w:bCs/>
                <w:color w:val="auto"/>
                <w:sz w:val="24"/>
                <w:szCs w:val="24"/>
                <w:lang w:val="uk-UA"/>
              </w:rPr>
              <w:t>;</w:t>
            </w:r>
          </w:p>
          <w:p w14:paraId="3C3C19E7" w14:textId="316DB2F9" w:rsidR="00C41BA9" w:rsidRPr="00265512" w:rsidRDefault="00C41BA9" w:rsidP="00C41BA9">
            <w:pPr>
              <w:pStyle w:val="LO-normal"/>
              <w:spacing w:line="240" w:lineRule="auto"/>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положення щодо того, що жодні</w:t>
            </w:r>
            <w:r w:rsidRPr="00265512">
              <w:rPr>
                <w:rFonts w:ascii="Times New Roman" w:eastAsia="Times New Roman" w:hAnsi="Times New Roman" w:cs="Times New Roman"/>
                <w:color w:val="auto"/>
                <w:sz w:val="24"/>
                <w:szCs w:val="24"/>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14:paraId="68BA96DF" w14:textId="67A35E9C" w:rsidR="00C41BA9" w:rsidRPr="00265512" w:rsidRDefault="00C41BA9" w:rsidP="00C41BA9">
            <w:pPr>
              <w:pStyle w:val="LO-normal"/>
              <w:spacing w:line="240" w:lineRule="auto"/>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eastAsia="uk-UA"/>
              </w:rPr>
              <w:t>положення, що без згоди Бенефіціара допускається вносити зміни до банківської гарантії щодо продовження терміну дії гарантії.</w:t>
            </w:r>
          </w:p>
          <w:p w14:paraId="104C7A8B" w14:textId="77777777" w:rsidR="00C41BA9" w:rsidRPr="00265512" w:rsidRDefault="004B50C1" w:rsidP="00C41BA9">
            <w:pPr>
              <w:pStyle w:val="LO-normal"/>
              <w:widowControl w:val="0"/>
              <w:spacing w:line="240" w:lineRule="auto"/>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eastAsia="uk-UA"/>
              </w:rPr>
              <w:t>Банківська гарантія має містити чіткий період її дії та строк, протягом якого банк</w:t>
            </w:r>
            <w:r w:rsidR="00440DFF" w:rsidRPr="00265512">
              <w:rPr>
                <w:rFonts w:ascii="Times New Roman" w:eastAsia="Times New Roman" w:hAnsi="Times New Roman" w:cs="Times New Roman"/>
                <w:color w:val="auto"/>
                <w:sz w:val="24"/>
                <w:szCs w:val="24"/>
                <w:lang w:val="uk-UA" w:eastAsia="uk-UA"/>
              </w:rPr>
              <w:t>-</w:t>
            </w:r>
            <w:r w:rsidRPr="00265512">
              <w:rPr>
                <w:rFonts w:ascii="Times New Roman" w:eastAsia="Times New Roman" w:hAnsi="Times New Roman" w:cs="Times New Roman"/>
                <w:color w:val="auto"/>
                <w:sz w:val="24"/>
                <w:szCs w:val="24"/>
                <w:lang w:val="uk-UA" w:eastAsia="uk-UA"/>
              </w:rPr>
              <w:t>гарант перераховує грошові кошти забезпечення у разі настання гарантійного випадку.</w:t>
            </w:r>
          </w:p>
          <w:p w14:paraId="0A381812" w14:textId="4995BBA5" w:rsidR="00C41BA9" w:rsidRPr="00265512" w:rsidRDefault="00C41BA9" w:rsidP="00C41BA9">
            <w:pPr>
              <w:pStyle w:val="LO-normal"/>
              <w:widowControl w:val="0"/>
              <w:spacing w:line="240" w:lineRule="auto"/>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Текст банківської гарантії не може містити:</w:t>
            </w:r>
          </w:p>
          <w:p w14:paraId="25002788" w14:textId="77777777" w:rsidR="00C41BA9" w:rsidRPr="00265512" w:rsidRDefault="00C41BA9" w:rsidP="00C41BA9">
            <w:pPr>
              <w:jc w:val="both"/>
            </w:pPr>
            <w:r w:rsidRPr="00265512">
              <w:t>- посилання на умови договору про надання гарантії (правочину, укладеного між банком-гарантом та принципалом);</w:t>
            </w:r>
          </w:p>
          <w:p w14:paraId="11F960B4" w14:textId="77777777" w:rsidR="00C41BA9" w:rsidRPr="00265512" w:rsidRDefault="00C41BA9" w:rsidP="00C41BA9">
            <w:pPr>
              <w:jc w:val="both"/>
            </w:pPr>
            <w:r w:rsidRPr="00265512">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26FF9A21" w14:textId="77777777" w:rsidR="00C41BA9" w:rsidRPr="00265512" w:rsidRDefault="00C41BA9" w:rsidP="00C41BA9">
            <w:pPr>
              <w:jc w:val="both"/>
            </w:pPr>
            <w:r w:rsidRPr="00265512">
              <w:t xml:space="preserve">- умови про ускладнення процедури виплати грошових коштів за гарантією (додаткового підтвердження </w:t>
            </w:r>
            <w:r w:rsidRPr="00265512">
              <w:lastRenderedPageBreak/>
              <w:t>повноважень підписант вимоги, отримання будь-яких підтверджень щодо правомірності вимоги, тощо);</w:t>
            </w:r>
          </w:p>
          <w:p w14:paraId="36C8BB6E" w14:textId="153DAED7" w:rsidR="00C41BA9" w:rsidRPr="00265512" w:rsidRDefault="00C41BA9" w:rsidP="00C41BA9">
            <w:pPr>
              <w:jc w:val="both"/>
            </w:pPr>
            <w:r w:rsidRPr="00265512">
              <w:t>- обмеження відповідальності банка-гаранта сумою, на яку видано гарантію, у разі порушення банком-гарантом своїх обов’язків за гарантією;</w:t>
            </w:r>
          </w:p>
          <w:p w14:paraId="5F6E6184" w14:textId="4AD00D78" w:rsidR="004B50C1" w:rsidRPr="00265512" w:rsidRDefault="00C41BA9" w:rsidP="00C41BA9">
            <w:pPr>
              <w:pStyle w:val="LO-normal"/>
              <w:spacing w:line="240" w:lineRule="auto"/>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ru-RU"/>
              </w:rPr>
              <w:t xml:space="preserve">- умови відкликання гарантії банком-гарантом </w:t>
            </w:r>
          </w:p>
          <w:p w14:paraId="1C0FB6EF" w14:textId="30F4C8E6" w:rsidR="004B50C1" w:rsidRPr="00265512" w:rsidRDefault="004B50C1" w:rsidP="004B50C1">
            <w:pPr>
              <w:pStyle w:val="LO-normal"/>
              <w:widowControl w:val="0"/>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
                <w:color w:val="auto"/>
                <w:sz w:val="24"/>
                <w:szCs w:val="24"/>
                <w:lang w:val="uk-UA"/>
              </w:rPr>
              <w:t>Розмір забезпечення виконання договору</w:t>
            </w:r>
            <w:r w:rsidR="00C41BA9" w:rsidRPr="00265512">
              <w:rPr>
                <w:rFonts w:ascii="Times New Roman" w:eastAsia="Times New Roman" w:hAnsi="Times New Roman" w:cs="Times New Roman"/>
                <w:b/>
                <w:color w:val="auto"/>
                <w:sz w:val="24"/>
                <w:szCs w:val="24"/>
                <w:lang w:val="uk-UA"/>
              </w:rPr>
              <w:t xml:space="preserve"> - 5</w:t>
            </w:r>
            <w:r w:rsidRPr="00265512">
              <w:rPr>
                <w:rFonts w:ascii="Times New Roman" w:eastAsia="Times New Roman" w:hAnsi="Times New Roman" w:cs="Times New Roman"/>
                <w:b/>
                <w:color w:val="auto"/>
                <w:sz w:val="24"/>
                <w:szCs w:val="24"/>
                <w:lang w:val="uk-UA"/>
              </w:rPr>
              <w:t>% від вартості договору.</w:t>
            </w:r>
          </w:p>
          <w:p w14:paraId="21E9A3A7" w14:textId="77777777" w:rsidR="004B50C1" w:rsidRPr="00265512" w:rsidRDefault="004B50C1" w:rsidP="004B50C1">
            <w:pPr>
              <w:pStyle w:val="LO-normal"/>
              <w:widowControl w:val="0"/>
              <w:spacing w:line="240" w:lineRule="auto"/>
              <w:jc w:val="both"/>
              <w:rPr>
                <w:rFonts w:ascii="Times New Roman" w:hAnsi="Times New Roman" w:cs="Times New Roman"/>
                <w:color w:val="auto"/>
                <w:sz w:val="24"/>
                <w:szCs w:val="24"/>
              </w:rPr>
            </w:pPr>
            <w:r w:rsidRPr="00265512">
              <w:rPr>
                <w:rFonts w:ascii="Times New Roman" w:hAnsi="Times New Roman" w:cs="Times New Roman"/>
                <w:b/>
                <w:color w:val="auto"/>
                <w:sz w:val="24"/>
                <w:szCs w:val="24"/>
                <w:lang w:val="uk-UA"/>
              </w:rPr>
              <w:t>Строк дії гарантії повинен перевищувати строк дії договору не менше ніж на 30 днів.</w:t>
            </w:r>
          </w:p>
          <w:p w14:paraId="1B37F352" w14:textId="63685E32" w:rsidR="004B50C1" w:rsidRPr="00265512" w:rsidRDefault="00776344" w:rsidP="004B50C1">
            <w:pPr>
              <w:jc w:val="both"/>
            </w:pPr>
            <w:r w:rsidRPr="00265512">
              <w:rPr>
                <w:b/>
              </w:rPr>
              <w:t>Г</w:t>
            </w:r>
            <w:r w:rsidR="004B50C1" w:rsidRPr="00265512">
              <w:rPr>
                <w:b/>
              </w:rPr>
              <w:t>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14:paraId="235E32C2" w14:textId="3ED1CF71" w:rsidR="004B50C1" w:rsidRPr="00265512" w:rsidRDefault="004B50C1" w:rsidP="004B50C1">
            <w:pPr>
              <w:pStyle w:val="msonormalbullet2gif"/>
              <w:widowControl w:val="0"/>
              <w:spacing w:before="0" w:after="0"/>
              <w:jc w:val="both"/>
            </w:pPr>
            <w:r w:rsidRPr="00265512">
              <w:rPr>
                <w:lang w:val="uk-UA"/>
              </w:rPr>
              <w:t xml:space="preserve">Банківська гарантія в </w:t>
            </w:r>
            <w:r w:rsidR="00776344" w:rsidRPr="00265512">
              <w:rPr>
                <w:lang w:val="uk-UA"/>
              </w:rPr>
              <w:t>електронному вигляді</w:t>
            </w:r>
            <w:r w:rsidRPr="00265512">
              <w:rPr>
                <w:lang w:val="uk-UA"/>
              </w:rPr>
              <w:t xml:space="preserve"> </w:t>
            </w:r>
            <w:r w:rsidR="00776344" w:rsidRPr="00265512">
              <w:rPr>
                <w:lang w:val="uk-UA"/>
              </w:rPr>
              <w:t>надсилається</w:t>
            </w:r>
            <w:r w:rsidRPr="00265512">
              <w:rPr>
                <w:lang w:val="uk-UA"/>
              </w:rPr>
              <w:t xml:space="preserve"> замовнику </w:t>
            </w:r>
            <w:r w:rsidR="00776344" w:rsidRPr="00265512">
              <w:rPr>
                <w:lang w:val="uk-UA"/>
              </w:rPr>
              <w:t>на електронну адресу</w:t>
            </w:r>
            <w:r w:rsidRPr="00265512">
              <w:rPr>
                <w:lang w:val="uk-UA"/>
              </w:rPr>
              <w:t xml:space="preserve">: </w:t>
            </w:r>
            <w:r w:rsidR="00D63C75" w:rsidRPr="002E2DDE">
              <w:rPr>
                <w:i/>
                <w:u w:val="single"/>
                <w:shd w:val="clear" w:color="auto" w:fill="FFFFFF"/>
              </w:rPr>
              <w:t>serdyuk@dec.gov.ua</w:t>
            </w:r>
          </w:p>
          <w:p w14:paraId="6FCDEF33" w14:textId="3DF872E5" w:rsidR="004B50C1" w:rsidRPr="00265512" w:rsidRDefault="004B50C1" w:rsidP="004B50C1">
            <w:pPr>
              <w:pStyle w:val="msonormalbullet2gif"/>
              <w:widowControl w:val="0"/>
              <w:spacing w:before="0" w:after="0"/>
              <w:jc w:val="both"/>
              <w:rPr>
                <w:lang w:val="uk-UA"/>
              </w:rPr>
            </w:pPr>
            <w:r w:rsidRPr="00265512">
              <w:rPr>
                <w:lang w:val="uk-UA"/>
              </w:rPr>
              <w:t xml:space="preserve">Відповідальна особа за отримання вищезазначених документів – </w:t>
            </w:r>
            <w:r w:rsidR="00D63C75" w:rsidRPr="002E2DDE">
              <w:rPr>
                <w:lang w:val="uk-UA"/>
              </w:rPr>
              <w:t>Олена СЕРДЮК, уповноважена особа відповідальна за організацію та проведення закупівель</w:t>
            </w:r>
            <w:r w:rsidRPr="00265512">
              <w:rPr>
                <w:lang w:val="uk-UA"/>
              </w:rPr>
              <w:t>.</w:t>
            </w:r>
          </w:p>
          <w:p w14:paraId="4A5E769B" w14:textId="77777777" w:rsidR="004B50C1" w:rsidRPr="00265512" w:rsidRDefault="004B50C1" w:rsidP="004B50C1">
            <w:pPr>
              <w:pStyle w:val="msonormalbullet2gif"/>
              <w:widowControl w:val="0"/>
              <w:spacing w:before="0" w:after="0"/>
              <w:jc w:val="both"/>
              <w:rPr>
                <w:lang w:val="uk-UA"/>
              </w:rPr>
            </w:pPr>
            <w:r w:rsidRPr="00265512">
              <w:rPr>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14:paraId="24F8F48C" w14:textId="77777777" w:rsidR="004B50C1" w:rsidRPr="00265512" w:rsidRDefault="004B50C1" w:rsidP="004B50C1">
            <w:pPr>
              <w:pStyle w:val="msonormalbullet2gif"/>
              <w:widowControl w:val="0"/>
              <w:spacing w:before="0" w:after="0"/>
              <w:jc w:val="both"/>
            </w:pPr>
            <w:r w:rsidRPr="00265512">
              <w:rPr>
                <w:lang w:val="uk-UA"/>
              </w:rPr>
              <w:t>Усі витрати, пов’язані з поданням забезпечення виконання договору, здійснюються за рахунок Учасника.</w:t>
            </w:r>
          </w:p>
          <w:p w14:paraId="7DCA6956" w14:textId="77777777" w:rsidR="004B50C1" w:rsidRPr="00265512" w:rsidRDefault="004B50C1" w:rsidP="004B50C1">
            <w:pPr>
              <w:pStyle w:val="msonormalbullet2gif"/>
              <w:widowControl w:val="0"/>
              <w:spacing w:before="0" w:after="0"/>
              <w:jc w:val="both"/>
            </w:pPr>
            <w:r w:rsidRPr="00265512">
              <w:rPr>
                <w:lang w:val="uk-UA"/>
              </w:rPr>
              <w:t>6.2. Замовник повертає забезпечення виконання договору про закупівлю:</w:t>
            </w:r>
          </w:p>
          <w:p w14:paraId="5937F736" w14:textId="77777777" w:rsidR="004B50C1" w:rsidRPr="00265512" w:rsidRDefault="004B50C1" w:rsidP="004B50C1">
            <w:pPr>
              <w:pStyle w:val="msonormalbullet2gif"/>
              <w:widowControl w:val="0"/>
              <w:spacing w:before="0" w:after="0"/>
              <w:jc w:val="both"/>
            </w:pPr>
            <w:bookmarkStart w:id="34" w:name="n1486"/>
            <w:bookmarkEnd w:id="34"/>
            <w:r w:rsidRPr="00265512">
              <w:rPr>
                <w:lang w:val="uk-UA"/>
              </w:rPr>
              <w:t>1) після виконання переможцем процедури закупівлі договору про закупівлю;</w:t>
            </w:r>
          </w:p>
          <w:p w14:paraId="5313ACE8" w14:textId="77777777" w:rsidR="004B50C1" w:rsidRPr="00265512" w:rsidRDefault="004B50C1" w:rsidP="004B50C1">
            <w:pPr>
              <w:pStyle w:val="msonormalbullet2gif"/>
              <w:widowControl w:val="0"/>
              <w:spacing w:before="0" w:after="0"/>
              <w:jc w:val="both"/>
            </w:pPr>
            <w:bookmarkStart w:id="35" w:name="n1487"/>
            <w:bookmarkEnd w:id="35"/>
            <w:r w:rsidRPr="00265512">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34DD1567" w14:textId="2D8A33F6" w:rsidR="004B50C1" w:rsidRPr="00265512" w:rsidRDefault="004B50C1" w:rsidP="004B50C1">
            <w:pPr>
              <w:pStyle w:val="msonormalbullet2gif"/>
              <w:widowControl w:val="0"/>
              <w:spacing w:before="0" w:after="0"/>
              <w:jc w:val="both"/>
            </w:pPr>
            <w:bookmarkStart w:id="36" w:name="n1488"/>
            <w:bookmarkEnd w:id="36"/>
            <w:r w:rsidRPr="00265512">
              <w:rPr>
                <w:lang w:val="uk-UA"/>
              </w:rPr>
              <w:t>3) у випадках, передбачених статтею 43 Закону;</w:t>
            </w:r>
          </w:p>
          <w:p w14:paraId="208AD115" w14:textId="77777777" w:rsidR="004B50C1" w:rsidRPr="00265512" w:rsidRDefault="004B50C1" w:rsidP="004B50C1">
            <w:pPr>
              <w:pStyle w:val="msonormalbullet2gif"/>
              <w:widowControl w:val="0"/>
              <w:spacing w:before="0" w:after="0"/>
              <w:jc w:val="both"/>
            </w:pPr>
            <w:bookmarkStart w:id="37" w:name="n1489"/>
            <w:bookmarkEnd w:id="37"/>
            <w:r w:rsidRPr="00265512">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883E31B" w14:textId="77777777" w:rsidR="004B50C1" w:rsidRPr="00265512" w:rsidRDefault="004B50C1" w:rsidP="004B50C1">
            <w:pPr>
              <w:pStyle w:val="msonormalbullet2gif"/>
              <w:widowControl w:val="0"/>
              <w:spacing w:before="0" w:after="0"/>
              <w:jc w:val="both"/>
            </w:pPr>
            <w:r w:rsidRPr="00265512">
              <w:rPr>
                <w:lang w:val="uk-UA"/>
              </w:rPr>
              <w:t>Кошти, що надійшли як забезпечення виконання договору про закупівлю</w:t>
            </w:r>
            <w:r w:rsidRPr="00265512">
              <w:rPr>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5D271FE2" w14:textId="0C37119A" w:rsidR="00891112" w:rsidRPr="00265512" w:rsidRDefault="004B50C1"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b/>
                <w:color w:val="auto"/>
                <w:sz w:val="24"/>
                <w:szCs w:val="24"/>
                <w:lang w:val="uk-UA"/>
              </w:rPr>
              <w:t xml:space="preserve">У разі ненадання переможцем процедури закупівлі забезпечення виконання договору про закупівлю, така пропозиція відхиляється Замовником відповідно до </w:t>
            </w:r>
            <w:r w:rsidR="00C41BA9" w:rsidRPr="00265512">
              <w:rPr>
                <w:rFonts w:ascii="Times New Roman" w:hAnsi="Times New Roman" w:cs="Times New Roman"/>
                <w:b/>
                <w:color w:val="auto"/>
                <w:sz w:val="24"/>
                <w:szCs w:val="24"/>
                <w:lang w:val="uk-UA"/>
              </w:rPr>
              <w:t>пункту 44 Особливостей</w:t>
            </w:r>
            <w:r w:rsidRPr="00265512">
              <w:rPr>
                <w:rFonts w:ascii="Times New Roman" w:hAnsi="Times New Roman" w:cs="Times New Roman"/>
                <w:b/>
                <w:color w:val="auto"/>
                <w:sz w:val="24"/>
                <w:szCs w:val="24"/>
                <w:lang w:val="uk-UA"/>
              </w:rPr>
              <w:t>.</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FB2CF1B" w14:textId="77777777" w:rsidR="00FD46EC" w:rsidRPr="00265512" w:rsidRDefault="00FD46EC" w:rsidP="00FD46EC">
      <w:pPr>
        <w:tabs>
          <w:tab w:val="left" w:pos="540"/>
        </w:tabs>
        <w:suppressAutoHyphens/>
        <w:ind w:firstLine="709"/>
        <w:jc w:val="right"/>
        <w:rPr>
          <w:b/>
        </w:rPr>
      </w:pPr>
      <w:r w:rsidRPr="00265512">
        <w:rPr>
          <w:b/>
        </w:rPr>
        <w:t>Додаток 1 до Тендерної документації</w:t>
      </w:r>
    </w:p>
    <w:p w14:paraId="29C007CA" w14:textId="77777777" w:rsidR="00FD46EC" w:rsidRPr="00265512" w:rsidRDefault="00FD46EC" w:rsidP="00FD46EC">
      <w:pPr>
        <w:widowControl w:val="0"/>
        <w:suppressAutoHyphens/>
        <w:jc w:val="both"/>
      </w:pPr>
    </w:p>
    <w:p w14:paraId="46F7A713" w14:textId="77777777" w:rsidR="00FD46EC" w:rsidRPr="00265512" w:rsidRDefault="00FD46EC" w:rsidP="00FD46EC">
      <w:pPr>
        <w:widowControl w:val="0"/>
        <w:suppressAutoHyphens/>
      </w:pPr>
      <w:r w:rsidRPr="00265512">
        <w:rPr>
          <w:i/>
        </w:rPr>
        <w:t xml:space="preserve">Форма тендерної пропозиції заповнюється Учасником </w:t>
      </w:r>
    </w:p>
    <w:p w14:paraId="25D163D0" w14:textId="77777777" w:rsidR="00FD46EC" w:rsidRPr="00265512" w:rsidRDefault="00AA6A63" w:rsidP="00FD46EC">
      <w:pPr>
        <w:suppressAutoHyphens/>
      </w:pPr>
      <w:r w:rsidRPr="00265512">
        <w:rPr>
          <w:i/>
        </w:rPr>
        <w:t xml:space="preserve">та надається </w:t>
      </w:r>
      <w:r w:rsidR="00FD46EC" w:rsidRPr="00265512">
        <w:rPr>
          <w:i/>
        </w:rPr>
        <w:t xml:space="preserve">у складі тендерної пропозиції </w:t>
      </w:r>
    </w:p>
    <w:p w14:paraId="6CEEE938" w14:textId="77777777" w:rsidR="00FD46EC" w:rsidRPr="00265512" w:rsidRDefault="00FD46EC" w:rsidP="00FD46EC">
      <w:pPr>
        <w:widowControl w:val="0"/>
        <w:suppressAutoHyphens/>
        <w:jc w:val="center"/>
        <w:rPr>
          <w:b/>
          <w:i/>
        </w:rPr>
      </w:pPr>
    </w:p>
    <w:p w14:paraId="2475EE33" w14:textId="77777777" w:rsidR="00FD46EC" w:rsidRPr="00265512" w:rsidRDefault="00FD46EC" w:rsidP="00FD46EC">
      <w:pPr>
        <w:widowControl w:val="0"/>
        <w:suppressAutoHyphens/>
        <w:ind w:hanging="720"/>
        <w:jc w:val="center"/>
      </w:pPr>
      <w:r w:rsidRPr="00265512">
        <w:rPr>
          <w:b/>
          <w:caps/>
        </w:rPr>
        <w:t>ФОРМА «тендернА ПРОПОЗИЦІя»</w:t>
      </w:r>
      <w:r w:rsidRPr="00265512">
        <w:rPr>
          <w:b/>
          <w:caps/>
          <w:vertAlign w:val="superscript"/>
        </w:rPr>
        <w:t>1</w:t>
      </w:r>
    </w:p>
    <w:p w14:paraId="5B3FE0E2" w14:textId="77777777" w:rsidR="00CB7B9C" w:rsidRPr="00265512" w:rsidRDefault="00CB7B9C" w:rsidP="00CB7B9C">
      <w:pPr>
        <w:widowControl w:val="0"/>
        <w:suppressAutoHyphens/>
        <w:ind w:hanging="720"/>
        <w:jc w:val="center"/>
        <w:rPr>
          <w:i/>
        </w:rPr>
      </w:pPr>
      <w:r w:rsidRPr="00265512">
        <w:rPr>
          <w:i/>
        </w:rPr>
        <w:t>(форма, яка подається учасником на фірмовому бланку)</w:t>
      </w:r>
    </w:p>
    <w:p w14:paraId="3CA32D72" w14:textId="77777777" w:rsidR="00FD46EC" w:rsidRPr="00265512" w:rsidRDefault="00FD46EC" w:rsidP="00FD46EC">
      <w:pPr>
        <w:widowControl w:val="0"/>
        <w:suppressAutoHyphens/>
        <w:ind w:hanging="720"/>
        <w:jc w:val="center"/>
      </w:pPr>
    </w:p>
    <w:p w14:paraId="5B13451B" w14:textId="3CC641CF" w:rsidR="00FD46EC" w:rsidRPr="00265512" w:rsidRDefault="000538B6" w:rsidP="00FD46EC">
      <w:pPr>
        <w:widowControl w:val="0"/>
        <w:jc w:val="center"/>
        <w:rPr>
          <w:b/>
          <w:bCs/>
          <w:u w:val="single"/>
        </w:rPr>
      </w:pPr>
      <w:r w:rsidRPr="00265512">
        <w:rPr>
          <w:b/>
          <w:bCs/>
          <w:u w:val="single"/>
        </w:rPr>
        <w:t>___________________  202</w:t>
      </w:r>
      <w:r w:rsidR="00E41866" w:rsidRPr="00265512">
        <w:rPr>
          <w:b/>
          <w:bCs/>
          <w:u w:val="single"/>
        </w:rPr>
        <w:t>__</w:t>
      </w:r>
      <w:r w:rsidR="00FD46EC" w:rsidRPr="00265512">
        <w:rPr>
          <w:b/>
          <w:bCs/>
          <w:u w:val="single"/>
        </w:rPr>
        <w:t xml:space="preserve"> р. </w:t>
      </w:r>
    </w:p>
    <w:p w14:paraId="0D4EFCB8" w14:textId="77777777" w:rsidR="00FD46EC" w:rsidRPr="00265512" w:rsidRDefault="00E656A6" w:rsidP="00FD46EC">
      <w:pPr>
        <w:widowControl w:val="0"/>
        <w:jc w:val="center"/>
        <w:rPr>
          <w:bCs/>
          <w:i/>
        </w:rPr>
      </w:pPr>
      <w:r w:rsidRPr="00265512">
        <w:rPr>
          <w:bCs/>
          <w:i/>
        </w:rPr>
        <w:t>(вказується дата)</w:t>
      </w:r>
    </w:p>
    <w:p w14:paraId="2A41E581" w14:textId="77777777" w:rsidR="00E656A6" w:rsidRPr="00265512" w:rsidRDefault="00E656A6" w:rsidP="00FD46EC">
      <w:pPr>
        <w:widowControl w:val="0"/>
        <w:jc w:val="center"/>
        <w:rPr>
          <w:bCs/>
          <w:i/>
        </w:rPr>
      </w:pPr>
    </w:p>
    <w:p w14:paraId="3D0E445B" w14:textId="77777777" w:rsidR="00FD46EC" w:rsidRPr="00265512" w:rsidRDefault="00FD46EC" w:rsidP="00FD46EC">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67611D44" w14:textId="77777777" w:rsidR="00FD46EC" w:rsidRPr="00265512" w:rsidRDefault="00FD46EC" w:rsidP="00FD46EC">
      <w:pPr>
        <w:widowControl w:val="0"/>
        <w:jc w:val="both"/>
      </w:pPr>
    </w:p>
    <w:p w14:paraId="13AC9B1D" w14:textId="77777777" w:rsidR="00CB7B9C" w:rsidRPr="00265512" w:rsidRDefault="00CB7B9C" w:rsidP="00CB7B9C">
      <w:pPr>
        <w:widowControl w:val="0"/>
        <w:jc w:val="both"/>
        <w:rPr>
          <w:b/>
          <w:bCs/>
          <w:caps/>
        </w:rPr>
      </w:pPr>
      <w:r w:rsidRPr="00265512">
        <w:t>Найменування предмета закупівлі</w:t>
      </w:r>
      <w:r w:rsidR="00DF3D91" w:rsidRPr="00265512">
        <w:t xml:space="preserve"> згідно тендерної документації</w:t>
      </w:r>
      <w:r w:rsidR="000F5BD0" w:rsidRPr="00265512">
        <w:t xml:space="preserve"> </w:t>
      </w:r>
      <w:r w:rsidRPr="00265512">
        <w:rPr>
          <w:b/>
          <w:bCs/>
        </w:rPr>
        <w:t>_____</w:t>
      </w:r>
      <w:r w:rsidR="00DF3D91" w:rsidRPr="00265512">
        <w:rPr>
          <w:b/>
          <w:bCs/>
        </w:rPr>
        <w:t>_____</w:t>
      </w:r>
      <w:r w:rsidRPr="00265512">
        <w:rPr>
          <w:b/>
          <w:bCs/>
        </w:rPr>
        <w:t>____</w:t>
      </w:r>
    </w:p>
    <w:p w14:paraId="5FC7601B" w14:textId="77777777" w:rsidR="00FD46EC" w:rsidRPr="00265512" w:rsidRDefault="00FD46EC" w:rsidP="00FD46EC">
      <w:pPr>
        <w:widowControl w:val="0"/>
      </w:pPr>
    </w:p>
    <w:p w14:paraId="7EBECAF7" w14:textId="77777777" w:rsidR="004F7319" w:rsidRPr="00265512" w:rsidRDefault="004F7319" w:rsidP="004F7319">
      <w:pPr>
        <w:widowControl w:val="0"/>
        <w:jc w:val="both"/>
        <w:rPr>
          <w:b/>
          <w:bCs/>
          <w:caps/>
        </w:rPr>
      </w:pPr>
      <w:r w:rsidRPr="00265512">
        <w:t>Номер/ідентифікатор закупівлі __________________</w:t>
      </w:r>
      <w:r w:rsidRPr="00265512">
        <w:rPr>
          <w:b/>
          <w:bCs/>
        </w:rPr>
        <w:t>_________________</w:t>
      </w:r>
    </w:p>
    <w:p w14:paraId="787D59CB" w14:textId="77777777" w:rsidR="004F7319" w:rsidRPr="00265512" w:rsidRDefault="004F7319" w:rsidP="00FD46EC">
      <w:pPr>
        <w:widowControl w:val="0"/>
      </w:pPr>
    </w:p>
    <w:p w14:paraId="7BEAA885" w14:textId="77777777" w:rsidR="00FD46EC" w:rsidRPr="00265512" w:rsidRDefault="00FD46EC" w:rsidP="00FD46EC">
      <w:pPr>
        <w:widowControl w:val="0"/>
      </w:pPr>
      <w:r w:rsidRPr="00265512">
        <w:t>Найменування учасника: ________________________________________________________</w:t>
      </w:r>
    </w:p>
    <w:p w14:paraId="744FE62E" w14:textId="77777777" w:rsidR="00FD46EC" w:rsidRPr="00265512" w:rsidRDefault="00FD46EC" w:rsidP="00FD46EC">
      <w:pPr>
        <w:widowControl w:val="0"/>
        <w:jc w:val="center"/>
        <w:rPr>
          <w:i/>
          <w:iCs/>
        </w:rPr>
      </w:pPr>
      <w:r w:rsidRPr="00265512">
        <w:rPr>
          <w:i/>
          <w:iCs/>
        </w:rPr>
        <w:t>(повна назва організації учасника)</w:t>
      </w:r>
    </w:p>
    <w:p w14:paraId="383E7A42" w14:textId="77777777" w:rsidR="00FD46EC" w:rsidRPr="00265512" w:rsidRDefault="00FD46EC" w:rsidP="00FD46EC">
      <w:pPr>
        <w:widowControl w:val="0"/>
      </w:pPr>
      <w:r w:rsidRPr="00265512">
        <w:t>в особі __________________________________________________________________________</w:t>
      </w:r>
    </w:p>
    <w:p w14:paraId="4FE50014" w14:textId="77777777" w:rsidR="00FD46EC" w:rsidRPr="00265512" w:rsidRDefault="00FD46EC" w:rsidP="00FD46EC">
      <w:pPr>
        <w:widowControl w:val="0"/>
        <w:jc w:val="center"/>
        <w:rPr>
          <w:i/>
          <w:iCs/>
        </w:rPr>
      </w:pPr>
      <w:r w:rsidRPr="00265512">
        <w:rPr>
          <w:i/>
          <w:iCs/>
        </w:rPr>
        <w:t>(прізвище, ім'я, по батькові, посада відповідальної особи)</w:t>
      </w:r>
    </w:p>
    <w:p w14:paraId="1F40F1C2" w14:textId="77777777" w:rsidR="00FD46EC" w:rsidRPr="00265512" w:rsidRDefault="00FD46EC" w:rsidP="00FD46EC">
      <w:pPr>
        <w:widowControl w:val="0"/>
      </w:pPr>
      <w:r w:rsidRPr="00265512">
        <w:t xml:space="preserve">уповноважений повідомити наступне: </w:t>
      </w:r>
    </w:p>
    <w:p w14:paraId="198767EF" w14:textId="77777777" w:rsidR="00FD46EC" w:rsidRPr="00265512" w:rsidRDefault="00FD46EC" w:rsidP="00FD46EC">
      <w:pPr>
        <w:widowControl w:val="0"/>
        <w:jc w:val="both"/>
      </w:pPr>
    </w:p>
    <w:p w14:paraId="7AAB0819" w14:textId="77777777" w:rsidR="00DF1B42" w:rsidRPr="00265512" w:rsidRDefault="00CB7B9C" w:rsidP="00DF1B42">
      <w:pPr>
        <w:widowControl w:val="0"/>
        <w:tabs>
          <w:tab w:val="left" w:pos="561"/>
        </w:tabs>
        <w:ind w:right="-96"/>
        <w:jc w:val="both"/>
      </w:pPr>
      <w:r w:rsidRPr="00265512">
        <w:t xml:space="preserve">1. </w:t>
      </w:r>
      <w:r w:rsidR="00270BFD" w:rsidRPr="00265512">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14:paraId="0E62A3D7" w14:textId="77777777" w:rsidR="00270BFD" w:rsidRPr="00265512" w:rsidRDefault="00270BFD" w:rsidP="00270BFD">
      <w:pPr>
        <w:widowControl w:val="0"/>
      </w:pPr>
      <w:r w:rsidRPr="00265512">
        <w:t>2. Адреса (юридична, поштова) учасника торгів _____________________________________</w:t>
      </w:r>
    </w:p>
    <w:p w14:paraId="79343336" w14:textId="77777777" w:rsidR="00270BFD" w:rsidRPr="00265512" w:rsidRDefault="00270BFD" w:rsidP="00270BFD">
      <w:pPr>
        <w:widowControl w:val="0"/>
      </w:pPr>
      <w:r w:rsidRPr="00265512">
        <w:t>3. Телефон/факс ________________________________________________________________</w:t>
      </w:r>
    </w:p>
    <w:p w14:paraId="629DA317" w14:textId="77777777" w:rsidR="00270BFD" w:rsidRPr="00265512" w:rsidRDefault="00270BFD" w:rsidP="00270BFD">
      <w:pPr>
        <w:widowControl w:val="0"/>
        <w:jc w:val="both"/>
      </w:pPr>
      <w:r w:rsidRPr="00265512">
        <w:t xml:space="preserve">4. </w:t>
      </w:r>
      <w:r w:rsidRPr="00265512">
        <w:rPr>
          <w:lang w:eastAsia="he-IL" w:bidi="he-IL"/>
        </w:rPr>
        <w:t>Відомості про керівника (П.І.Б., посада, номер контактного телефону) – для юридичних осіб</w:t>
      </w:r>
      <w:r w:rsidRPr="00265512">
        <w:t xml:space="preserve"> ____________________________________________________________</w:t>
      </w:r>
    </w:p>
    <w:p w14:paraId="54868897" w14:textId="77777777" w:rsidR="00270BFD" w:rsidRPr="00265512" w:rsidRDefault="00270BFD" w:rsidP="00270BFD">
      <w:pPr>
        <w:widowControl w:val="0"/>
        <w:jc w:val="both"/>
      </w:pPr>
      <w:r w:rsidRPr="00265512">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14:paraId="4832DD86" w14:textId="77777777" w:rsidR="00270BFD" w:rsidRPr="00265512" w:rsidRDefault="00270BFD" w:rsidP="00270BFD">
      <w:pPr>
        <w:widowControl w:val="0"/>
        <w:jc w:val="both"/>
        <w:rPr>
          <w:lang w:eastAsia="he-IL" w:bidi="he-IL"/>
        </w:rPr>
      </w:pPr>
      <w:r w:rsidRPr="00265512">
        <w:t xml:space="preserve">6. </w:t>
      </w:r>
      <w:r w:rsidRPr="00265512">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14:paraId="62694142" w14:textId="77777777" w:rsidR="00270BFD" w:rsidRPr="00265512" w:rsidRDefault="00270BFD" w:rsidP="00270BFD">
      <w:pPr>
        <w:widowControl w:val="0"/>
        <w:jc w:val="both"/>
        <w:rPr>
          <w:lang w:eastAsia="he-IL" w:bidi="he-IL"/>
        </w:rPr>
      </w:pPr>
      <w:r w:rsidRPr="00265512">
        <w:rPr>
          <w:lang w:eastAsia="he-IL" w:bidi="he-IL"/>
        </w:rPr>
        <w:t xml:space="preserve">7. Індивідуальний податковий номер </w:t>
      </w:r>
      <w:r w:rsidRPr="00265512">
        <w:rPr>
          <w:i/>
          <w:iCs/>
        </w:rPr>
        <w:t>________________</w:t>
      </w:r>
      <w:r w:rsidRPr="00265512">
        <w:t>___________________________</w:t>
      </w:r>
    </w:p>
    <w:p w14:paraId="7AF96A2C" w14:textId="77777777" w:rsidR="00270BFD" w:rsidRPr="00265512" w:rsidRDefault="00270BFD" w:rsidP="00270BFD">
      <w:pPr>
        <w:widowControl w:val="0"/>
        <w:jc w:val="both"/>
        <w:rPr>
          <w:lang w:eastAsia="he-IL" w:bidi="he-IL"/>
        </w:rPr>
      </w:pPr>
      <w:r w:rsidRPr="00265512">
        <w:rPr>
          <w:lang w:eastAsia="he-IL" w:bidi="he-IL"/>
        </w:rPr>
        <w:t>8. Банківські реквізити ______________________________________________________</w:t>
      </w:r>
    </w:p>
    <w:p w14:paraId="4D6B1B16" w14:textId="77777777" w:rsidR="00270BFD" w:rsidRPr="00265512" w:rsidRDefault="00270BFD" w:rsidP="00270BFD">
      <w:pPr>
        <w:widowControl w:val="0"/>
        <w:jc w:val="both"/>
        <w:rPr>
          <w:lang w:eastAsia="he-IL" w:bidi="he-IL"/>
        </w:rPr>
      </w:pPr>
      <w:r w:rsidRPr="00265512">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14:paraId="20FAF3A2" w14:textId="35F92DFE" w:rsidR="00270BFD" w:rsidRPr="00265512" w:rsidRDefault="00270BFD" w:rsidP="00270BFD">
      <w:pPr>
        <w:rPr>
          <w:lang w:eastAsia="he-IL" w:bidi="he-IL"/>
        </w:rPr>
      </w:pPr>
      <w:r w:rsidRPr="00265512">
        <w:rPr>
          <w:lang w:eastAsia="he-IL" w:bidi="he-IL"/>
        </w:rPr>
        <w:t xml:space="preserve">10. Строки </w:t>
      </w:r>
      <w:r w:rsidR="0044064F">
        <w:rPr>
          <w:lang w:eastAsia="he-IL" w:bidi="he-IL"/>
        </w:rPr>
        <w:t>наданння послуг</w:t>
      </w:r>
      <w:r w:rsidRPr="00265512">
        <w:rPr>
          <w:lang w:eastAsia="he-IL" w:bidi="he-IL"/>
        </w:rPr>
        <w:t>_____________________________________________________</w:t>
      </w:r>
    </w:p>
    <w:p w14:paraId="5661631E" w14:textId="77777777" w:rsidR="00270BFD" w:rsidRPr="00265512" w:rsidRDefault="00270BFD" w:rsidP="00270BFD">
      <w:pPr>
        <w:rPr>
          <w:lang w:eastAsia="he-IL" w:bidi="he-IL"/>
        </w:rPr>
      </w:pPr>
      <w:r w:rsidRPr="00265512">
        <w:rPr>
          <w:lang w:eastAsia="he-IL" w:bidi="he-IL"/>
        </w:rPr>
        <w:t>11. Умови оплати ___________________________________________________________</w:t>
      </w:r>
    </w:p>
    <w:p w14:paraId="71246ADC" w14:textId="77777777" w:rsidR="00270BFD" w:rsidRPr="00265512" w:rsidRDefault="00270BFD" w:rsidP="00270BFD">
      <w:pPr>
        <w:widowControl w:val="0"/>
        <w:jc w:val="both"/>
      </w:pPr>
      <w:r w:rsidRPr="00265512">
        <w:rPr>
          <w:lang w:eastAsia="he-IL" w:bidi="he-IL"/>
        </w:rPr>
        <w:t>12. П.І.Б., зразок підпису, посада особи (осіб), уповноваженої (уповноважених) підписувати документи</w:t>
      </w:r>
      <w:r w:rsidRPr="00265512">
        <w:t xml:space="preserve"> за результатами процедури закупівлі (договір про закупівлю) ______________</w:t>
      </w:r>
    </w:p>
    <w:p w14:paraId="1D246885" w14:textId="77777777" w:rsidR="00270BFD" w:rsidRPr="00265512" w:rsidRDefault="00270BFD" w:rsidP="00270BFD">
      <w:pPr>
        <w:widowControl w:val="0"/>
      </w:pPr>
      <w:r w:rsidRPr="00265512">
        <w:t>13. Пропозиція:</w:t>
      </w:r>
    </w:p>
    <w:p w14:paraId="18CA6DB1" w14:textId="77777777" w:rsidR="00270BFD" w:rsidRPr="00265512" w:rsidRDefault="00270BFD" w:rsidP="00270BFD">
      <w:r w:rsidRPr="00265512">
        <w:t>Вартість нашої пропозиції складає:</w:t>
      </w:r>
    </w:p>
    <w:p w14:paraId="28DEDBB2" w14:textId="77777777" w:rsidR="00270BFD" w:rsidRPr="00265512" w:rsidRDefault="00270BFD" w:rsidP="00270BFD">
      <w:pPr>
        <w:tabs>
          <w:tab w:val="left" w:leader="underscore" w:pos="2514"/>
        </w:tabs>
      </w:pPr>
      <w:r w:rsidRPr="00265512">
        <w:tab/>
        <w:t>грн. (вказати суму цифрами та прописом) (з ПДВ*),</w:t>
      </w:r>
    </w:p>
    <w:p w14:paraId="089EFE94" w14:textId="3238B144" w:rsidR="00270BFD" w:rsidRPr="00265512" w:rsidRDefault="0044064F" w:rsidP="00270BFD">
      <w:r>
        <w:t>в т.ч. вартість надання послуг</w:t>
      </w:r>
      <w:r w:rsidR="00270BFD" w:rsidRPr="00265512">
        <w:t xml:space="preserve"> без податку на додану вартість*</w:t>
      </w:r>
    </w:p>
    <w:p w14:paraId="56992F1C" w14:textId="77777777" w:rsidR="00270BFD" w:rsidRPr="00265512" w:rsidRDefault="00270BFD" w:rsidP="00270BFD">
      <w:pPr>
        <w:tabs>
          <w:tab w:val="left" w:leader="underscore" w:pos="2514"/>
        </w:tabs>
      </w:pPr>
      <w:r w:rsidRPr="00265512">
        <w:tab/>
        <w:t>грн. (вказати суму цифрами та прописом),</w:t>
      </w:r>
    </w:p>
    <w:p w14:paraId="4DB1199E" w14:textId="614D67EF" w:rsidR="00270BFD" w:rsidRDefault="00270BFD" w:rsidP="00270BFD">
      <w:pPr>
        <w:tabs>
          <w:tab w:val="left" w:leader="underscore" w:pos="3464"/>
        </w:tabs>
      </w:pPr>
      <w:r w:rsidRPr="00265512">
        <w:lastRenderedPageBreak/>
        <w:t xml:space="preserve">ПДВ* % </w:t>
      </w:r>
      <w:r w:rsidRPr="00265512">
        <w:tab/>
        <w:t xml:space="preserve"> грн. (вказати суму цифрами та прописом).</w:t>
      </w:r>
    </w:p>
    <w:p w14:paraId="0C8E2CCE" w14:textId="77777777" w:rsidR="00040C6B" w:rsidRPr="00FC10A5" w:rsidRDefault="00040C6B" w:rsidP="00040C6B">
      <w:pPr>
        <w:ind w:firstLine="567"/>
        <w:jc w:val="both"/>
      </w:pPr>
      <w:r w:rsidRPr="00FC10A5">
        <w:t>Вартість нашої пропозиції розраховується в пропорційному співвідношенні вартості будівельно-монтажних робіт у відповідності до умов п.4.32 Кошторисних норм України «Настанова з визначення вартості будівництва», в наступному співвідношенні:</w:t>
      </w:r>
    </w:p>
    <w:p w14:paraId="45599CD9" w14:textId="77777777" w:rsidR="00040C6B" w:rsidRPr="00FC10A5" w:rsidRDefault="00040C6B" w:rsidP="00040C6B">
      <w:pPr>
        <w:pStyle w:val="aff5"/>
        <w:numPr>
          <w:ilvl w:val="0"/>
          <w:numId w:val="38"/>
        </w:numPr>
        <w:jc w:val="both"/>
      </w:pPr>
      <w:r w:rsidRPr="00FC10A5">
        <w:t>здійснення технічного нагляду _________________%</w:t>
      </w:r>
    </w:p>
    <w:p w14:paraId="19E30BA6" w14:textId="77777777" w:rsidR="00040C6B" w:rsidRPr="00FC10A5" w:rsidRDefault="00040C6B" w:rsidP="00040C6B">
      <w:pPr>
        <w:pStyle w:val="aff5"/>
        <w:numPr>
          <w:ilvl w:val="0"/>
          <w:numId w:val="38"/>
        </w:numPr>
        <w:jc w:val="both"/>
      </w:pPr>
      <w:r w:rsidRPr="00FC10A5">
        <w:t>послуги інженера-консультанта _________________%.</w:t>
      </w:r>
    </w:p>
    <w:p w14:paraId="719933A2" w14:textId="7BE3C227" w:rsidR="00040C6B" w:rsidRPr="00265512" w:rsidRDefault="00040C6B" w:rsidP="00270BFD">
      <w:pPr>
        <w:tabs>
          <w:tab w:val="left" w:leader="underscore" w:pos="3464"/>
        </w:tabs>
      </w:pPr>
    </w:p>
    <w:p w14:paraId="1E309113" w14:textId="77777777" w:rsidR="00270BFD" w:rsidRPr="00265512" w:rsidRDefault="00270BFD" w:rsidP="00270BFD">
      <w:pPr>
        <w:ind w:firstLine="709"/>
        <w:jc w:val="both"/>
        <w:rPr>
          <w:sz w:val="20"/>
          <w:szCs w:val="20"/>
        </w:rPr>
      </w:pPr>
      <w:r w:rsidRPr="00265512">
        <w:rPr>
          <w:i/>
          <w:iCs/>
          <w:sz w:val="20"/>
          <w:szCs w:val="20"/>
          <w:lang w:eastAsia="uk-UA" w:bidi="uk-UA"/>
        </w:rPr>
        <w:t xml:space="preserve">* </w:t>
      </w:r>
      <w:r w:rsidRPr="00265512">
        <w:rPr>
          <w:sz w:val="20"/>
          <w:szCs w:val="20"/>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«Вартість нашої пропозиції складає, грн., з ПДВ» зазначається ціна без ПДВ, про що Учасником робиться відповідна позначка.</w:t>
      </w:r>
    </w:p>
    <w:p w14:paraId="483A551A" w14:textId="31FBBF9E" w:rsidR="00270BFD" w:rsidRPr="00265512" w:rsidRDefault="00270BFD" w:rsidP="00270BFD">
      <w:pPr>
        <w:jc w:val="both"/>
      </w:pPr>
      <w:r w:rsidRPr="00265512">
        <w:t xml:space="preserve">14. </w:t>
      </w:r>
      <w:r w:rsidR="004044EB"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00DFA010" w14:textId="2DD9C493" w:rsidR="00270BFD" w:rsidRPr="00265512" w:rsidRDefault="00270BFD" w:rsidP="00270BFD">
      <w:pPr>
        <w:jc w:val="both"/>
      </w:pPr>
      <w:r w:rsidRPr="00265512">
        <w:t xml:space="preserve">15. Строк дії нашої тендерної пропозиції складає </w:t>
      </w:r>
      <w:r w:rsidR="00776344" w:rsidRPr="00265512">
        <w:t>90</w:t>
      </w:r>
      <w:r w:rsidRPr="00265512">
        <w:t xml:space="preserve">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1E0C4295" w14:textId="1E8C21C3" w:rsidR="00270BFD" w:rsidRPr="00265512" w:rsidRDefault="00270BFD" w:rsidP="00270BFD">
      <w:pPr>
        <w:jc w:val="both"/>
      </w:pPr>
      <w:r w:rsidRPr="00265512">
        <w:t xml:space="preserve">16. </w:t>
      </w:r>
      <w:r w:rsidR="004044EB"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004044EB" w:rsidRPr="00265512">
        <w:rPr>
          <w:lang w:eastAsia="uk-UA"/>
        </w:rPr>
        <w:t>днів з дати оприлюднення в електронній системі закупівель повідомлення про намір укласти договір про закупівлю</w:t>
      </w:r>
      <w:r w:rsidR="004044EB" w:rsidRPr="00265512">
        <w:t>, але не пізніше ніж через 15 днів з дня прийняття рішення про намір укласти договір про закупівлю</w:t>
      </w:r>
      <w:r w:rsidRPr="00265512">
        <w:t>.</w:t>
      </w:r>
    </w:p>
    <w:p w14:paraId="57630D85" w14:textId="77777777" w:rsidR="00270BFD" w:rsidRPr="00265512" w:rsidRDefault="00270BFD" w:rsidP="00270BFD">
      <w:pPr>
        <w:ind w:firstLine="360"/>
        <w:jc w:val="both"/>
      </w:pPr>
    </w:p>
    <w:p w14:paraId="0E0A7FEC" w14:textId="77777777" w:rsidR="00270BFD" w:rsidRPr="00265512" w:rsidRDefault="00270BFD" w:rsidP="00270BFD">
      <w:pPr>
        <w:ind w:firstLine="360"/>
        <w:jc w:val="both"/>
      </w:pPr>
      <w:r w:rsidRPr="00265512">
        <w:t xml:space="preserve">(Посада, прізвище, ініціали, підпис керівника або уповноваженої особи учасника, завірені печаткою (у разі наявності)).    </w:t>
      </w:r>
      <w:r w:rsidRPr="00265512">
        <w:rPr>
          <w:i/>
        </w:rPr>
        <w:t>МП</w:t>
      </w:r>
    </w:p>
    <w:p w14:paraId="43DA3F60" w14:textId="77777777" w:rsidR="00270BFD" w:rsidRPr="00265512" w:rsidRDefault="00270BFD" w:rsidP="00270BFD">
      <w:pPr>
        <w:jc w:val="both"/>
        <w:rPr>
          <w:i/>
        </w:rPr>
      </w:pPr>
    </w:p>
    <w:p w14:paraId="26BE1A05" w14:textId="77777777" w:rsidR="00270BFD" w:rsidRPr="00265512" w:rsidRDefault="00270BFD" w:rsidP="00270BFD">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5DD802C3" w14:textId="77777777" w:rsidR="00FB4807" w:rsidRPr="00265512" w:rsidRDefault="00FB4807" w:rsidP="004B0EA8">
      <w:pPr>
        <w:ind w:firstLine="540"/>
        <w:jc w:val="both"/>
        <w:rPr>
          <w:b/>
          <w:i/>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1AC9F6" w14:textId="3A3ABABA" w:rsidR="00270BFD" w:rsidRPr="00265512" w:rsidRDefault="00270BFD" w:rsidP="00522A60">
            <w:pPr>
              <w:suppressAutoHyphens/>
              <w:jc w:val="both"/>
            </w:pPr>
            <w:r w:rsidRPr="00265512">
              <w:t xml:space="preserve">1.1.Довідка згідно форми Додатку </w:t>
            </w:r>
            <w:r w:rsidR="00037E56" w:rsidRPr="00265512">
              <w:t>7 Т</w:t>
            </w:r>
            <w:r w:rsidRPr="00265512">
              <w:t xml:space="preserve">ендерної документації про наявність в учасника обладнання та матеріально-технічної бази </w:t>
            </w:r>
            <w:r w:rsidR="00BC7773">
              <w:t xml:space="preserve">та технолоій </w:t>
            </w:r>
            <w:r w:rsidRPr="00265512">
              <w:t>для</w:t>
            </w:r>
            <w:r w:rsidR="00BC7773">
              <w:t xml:space="preserve"> надання плслуг</w:t>
            </w:r>
            <w:r w:rsidRPr="00265512">
              <w:t>, що є предметом закупівлі, включаючи інформацію про основні типи обладнання, що передбачається використовувати для виконання робіт</w:t>
            </w:r>
            <w:r w:rsidR="0044064F">
              <w:t>/надання послуг</w:t>
            </w:r>
            <w:r w:rsidRPr="00265512">
              <w:t>.</w:t>
            </w:r>
          </w:p>
          <w:p w14:paraId="1CEA2DFD" w14:textId="77777777" w:rsidR="000E3319" w:rsidRPr="00265512" w:rsidRDefault="00037E56" w:rsidP="00037E56">
            <w:pPr>
              <w:jc w:val="both"/>
              <w:rPr>
                <w:lang w:eastAsia="uk-UA"/>
              </w:rPr>
            </w:pPr>
            <w:r w:rsidRPr="00265512">
              <w:rPr>
                <w:lang w:eastAsia="uk-UA"/>
              </w:rPr>
              <w:t xml:space="preserve">1.2. На підтвердження наявності обладнання, вказаного у Довідці </w:t>
            </w:r>
            <w:r w:rsidRPr="00265512">
              <w:t>згідно форми Додатку 7 Тендерної документації</w:t>
            </w:r>
            <w:r w:rsidRPr="00265512">
              <w:rPr>
                <w:lang w:eastAsia="uk-UA"/>
              </w:rPr>
              <w:t>, учасник у складі пропозиції надає</w:t>
            </w:r>
            <w:r w:rsidR="000E3319" w:rsidRPr="00265512">
              <w:rPr>
                <w:lang w:eastAsia="uk-UA"/>
              </w:rPr>
              <w:t>:</w:t>
            </w:r>
          </w:p>
          <w:p w14:paraId="2CC2E245" w14:textId="58C61965" w:rsidR="00037E56" w:rsidRPr="00265512" w:rsidRDefault="000E3319" w:rsidP="00037E56">
            <w:pPr>
              <w:jc w:val="both"/>
              <w:rPr>
                <w:lang w:eastAsia="uk-UA"/>
              </w:rPr>
            </w:pPr>
            <w:r w:rsidRPr="00265512">
              <w:rPr>
                <w:lang w:eastAsia="uk-UA"/>
              </w:rPr>
              <w:t xml:space="preserve">- </w:t>
            </w:r>
            <w:r w:rsidR="00776344" w:rsidRPr="00265512">
              <w:t xml:space="preserve">оборотно-сальдову відомість (складену/сформовану не раніше дати оприлюднення оголошення про заплановану закупівлю (оборотно-сальдова відомість обов’язково повинна мати дату складання/формування),  яка повинна </w:t>
            </w:r>
            <w:r w:rsidRPr="00265512">
              <w:t>підтверджувати</w:t>
            </w:r>
            <w:r w:rsidR="00776344" w:rsidRPr="00265512">
              <w:t xml:space="preserve"> знаходження основних засобів на балансі підприємства учасника та/або орендодавця/надавача послуг тощо та/або іншими документами, що підтверджують право орендодавця/надавача послуг/лізингодавця тощо розпоряджатися обладнанням, машинами, механізмами, технікою або устаткуванням</w:t>
            </w:r>
            <w:r w:rsidR="00037E56" w:rsidRPr="00265512">
              <w:rPr>
                <w:lang w:eastAsia="uk-UA"/>
              </w:rPr>
              <w:t>.</w:t>
            </w:r>
          </w:p>
          <w:p w14:paraId="4B6F4D3A" w14:textId="131986D7" w:rsidR="00037E56" w:rsidRPr="00265512" w:rsidRDefault="00037E56" w:rsidP="00037E56">
            <w:pPr>
              <w:jc w:val="both"/>
              <w:rPr>
                <w:lang w:eastAsia="uk-UA"/>
              </w:rPr>
            </w:pPr>
            <w:r w:rsidRPr="00265512">
              <w:rPr>
                <w:lang w:eastAsia="uk-UA"/>
              </w:rPr>
              <w:t xml:space="preserve">У разі наявності залученого обладнання, вказаного у Довідці згідно Додатку </w:t>
            </w:r>
            <w:r w:rsidRPr="00265512">
              <w:t>7 Тендерної документації</w:t>
            </w:r>
            <w:r w:rsidRPr="00265512">
              <w:rPr>
                <w:lang w:eastAsia="uk-UA"/>
              </w:rPr>
              <w:t>, учасник</w:t>
            </w:r>
            <w:r w:rsidR="00776344" w:rsidRPr="00265512">
              <w:rPr>
                <w:lang w:eastAsia="uk-UA"/>
              </w:rPr>
              <w:t xml:space="preserve"> додатково</w:t>
            </w:r>
            <w:r w:rsidRPr="00265512">
              <w:rPr>
                <w:lang w:eastAsia="uk-UA"/>
              </w:rPr>
              <w:t xml:space="preserve"> повинен надати сканкопії наступних документів:</w:t>
            </w:r>
          </w:p>
          <w:p w14:paraId="07F293F3" w14:textId="0A31FA5F" w:rsidR="00037E56" w:rsidRPr="00265512" w:rsidRDefault="00037E56" w:rsidP="00037E56">
            <w:pPr>
              <w:jc w:val="both"/>
              <w:rPr>
                <w:lang w:eastAsia="uk-UA"/>
              </w:rPr>
            </w:pPr>
            <w:r w:rsidRPr="00265512">
              <w:rPr>
                <w:lang w:eastAsia="uk-UA"/>
              </w:rPr>
              <w:t>- дійсного/их та чинного/их, протягом всього строку</w:t>
            </w:r>
            <w:r w:rsidR="00BC7773">
              <w:rPr>
                <w:lang w:eastAsia="uk-UA"/>
              </w:rPr>
              <w:t xml:space="preserve"> надання послуг</w:t>
            </w:r>
            <w:r w:rsidRPr="00265512">
              <w:rPr>
                <w:lang w:eastAsia="uk-UA"/>
              </w:rPr>
              <w:t>, договору/ів оренди або лізингу, або послуг тощо, що посвідчує/ють право користування. Договір/ори оренди або лізингу, або послуг тощо, наданий/і учасником у складі пропозиції, має/ють бути укладений/і на строк не менше строку виконання робіт</w:t>
            </w:r>
            <w:r w:rsidR="0044064F">
              <w:rPr>
                <w:lang w:eastAsia="uk-UA"/>
              </w:rPr>
              <w:t>/надання послуг</w:t>
            </w:r>
            <w:r w:rsidRPr="00265512">
              <w:rPr>
                <w:lang w:eastAsia="uk-UA"/>
              </w:rPr>
              <w:t>. У разі якщо строк дії вказаного/их договору/ів менше строку виконання робіт</w:t>
            </w:r>
            <w:r w:rsidR="0044064F">
              <w:rPr>
                <w:lang w:eastAsia="uk-UA"/>
              </w:rPr>
              <w:t>/надання послуг</w:t>
            </w:r>
            <w:r w:rsidRPr="00265512">
              <w:rPr>
                <w:lang w:eastAsia="uk-UA"/>
              </w:rPr>
              <w:t>, учасник додатково надає лист про те, що такий/і договір/ори буде/уть продовжено/пролонговано на строк не менше строку виконання робіт</w:t>
            </w:r>
            <w:r w:rsidR="00483AC7">
              <w:rPr>
                <w:lang w:eastAsia="uk-UA"/>
              </w:rPr>
              <w:t>/ надання послуг</w:t>
            </w:r>
            <w:r w:rsidRPr="00265512">
              <w:rPr>
                <w:lang w:eastAsia="uk-UA"/>
              </w:rPr>
              <w:t>;</w:t>
            </w:r>
          </w:p>
          <w:p w14:paraId="002277A5" w14:textId="77777777" w:rsidR="00037E56" w:rsidRPr="00265512" w:rsidRDefault="00037E56" w:rsidP="00037E56">
            <w:pPr>
              <w:jc w:val="both"/>
              <w:rPr>
                <w:lang w:eastAsia="uk-UA"/>
              </w:rPr>
            </w:pPr>
            <w:r w:rsidRPr="00265512">
              <w:rPr>
                <w:lang w:eastAsia="uk-UA"/>
              </w:rPr>
              <w:t xml:space="preserve">- акту/ів приймання-передачі учасником (або іншого/их документу/ів, який/і підтверджує/ють факт отримання учасником) такого обладнання до договору/ів оренди або лізингу, або послуг тощо (у разі, коли вимогами чинного законодавства України та/або умовами зазначених договорів передбачено їх складання). </w:t>
            </w:r>
          </w:p>
          <w:p w14:paraId="4554A86B" w14:textId="77777777" w:rsidR="00037E56" w:rsidRPr="00265512" w:rsidRDefault="00037E56" w:rsidP="00037E56">
            <w:pPr>
              <w:jc w:val="both"/>
              <w:rPr>
                <w:lang w:eastAsia="uk-UA"/>
              </w:rPr>
            </w:pPr>
            <w:r w:rsidRPr="00265512">
              <w:rPr>
                <w:lang w:eastAsia="uk-UA"/>
              </w:rPr>
              <w:lastRenderedPageBreak/>
              <w:t xml:space="preserve">1.3. На підтвердження наявності матеріально-технічної бази (приміщення власні/орендовані/ за договором про надання послуг тощо), вказаної у Довідці згідно Додатку </w:t>
            </w:r>
            <w:r w:rsidRPr="00265512">
              <w:t>7 Тендерної документації</w:t>
            </w:r>
            <w:r w:rsidRPr="00265512">
              <w:rPr>
                <w:lang w:eastAsia="uk-UA"/>
              </w:rPr>
              <w:t xml:space="preserve">, учасник у складі тендерної пропозиції повинен надати сканкопії оригіналу/ів документа/ів на право власності, та/або право користування матеріально-технічною базою, та /або договору/орів про надання послуг тощо. </w:t>
            </w:r>
          </w:p>
          <w:p w14:paraId="5BCDE28B" w14:textId="706CD7FF" w:rsidR="00037E56" w:rsidRPr="00265512" w:rsidRDefault="00037E56" w:rsidP="00037E56">
            <w:pPr>
              <w:suppressAutoHyphens/>
              <w:jc w:val="both"/>
            </w:pPr>
            <w:r w:rsidRPr="00265512">
              <w:rPr>
                <w:lang w:eastAsia="uk-UA"/>
              </w:rPr>
              <w:t>Договір/ори повинен/ні бути чинний/і  на дату подання пропозиції і термін його/їх дії повинен бути не меншим строку виконання робіт</w:t>
            </w:r>
            <w:r w:rsidR="00483AC7">
              <w:rPr>
                <w:lang w:eastAsia="uk-UA"/>
              </w:rPr>
              <w:t>/надання послуг</w:t>
            </w:r>
            <w:r w:rsidRPr="00265512">
              <w:rPr>
                <w:lang w:eastAsia="uk-UA"/>
              </w:rPr>
              <w:t>, а у разі якщо термін його/їх дії є меншим, то учасник додатково надає лист/и  про те, що такий/і договір/и буде/уть продовжено/пролонговано на строк не менше строку виконання робіт</w:t>
            </w:r>
            <w:r w:rsidR="00483AC7">
              <w:rPr>
                <w:lang w:eastAsia="uk-UA"/>
              </w:rPr>
              <w:t>/надання послуг</w:t>
            </w:r>
            <w:r w:rsidRPr="00265512">
              <w:rPr>
                <w:lang w:eastAsia="uk-UA"/>
              </w:rPr>
              <w:t>.</w:t>
            </w:r>
          </w:p>
          <w:p w14:paraId="0478D647" w14:textId="0B849FBA" w:rsidR="00776344" w:rsidRPr="00265512" w:rsidRDefault="00270BFD" w:rsidP="000E3319">
            <w:pPr>
              <w:jc w:val="both"/>
            </w:pPr>
            <w:r w:rsidRPr="00265512">
              <w:t xml:space="preserve">1.4. На транспортні засоби, вказані в довідці, учасник </w:t>
            </w:r>
            <w:r w:rsidR="000E3319" w:rsidRPr="00265512">
              <w:t>додатково н</w:t>
            </w:r>
            <w:r w:rsidRPr="00265512">
              <w:t>адає копії свідоцтв про реєстрацію транспортного(их) засобу(ів).</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lastRenderedPageBreak/>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609AFE" w14:textId="77777777" w:rsidR="00270BFD" w:rsidRPr="00265512" w:rsidRDefault="00270BFD" w:rsidP="00522A60">
            <w:pPr>
              <w:widowControl w:val="0"/>
              <w:autoSpaceDE w:val="0"/>
              <w:autoSpaceDN w:val="0"/>
              <w:adjustRightInd w:val="0"/>
              <w:jc w:val="both"/>
            </w:pPr>
            <w:r w:rsidRPr="00265512">
              <w:t xml:space="preserve">2.1. </w:t>
            </w:r>
            <w:r w:rsidR="00037E56" w:rsidRPr="00265512">
              <w:t>Довідки, підготовлені згідно Додатку 8 до Тендерної документації, які повинні свідчити про те, що учасник має працівників відповідної кваліфікації, які мають необхідні знання та досвід.</w:t>
            </w:r>
            <w:r w:rsidRPr="00265512">
              <w:t xml:space="preserve"> </w:t>
            </w:r>
          </w:p>
          <w:p w14:paraId="7626F18A" w14:textId="77777777" w:rsidR="00270BFD" w:rsidRPr="00265512" w:rsidRDefault="00270BFD" w:rsidP="00522A60">
            <w:pPr>
              <w:widowControl w:val="0"/>
              <w:autoSpaceDE w:val="0"/>
              <w:autoSpaceDN w:val="0"/>
              <w:adjustRightInd w:val="0"/>
              <w:jc w:val="both"/>
            </w:pPr>
            <w:r w:rsidRPr="00265512">
              <w:t xml:space="preserve">2.2. </w:t>
            </w:r>
            <w:r w:rsidR="00037E56" w:rsidRPr="00265512">
              <w:rPr>
                <w:lang w:eastAsia="uk-UA"/>
              </w:rPr>
              <w:t>Д</w:t>
            </w:r>
            <w:r w:rsidR="00037E56" w:rsidRPr="00265512">
              <w:t>окументи, що підтверджують перебування працівників, перерахованих в довідках, що підготовлені згідно Додатку 8 до Тендерної документації, у штаті учасника (копії трудової книжки (перша сторінка та сторінка із записом щодо прийняття на роботу) та/або наказу про прийняття на роботу) або у трудових відносинах із учасником (копію трудової угоди або інші документи, що підтверджують підстави взаємодії з учасником).</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6E48E7" w14:textId="77777777" w:rsidR="00396649" w:rsidRPr="00265512" w:rsidRDefault="00A464EB" w:rsidP="00DF1B42">
            <w:pPr>
              <w:widowControl w:val="0"/>
              <w:autoSpaceDE w:val="0"/>
              <w:autoSpaceDN w:val="0"/>
              <w:adjustRightInd w:val="0"/>
              <w:jc w:val="both"/>
              <w:rPr>
                <w:bCs/>
              </w:rPr>
            </w:pPr>
            <w:r w:rsidRPr="00265512">
              <w:t xml:space="preserve">3.1. Відомості про виконання </w:t>
            </w:r>
            <w:r w:rsidRPr="00265512">
              <w:rPr>
                <w:bCs/>
              </w:rPr>
              <w:t xml:space="preserve">аналогічного(их) договору(ів) </w:t>
            </w:r>
            <w:r w:rsidRPr="00265512">
              <w:t xml:space="preserve">щодо предмету закупівлі згідно Додатку 6 тендерної документації, які повинні підтверджувати те, що учасник має досвід виконання </w:t>
            </w:r>
            <w:r w:rsidRPr="00265512">
              <w:rPr>
                <w:bCs/>
              </w:rPr>
              <w:t>аналогічного(их) договору(ів)</w:t>
            </w:r>
            <w:r w:rsidR="00396649" w:rsidRPr="00265512">
              <w:rPr>
                <w:bCs/>
              </w:rPr>
              <w:t>.</w:t>
            </w:r>
          </w:p>
          <w:p w14:paraId="23EFC72C" w14:textId="306EFA62" w:rsidR="002F1EFF" w:rsidRPr="00224F67" w:rsidRDefault="00037E56" w:rsidP="00DF1B42">
            <w:pPr>
              <w:widowControl w:val="0"/>
              <w:autoSpaceDE w:val="0"/>
              <w:autoSpaceDN w:val="0"/>
              <w:adjustRightInd w:val="0"/>
              <w:jc w:val="both"/>
            </w:pPr>
            <w:r w:rsidRPr="00265512">
              <w:t xml:space="preserve">Під аналогічним договором/договорами слід розуміти виконаний договір/договори з усіма додатками та додатковими угодами, предметом якого </w:t>
            </w:r>
            <w:r w:rsidR="00224F67">
              <w:t xml:space="preserve">є </w:t>
            </w:r>
            <w:r w:rsidR="00224F67" w:rsidRPr="00224F67">
              <w:t xml:space="preserve">інжинірингові послуги, а саме: надання інженерно-консультаційних послуг зі здійсненням технічного нагляду за </w:t>
            </w:r>
            <w:r w:rsidR="003B2EE8">
              <w:t xml:space="preserve">реконструкцією об’єкта </w:t>
            </w:r>
            <w:r w:rsidR="003B2EE8">
              <w:rPr>
                <w:color w:val="000000"/>
              </w:rPr>
              <w:t>з класом наслідків СС3.</w:t>
            </w:r>
          </w:p>
          <w:p w14:paraId="40B8A320" w14:textId="77777777" w:rsidR="00A464EB" w:rsidRPr="00265512" w:rsidRDefault="00A464EB" w:rsidP="002E6746">
            <w:pPr>
              <w:widowControl w:val="0"/>
              <w:autoSpaceDE w:val="0"/>
              <w:autoSpaceDN w:val="0"/>
              <w:adjustRightInd w:val="0"/>
              <w:jc w:val="both"/>
              <w:rPr>
                <w:bCs/>
              </w:rPr>
            </w:pPr>
            <w:r w:rsidRPr="00265512">
              <w:rPr>
                <w:bCs/>
              </w:rPr>
              <w:t>Для підтвердження виконання аналогічного(их) договору(ів) учасник у складі тендерної пропозиції повинен надати щодо договору(ів), вказаному(их) у формі, підготовленій відповідно до Додатку 6 тендерної документації:</w:t>
            </w:r>
          </w:p>
          <w:p w14:paraId="0656C8B0" w14:textId="645AD4B7" w:rsidR="00F95A13" w:rsidRPr="00265512" w:rsidRDefault="00F95A13" w:rsidP="00F95A13">
            <w:pPr>
              <w:suppressAutoHyphens/>
              <w:jc w:val="both"/>
              <w:rPr>
                <w:bCs/>
              </w:rPr>
            </w:pPr>
            <w:r w:rsidRPr="00265512">
              <w:rPr>
                <w:bCs/>
              </w:rPr>
              <w:t xml:space="preserve">- </w:t>
            </w:r>
            <w:r w:rsidR="00040C6B">
              <w:rPr>
                <w:bCs/>
              </w:rPr>
              <w:t>скан</w:t>
            </w:r>
            <w:r w:rsidRPr="00265512">
              <w:rPr>
                <w:bCs/>
              </w:rPr>
              <w:t>копію</w:t>
            </w:r>
            <w:r w:rsidR="00040C6B">
              <w:rPr>
                <w:bCs/>
              </w:rPr>
              <w:t xml:space="preserve"> оригіналу або копію завіреного учасником</w:t>
            </w:r>
            <w:r w:rsidRPr="00265512">
              <w:rPr>
                <w:bCs/>
              </w:rPr>
              <w:t xml:space="preserve"> </w:t>
            </w:r>
            <w:r w:rsidR="00040C6B">
              <w:rPr>
                <w:bCs/>
              </w:rPr>
              <w:t xml:space="preserve">виконаного </w:t>
            </w:r>
            <w:r w:rsidRPr="00265512">
              <w:rPr>
                <w:bCs/>
              </w:rPr>
              <w:t>договору у повному обсязі з додатками та з урахуванням всіх змін  і доповнень;</w:t>
            </w:r>
          </w:p>
          <w:p w14:paraId="2E9D5C4E" w14:textId="6E71783E" w:rsidR="00A464EB" w:rsidRDefault="00F95A13" w:rsidP="0054395D">
            <w:pPr>
              <w:suppressAutoHyphens/>
              <w:jc w:val="both"/>
              <w:rPr>
                <w:bCs/>
              </w:rPr>
            </w:pPr>
            <w:r w:rsidRPr="00265512">
              <w:rPr>
                <w:bCs/>
              </w:rPr>
              <w:lastRenderedPageBreak/>
              <w:t xml:space="preserve">- </w:t>
            </w:r>
            <w:r w:rsidR="00040C6B">
              <w:rPr>
                <w:bCs/>
              </w:rPr>
              <w:t xml:space="preserve">скан копію оригінналу або </w:t>
            </w:r>
            <w:r w:rsidRPr="00265512">
              <w:rPr>
                <w:bCs/>
              </w:rPr>
              <w:t xml:space="preserve">копію(ї) </w:t>
            </w:r>
            <w:r w:rsidRPr="00265512">
              <w:rPr>
                <w:bCs/>
                <w:shd w:val="clear" w:color="000000" w:fill="FFFFFF"/>
              </w:rPr>
              <w:t>акту(ів)</w:t>
            </w:r>
            <w:r w:rsidR="0054395D">
              <w:rPr>
                <w:bCs/>
                <w:shd w:val="clear" w:color="000000" w:fill="FFFFFF"/>
              </w:rPr>
              <w:t xml:space="preserve"> наданих послуг</w:t>
            </w:r>
            <w:r w:rsidRPr="00265512">
              <w:rPr>
                <w:bCs/>
              </w:rPr>
              <w:t>, що підтверджують факт виконання договору у повному обсязі.</w:t>
            </w:r>
          </w:p>
          <w:p w14:paraId="4A5DB50B" w14:textId="33C0E363" w:rsidR="0054395D" w:rsidRPr="0044064F" w:rsidRDefault="0054395D" w:rsidP="0044064F">
            <w:pPr>
              <w:pStyle w:val="aff5"/>
              <w:spacing w:after="160" w:line="259" w:lineRule="auto"/>
              <w:ind w:left="0"/>
              <w:contextualSpacing/>
              <w:jc w:val="both"/>
              <w:rPr>
                <w:lang w:val="uk-UA"/>
              </w:rPr>
            </w:pPr>
            <w:r>
              <w:rPr>
                <w:bCs/>
                <w:lang w:val="uk-UA"/>
              </w:rPr>
              <w:t xml:space="preserve">- </w:t>
            </w:r>
            <w:r w:rsidRPr="008A5F4E">
              <w:rPr>
                <w:lang w:val="uk-UA"/>
              </w:rPr>
              <w:t>скан-копію позитивного листа-відгука щодо виконання наданого аналогічного* договору із обов'язковою інформацією щодо якості наданих послуг/виконаних робіт, стану виконання договору, класу наслідків (відповідальності), відсутності з боку замовника робіт (послуг) претензій або судових позовів щодо невиконання або неналежного виконання умов договору</w:t>
            </w:r>
            <w:r>
              <w:rPr>
                <w:lang w:val="uk-UA"/>
              </w:rPr>
              <w:t>.</w:t>
            </w:r>
          </w:p>
        </w:tc>
      </w:tr>
    </w:tbl>
    <w:p w14:paraId="357ECC65" w14:textId="77777777" w:rsidR="00A464EB" w:rsidRPr="00265512" w:rsidRDefault="00A464EB" w:rsidP="00A464EB">
      <w:pPr>
        <w:widowControl w:val="0"/>
        <w:autoSpaceDE w:val="0"/>
        <w:autoSpaceDN w:val="0"/>
        <w:adjustRightInd w:val="0"/>
        <w:rPr>
          <w:i/>
        </w:rPr>
      </w:pPr>
      <w:r w:rsidRPr="00265512">
        <w:rPr>
          <w:i/>
        </w:rPr>
        <w:lastRenderedPageBreak/>
        <w:t>Примітка.</w:t>
      </w:r>
    </w:p>
    <w:p w14:paraId="5C74136F" w14:textId="77777777" w:rsidR="00A464EB" w:rsidRPr="00265512" w:rsidRDefault="00A464EB" w:rsidP="00A464EB">
      <w:pPr>
        <w:suppressAutoHyphens/>
        <w:jc w:val="both"/>
        <w:rPr>
          <w:i/>
          <w:shd w:val="clear" w:color="auto" w:fill="FFFFFF"/>
        </w:rPr>
      </w:pPr>
      <w:r w:rsidRPr="00265512">
        <w:rPr>
          <w:i/>
          <w:shd w:val="clear" w:color="auto" w:fill="FFFFFF"/>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6C1A73DF" w14:textId="37C6245B" w:rsidR="00A464EB" w:rsidRPr="00265512" w:rsidRDefault="00A464EB" w:rsidP="005C2844">
      <w:pPr>
        <w:suppressAutoHyphens/>
        <w:jc w:val="both"/>
        <w:rPr>
          <w:i/>
        </w:rPr>
      </w:pPr>
      <w:r w:rsidRPr="00265512">
        <w:rPr>
          <w:i/>
          <w:shd w:val="clear" w:color="auto" w:fill="FFFFFF"/>
        </w:rPr>
        <w:t xml:space="preserve">2. </w:t>
      </w:r>
      <w:r w:rsidRPr="00265512">
        <w:rPr>
          <w:i/>
        </w:rPr>
        <w:t xml:space="preserve">У разі, якщо учасник для </w:t>
      </w:r>
      <w:r w:rsidRPr="00265512">
        <w:rPr>
          <w:i/>
          <w:lang w:eastAsia="uk-UA"/>
        </w:rPr>
        <w:t xml:space="preserve">підтвердження своєї відповідності кваліфікаційному(им) критерію(ям), визначеному(им) у п.1 та п.2 цього Додатку, має намір залучити </w:t>
      </w:r>
      <w:r w:rsidR="00CB5E36" w:rsidRPr="00265512">
        <w:rPr>
          <w:i/>
          <w:lang w:eastAsia="uk-UA"/>
        </w:rPr>
        <w:t>спроможності</w:t>
      </w:r>
      <w:r w:rsidRPr="00265512">
        <w:rPr>
          <w:i/>
          <w:lang w:eastAsia="uk-UA"/>
        </w:rPr>
        <w:t xml:space="preserve"> інших суб'єктів господарювання як субпідрядників/співвиконавців, у складі тендерної пропозиції учасник додатково </w:t>
      </w:r>
      <w:r w:rsidRPr="00265512">
        <w:rPr>
          <w:i/>
        </w:rPr>
        <w:t xml:space="preserve">надає довідку(и)/інформацію/документ(и) </w:t>
      </w:r>
      <w:r w:rsidRPr="00265512">
        <w:rPr>
          <w:i/>
          <w:lang w:eastAsia="uk-UA"/>
        </w:rPr>
        <w:t xml:space="preserve">субпідрядника(ів)/співвиконавця(ів), підготовлену(і) </w:t>
      </w:r>
      <w:r w:rsidRPr="00265512">
        <w:rPr>
          <w:i/>
        </w:rPr>
        <w:t>відповідно до вимог пп.1.1</w:t>
      </w:r>
      <w:r w:rsidR="005C2844" w:rsidRPr="00265512">
        <w:rPr>
          <w:i/>
        </w:rPr>
        <w:t>-1.4</w:t>
      </w:r>
      <w:r w:rsidRPr="00265512">
        <w:rPr>
          <w:i/>
        </w:rPr>
        <w:t>, 2.1</w:t>
      </w:r>
      <w:r w:rsidR="005C2844" w:rsidRPr="00265512">
        <w:rPr>
          <w:i/>
        </w:rPr>
        <w:t>-2.</w:t>
      </w:r>
      <w:r w:rsidR="00037E56" w:rsidRPr="00265512">
        <w:rPr>
          <w:i/>
        </w:rPr>
        <w:t>2</w:t>
      </w:r>
      <w:r w:rsidR="008735E9" w:rsidRPr="00265512">
        <w:rPr>
          <w:i/>
        </w:rPr>
        <w:t xml:space="preserve"> цього Додатку</w:t>
      </w:r>
      <w:r w:rsidRPr="00265512">
        <w:rPr>
          <w:i/>
        </w:rPr>
        <w:t xml:space="preserve">, підписану(і) керівником </w:t>
      </w:r>
      <w:r w:rsidRPr="00265512">
        <w:rPr>
          <w:i/>
          <w:lang w:eastAsia="uk-UA"/>
        </w:rPr>
        <w:t xml:space="preserve">субпідрядника(ів)/співвиконавця(ів) </w:t>
      </w:r>
      <w:r w:rsidRPr="00265512">
        <w:rPr>
          <w:i/>
        </w:rPr>
        <w:t>і скріплену(і) відбитком печатки</w:t>
      </w:r>
      <w:r w:rsidR="008B07A2" w:rsidRPr="00265512">
        <w:rPr>
          <w:i/>
          <w:lang w:eastAsia="uk-UA"/>
        </w:rPr>
        <w:t>.</w:t>
      </w:r>
    </w:p>
    <w:p w14:paraId="0F6EA88C" w14:textId="44361005" w:rsidR="002524A4" w:rsidRPr="00265512" w:rsidRDefault="002524A4" w:rsidP="00FD46EC">
      <w:pPr>
        <w:widowControl w:val="0"/>
        <w:autoSpaceDE w:val="0"/>
        <w:autoSpaceDN w:val="0"/>
        <w:adjustRightInd w:val="0"/>
        <w:jc w:val="right"/>
        <w:rPr>
          <w:b/>
        </w:rPr>
      </w:pPr>
    </w:p>
    <w:p w14:paraId="69116FCC" w14:textId="5CFAD919" w:rsidR="00E83CEE" w:rsidRPr="00265512" w:rsidRDefault="00E83CEE">
      <w:pPr>
        <w:rPr>
          <w:b/>
        </w:rPr>
      </w:pPr>
      <w:r w:rsidRPr="00265512">
        <w:rPr>
          <w:b/>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2C66C73D" w14:textId="77777777" w:rsidR="0075007B" w:rsidRPr="00265512" w:rsidRDefault="0075007B" w:rsidP="0075007B">
      <w:pPr>
        <w:widowControl w:val="0"/>
        <w:suppressAutoHyphens/>
        <w:jc w:val="center"/>
      </w:pPr>
      <w:r w:rsidRPr="00265512">
        <w:rPr>
          <w:b/>
        </w:rPr>
        <w:t xml:space="preserve">Підтвердження відсутності обставин для відмови в участі у процедурі закупівлі, передбачених </w:t>
      </w:r>
      <w:bookmarkStart w:id="38" w:name="_Hlk128726698"/>
      <w:r w:rsidRPr="00265512">
        <w:rPr>
          <w:b/>
        </w:rPr>
        <w:t>пунктом 44 Особливостей</w:t>
      </w:r>
    </w:p>
    <w:p w14:paraId="7DF63C55" w14:textId="77777777" w:rsidR="0075007B" w:rsidRPr="00265512" w:rsidRDefault="0075007B" w:rsidP="0075007B">
      <w:pPr>
        <w:suppressAutoHyphens/>
        <w:jc w:val="both"/>
        <w:rPr>
          <w:b/>
        </w:rPr>
      </w:pP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38"/>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довільінй формі, підписану(і) керівником </w:t>
      </w:r>
      <w:r w:rsidR="00CB5E36" w:rsidRPr="00265512">
        <w:rPr>
          <w:i/>
          <w:lang w:eastAsia="uk-UA"/>
        </w:rPr>
        <w:t xml:space="preserve">субпідрядника(ів)/співвиконавця(ів)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03076225" w14:textId="77777777" w:rsidR="00037E56" w:rsidRPr="00265512" w:rsidRDefault="00037E56" w:rsidP="00037E56">
      <w:pPr>
        <w:contextualSpacing/>
        <w:jc w:val="center"/>
        <w:rPr>
          <w:b/>
        </w:rPr>
      </w:pPr>
      <w:r w:rsidRPr="00265512">
        <w:rPr>
          <w:b/>
        </w:rPr>
        <w:t xml:space="preserve">Технічне завдання </w:t>
      </w:r>
    </w:p>
    <w:p w14:paraId="6553ED80" w14:textId="6EE91A9B" w:rsidR="00224F67" w:rsidRPr="00224F67" w:rsidRDefault="00224F67" w:rsidP="00224F67">
      <w:pPr>
        <w:keepNext/>
        <w:widowControl w:val="0"/>
        <w:autoSpaceDE w:val="0"/>
        <w:autoSpaceDN w:val="0"/>
        <w:adjustRightInd w:val="0"/>
        <w:jc w:val="center"/>
        <w:rPr>
          <w:b/>
          <w:bCs/>
        </w:rPr>
      </w:pPr>
      <w:r w:rsidRPr="00265512">
        <w:rPr>
          <w:b/>
        </w:rPr>
        <w:t>Н</w:t>
      </w:r>
      <w:r w:rsidR="00037E56" w:rsidRPr="00265512">
        <w:rPr>
          <w:b/>
        </w:rPr>
        <w:t>а</w:t>
      </w:r>
      <w:r>
        <w:rPr>
          <w:b/>
        </w:rPr>
        <w:t xml:space="preserve"> надання </w:t>
      </w:r>
      <w:r w:rsidRPr="00224F67">
        <w:rPr>
          <w:b/>
        </w:rPr>
        <w:t>інжинірингових послуг, а саме: надання інженерно-консультаційних послуг зі здійсненням технічного нагляду для здійснення будівельних робіт по об’єкту</w:t>
      </w:r>
    </w:p>
    <w:p w14:paraId="5FCB3EB6" w14:textId="77777777" w:rsidR="00224F67" w:rsidRPr="003131C5" w:rsidRDefault="00224F67" w:rsidP="00224F67">
      <w:pPr>
        <w:keepLines/>
        <w:autoSpaceDE w:val="0"/>
        <w:autoSpaceDN w:val="0"/>
        <w:jc w:val="center"/>
        <w:rPr>
          <w:b/>
          <w:spacing w:val="-3"/>
          <w:sz w:val="28"/>
          <w:szCs w:val="28"/>
        </w:rPr>
      </w:pPr>
      <w:r w:rsidRPr="003131C5">
        <w:rPr>
          <w:b/>
          <w:spacing w:val="-3"/>
          <w:sz w:val="28"/>
          <w:szCs w:val="28"/>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 (ПУСК-2) (Код ДК 021:2015 -</w:t>
      </w:r>
      <w:r w:rsidRPr="003131C5">
        <w:rPr>
          <w:b/>
          <w:bCs/>
          <w:sz w:val="28"/>
          <w:szCs w:val="28"/>
        </w:rPr>
        <w:t>71520000-9</w:t>
      </w:r>
      <w:r w:rsidRPr="003131C5">
        <w:rPr>
          <w:b/>
          <w:sz w:val="28"/>
          <w:szCs w:val="28"/>
        </w:rPr>
        <w:t> – Послуги з нагляду за виконанням будівельних робіт</w:t>
      </w:r>
      <w:r w:rsidRPr="003131C5">
        <w:rPr>
          <w:b/>
          <w:spacing w:val="-3"/>
          <w:sz w:val="28"/>
          <w:szCs w:val="28"/>
        </w:rPr>
        <w:t>)»</w:t>
      </w:r>
    </w:p>
    <w:p w14:paraId="2D491D56" w14:textId="77777777" w:rsidR="00224F67" w:rsidRPr="00265512" w:rsidRDefault="00037E56" w:rsidP="00037E56">
      <w:pPr>
        <w:contextualSpacing/>
        <w:jc w:val="center"/>
        <w:rPr>
          <w:b/>
          <w:lang w:eastAsia="uk-UA"/>
        </w:rPr>
      </w:pPr>
      <w:r w:rsidRPr="00265512">
        <w:rPr>
          <w:b/>
        </w:rPr>
        <w:t xml:space="preserve"> </w:t>
      </w:r>
    </w:p>
    <w:tbl>
      <w:tblPr>
        <w:tblStyle w:val="afe"/>
        <w:tblW w:w="10065" w:type="dxa"/>
        <w:tblInd w:w="-5" w:type="dxa"/>
        <w:tblLook w:val="04A0" w:firstRow="1" w:lastRow="0" w:firstColumn="1" w:lastColumn="0" w:noHBand="0" w:noVBand="1"/>
      </w:tblPr>
      <w:tblGrid>
        <w:gridCol w:w="617"/>
        <w:gridCol w:w="9448"/>
      </w:tblGrid>
      <w:tr w:rsidR="00224F67" w:rsidRPr="00FA3D0E" w14:paraId="5DA20B10" w14:textId="77777777" w:rsidTr="00533968">
        <w:trPr>
          <w:trHeight w:val="723"/>
        </w:trPr>
        <w:tc>
          <w:tcPr>
            <w:tcW w:w="617" w:type="dxa"/>
            <w:vAlign w:val="center"/>
          </w:tcPr>
          <w:p w14:paraId="68F74375" w14:textId="77777777" w:rsidR="00224F67" w:rsidRPr="00FA3D0E" w:rsidRDefault="00224F67" w:rsidP="00533968">
            <w:pPr>
              <w:jc w:val="center"/>
              <w:rPr>
                <w:b/>
              </w:rPr>
            </w:pPr>
            <w:r w:rsidRPr="00FA3D0E">
              <w:rPr>
                <w:b/>
              </w:rPr>
              <w:t>№</w:t>
            </w:r>
          </w:p>
          <w:p w14:paraId="70E3C9D3" w14:textId="77777777" w:rsidR="00224F67" w:rsidRPr="00FA3D0E" w:rsidRDefault="00224F67" w:rsidP="00533968">
            <w:pPr>
              <w:jc w:val="center"/>
              <w:rPr>
                <w:b/>
              </w:rPr>
            </w:pPr>
            <w:r w:rsidRPr="00FA3D0E">
              <w:rPr>
                <w:b/>
              </w:rPr>
              <w:t>п/п</w:t>
            </w:r>
          </w:p>
        </w:tc>
        <w:tc>
          <w:tcPr>
            <w:tcW w:w="9448" w:type="dxa"/>
            <w:vAlign w:val="center"/>
          </w:tcPr>
          <w:p w14:paraId="6DC29A30" w14:textId="77777777" w:rsidR="00224F67" w:rsidRPr="00FA3D0E" w:rsidRDefault="00224F67" w:rsidP="00533968">
            <w:pPr>
              <w:jc w:val="center"/>
              <w:rPr>
                <w:b/>
              </w:rPr>
            </w:pPr>
            <w:r>
              <w:rPr>
                <w:b/>
              </w:rPr>
              <w:t xml:space="preserve">Перелік </w:t>
            </w:r>
            <w:r w:rsidRPr="00FA3D0E">
              <w:rPr>
                <w:b/>
              </w:rPr>
              <w:t>послуг</w:t>
            </w:r>
            <w:r>
              <w:rPr>
                <w:b/>
              </w:rPr>
              <w:t>, що надаються Виконавцем</w:t>
            </w:r>
          </w:p>
        </w:tc>
      </w:tr>
      <w:tr w:rsidR="00224F67" w:rsidRPr="00A37928" w14:paraId="2AF0F932" w14:textId="77777777" w:rsidTr="00533968">
        <w:trPr>
          <w:trHeight w:val="6177"/>
        </w:trPr>
        <w:tc>
          <w:tcPr>
            <w:tcW w:w="617" w:type="dxa"/>
          </w:tcPr>
          <w:p w14:paraId="2C8F46BF" w14:textId="77777777" w:rsidR="00224F67" w:rsidRPr="00FA3D0E" w:rsidRDefault="00224F67" w:rsidP="00533968">
            <w:pPr>
              <w:jc w:val="center"/>
              <w:rPr>
                <w:b/>
              </w:rPr>
            </w:pPr>
            <w:r w:rsidRPr="00FA3D0E">
              <w:rPr>
                <w:b/>
              </w:rPr>
              <w:t>1</w:t>
            </w:r>
          </w:p>
        </w:tc>
        <w:tc>
          <w:tcPr>
            <w:tcW w:w="9448" w:type="dxa"/>
          </w:tcPr>
          <w:p w14:paraId="0F99D060" w14:textId="77777777" w:rsidR="00224F67" w:rsidRPr="00FA3D0E" w:rsidRDefault="00224F67" w:rsidP="00533968">
            <w:pPr>
              <w:rPr>
                <w:b/>
              </w:rPr>
            </w:pPr>
            <w:r w:rsidRPr="00FA3D0E">
              <w:rPr>
                <w:b/>
              </w:rPr>
              <w:t>ТЕХНІЧНИЙ НАГЛЯД ЗА БУДІВНИЦТВОМ</w:t>
            </w:r>
          </w:p>
          <w:p w14:paraId="1ADBB530" w14:textId="77777777" w:rsidR="00224F67" w:rsidRPr="00FA3D0E" w:rsidRDefault="00224F67" w:rsidP="00533968">
            <w:r w:rsidRPr="00FA3D0E">
              <w:t xml:space="preserve">1.1. </w:t>
            </w:r>
            <w:r w:rsidRPr="00FA3D0E">
              <w:rPr>
                <w:lang w:eastAsia="uk-UA"/>
              </w:rPr>
              <w:t>Здійснення технічного нагляду за будівництвом Об’єкта, відповідно до положень цього Договору та  Порядку здійснення технічного нагляду під час будівництва об</w:t>
            </w:r>
            <w:r>
              <w:rPr>
                <w:lang w:eastAsia="uk-UA"/>
              </w:rPr>
              <w:t>’</w:t>
            </w:r>
            <w:r w:rsidRPr="00FA3D0E">
              <w:rPr>
                <w:lang w:eastAsia="uk-UA"/>
              </w:rPr>
              <w:t>єкта  архітектури затвердженого постановою Кабінету Міністрів України від 11 липня 2007 р. N 903.</w:t>
            </w:r>
          </w:p>
          <w:p w14:paraId="79C2C2C2" w14:textId="77777777" w:rsidR="00224F67" w:rsidRPr="00FA3D0E" w:rsidRDefault="00224F67" w:rsidP="00533968">
            <w:pPr>
              <w:adjustRightInd w:val="0"/>
              <w:jc w:val="both"/>
              <w:rPr>
                <w:lang w:eastAsia="uk-UA"/>
              </w:rPr>
            </w:pPr>
            <w:r w:rsidRPr="00FA3D0E">
              <w:rPr>
                <w:lang w:eastAsia="uk-UA"/>
              </w:rPr>
              <w:t>1.2. Перевірка та візування актів виконаних робіт, змонтованого обладнання та устаткування в частині підтвердження обсягів та якості виконаних робіт, наявності виконавчої документації (акти прихованих робіт, виконавчі схеми, документи підтверджуючі якість та відповідність використаних матеріалів тощо) підготовка їх для передачі Замовнику.</w:t>
            </w:r>
          </w:p>
          <w:p w14:paraId="3FB681E4" w14:textId="77777777" w:rsidR="00224F67" w:rsidRPr="00FA3D0E" w:rsidRDefault="00224F67" w:rsidP="00533968">
            <w:pPr>
              <w:ind w:right="-1"/>
              <w:jc w:val="both"/>
              <w:rPr>
                <w:lang w:eastAsia="uk-UA"/>
              </w:rPr>
            </w:pPr>
            <w:r w:rsidRPr="00FA3D0E">
              <w:rPr>
                <w:lang w:eastAsia="uk-UA"/>
              </w:rPr>
              <w:t xml:space="preserve">1.3. </w:t>
            </w:r>
            <w:r w:rsidRPr="00FA3D0E">
              <w:rPr>
                <w:lang w:eastAsia="uk-UA" w:bidi="uk-UA"/>
              </w:rPr>
              <w:t xml:space="preserve">Ведення обліку обсягів прийнятих і оплачених будівельно-монтажних робіт, а також будівельно-монтажних робіт, виконаних з недоліками. Отримання від Підрядника  </w:t>
            </w:r>
            <w:r w:rsidRPr="00FA3D0E">
              <w:rPr>
                <w:lang w:eastAsia="uk-UA"/>
              </w:rPr>
              <w:t xml:space="preserve">необхідних сертифікатів якості та/або відповідності на матеріали, обладнання, устаткування у разі його поставки Підрядником. </w:t>
            </w:r>
          </w:p>
          <w:p w14:paraId="57A1D394" w14:textId="77777777" w:rsidR="00224F67" w:rsidRPr="00FA3D0E" w:rsidRDefault="00224F67" w:rsidP="00533968">
            <w:pPr>
              <w:ind w:right="-1"/>
              <w:jc w:val="both"/>
              <w:rPr>
                <w:lang w:eastAsia="uk-UA"/>
              </w:rPr>
            </w:pPr>
            <w:r w:rsidRPr="00FA3D0E">
              <w:rPr>
                <w:lang w:eastAsia="uk-UA"/>
              </w:rPr>
              <w:t xml:space="preserve">1.4. Вимагання від Підрядника у разі необхідності результатів польових або лабораторних випробувань і вимірів. </w:t>
            </w:r>
          </w:p>
          <w:p w14:paraId="763EC71A" w14:textId="77777777" w:rsidR="00224F67" w:rsidRPr="00FA3D0E" w:rsidRDefault="00224F67" w:rsidP="00533968">
            <w:pPr>
              <w:ind w:right="-1"/>
              <w:jc w:val="both"/>
              <w:rPr>
                <w:lang w:eastAsia="uk-UA" w:bidi="uk-UA"/>
              </w:rPr>
            </w:pPr>
            <w:r w:rsidRPr="00FA3D0E">
              <w:rPr>
                <w:lang w:eastAsia="uk-UA"/>
              </w:rPr>
              <w:t>1.5. Повідомлення Підряднику про встановленні невідповідності  виконаних робіт або тих що тільки виконуються, вимагання від Підрядника виправити порушення.</w:t>
            </w:r>
          </w:p>
          <w:p w14:paraId="616937B0" w14:textId="77777777" w:rsidR="00224F67" w:rsidRPr="00FA3D0E" w:rsidRDefault="00224F67" w:rsidP="00533968">
            <w:pPr>
              <w:ind w:right="-1"/>
              <w:jc w:val="both"/>
              <w:rPr>
                <w:lang w:eastAsia="uk-UA" w:bidi="uk-UA"/>
              </w:rPr>
            </w:pPr>
            <w:r w:rsidRPr="00FA3D0E">
              <w:rPr>
                <w:lang w:eastAsia="uk-UA" w:bidi="uk-UA"/>
              </w:rPr>
              <w:t>1.6. Ведення обліку всіх випробувань і тестів, своєчасно інформувати Замовника про всі відхилення і невідповідності.</w:t>
            </w:r>
          </w:p>
          <w:p w14:paraId="1C8A55E6" w14:textId="77777777" w:rsidR="00224F67" w:rsidRPr="00FA3D0E" w:rsidRDefault="00224F67" w:rsidP="00533968">
            <w:pPr>
              <w:ind w:right="-1"/>
              <w:jc w:val="both"/>
              <w:rPr>
                <w:lang w:eastAsia="uk-UA" w:bidi="uk-UA"/>
              </w:rPr>
            </w:pPr>
            <w:r w:rsidRPr="00FA3D0E">
              <w:rPr>
                <w:rStyle w:val="apple-style-span"/>
              </w:rPr>
              <w:t>1.7. Фіксування результати технічного нагляду за роботами на об</w:t>
            </w:r>
            <w:r>
              <w:rPr>
                <w:rStyle w:val="apple-style-span"/>
              </w:rPr>
              <w:t>’</w:t>
            </w:r>
            <w:r w:rsidRPr="00FA3D0E">
              <w:rPr>
                <w:rStyle w:val="apple-style-span"/>
              </w:rPr>
              <w:t>єкті в журналі виконання робіт із зазначенням дефектів, порушень</w:t>
            </w:r>
            <w:r w:rsidRPr="00FA3D0E">
              <w:rPr>
                <w:rStyle w:val="apple-style-span"/>
                <w:color w:val="000000"/>
              </w:rPr>
              <w:t xml:space="preserve"> та винних у роботах, виконаних із порушенням, а також зобов’язувати підрядника усунення виявлених дефектів і порушень</w:t>
            </w:r>
          </w:p>
          <w:p w14:paraId="020E0ECF" w14:textId="77777777" w:rsidR="00224F67" w:rsidRPr="00FA3D0E" w:rsidRDefault="00224F67" w:rsidP="00533968">
            <w:pPr>
              <w:ind w:right="-1"/>
              <w:jc w:val="both"/>
              <w:rPr>
                <w:lang w:eastAsia="uk-UA" w:bidi="uk-UA"/>
              </w:rPr>
            </w:pPr>
            <w:r w:rsidRPr="00FA3D0E">
              <w:rPr>
                <w:lang w:eastAsia="uk-UA" w:bidi="uk-UA"/>
              </w:rPr>
              <w:t>1.8. Участь у прийманні виконаних будівельно-монтажних робіт, змонтованого обладнання.</w:t>
            </w:r>
          </w:p>
          <w:p w14:paraId="705ABBCA" w14:textId="77777777" w:rsidR="00224F67" w:rsidRPr="00FA3D0E" w:rsidRDefault="00224F67" w:rsidP="00533968">
            <w:pPr>
              <w:tabs>
                <w:tab w:val="left" w:pos="993"/>
              </w:tabs>
              <w:jc w:val="both"/>
              <w:rPr>
                <w:color w:val="000000"/>
              </w:rPr>
            </w:pPr>
            <w:r w:rsidRPr="00FA3D0E">
              <w:rPr>
                <w:lang w:eastAsia="uk-UA" w:bidi="uk-UA"/>
              </w:rPr>
              <w:t>1.9. У</w:t>
            </w:r>
            <w:r w:rsidRPr="00FA3D0E">
              <w:rPr>
                <w:color w:val="000000"/>
              </w:rPr>
              <w:t>часть у підготовці Актів на приховані роботи, приймання закінчених робіт;</w:t>
            </w:r>
          </w:p>
          <w:p w14:paraId="63E3351C" w14:textId="77777777" w:rsidR="00224F67" w:rsidRPr="00FA3D0E" w:rsidRDefault="00224F67" w:rsidP="00533968">
            <w:pPr>
              <w:tabs>
                <w:tab w:val="left" w:pos="993"/>
              </w:tabs>
              <w:jc w:val="both"/>
            </w:pPr>
            <w:r w:rsidRPr="00FA3D0E">
              <w:rPr>
                <w:color w:val="000000"/>
              </w:rPr>
              <w:t>1.10. Оформлення Актів робіт, виконаних з недоліками</w:t>
            </w:r>
          </w:p>
          <w:p w14:paraId="1E796657" w14:textId="77777777" w:rsidR="00224F67" w:rsidRPr="00FA3D0E" w:rsidRDefault="00224F67" w:rsidP="00533968">
            <w:pPr>
              <w:ind w:right="-1"/>
              <w:jc w:val="both"/>
              <w:rPr>
                <w:lang w:eastAsia="uk-UA" w:bidi="uk-UA"/>
              </w:rPr>
            </w:pPr>
            <w:r w:rsidRPr="00FA3D0E">
              <w:rPr>
                <w:lang w:eastAsia="uk-UA" w:bidi="uk-UA"/>
              </w:rPr>
              <w:t>1.11. Фото і відеофіксація процесу виконання будівельних робіт.</w:t>
            </w:r>
          </w:p>
          <w:p w14:paraId="3257D20D" w14:textId="77777777" w:rsidR="00224F67" w:rsidRPr="00FA3D0E" w:rsidRDefault="00224F67" w:rsidP="00533968">
            <w:pPr>
              <w:ind w:right="-1"/>
              <w:jc w:val="both"/>
            </w:pPr>
            <w:r w:rsidRPr="00FA3D0E">
              <w:rPr>
                <w:lang w:eastAsia="uk-UA" w:bidi="uk-UA"/>
              </w:rPr>
              <w:t>1.9. І</w:t>
            </w:r>
            <w:r w:rsidRPr="00FA3D0E">
              <w:t>нженер з технічного нагляду повинен: виконувати вимоги нормативно-правових актів, будівельних норм, інших нормативних документів, виконання яких є обов’язковим відповідно до вимог законодавства, а також правил професійної етики інженерів з технічного нагляду, постійно та неухильно виконувати морально-етичні принципи діяльності інженера з технічного нагляду, основою яких є професіоналізм, сумлінність та доброчесність.</w:t>
            </w:r>
          </w:p>
          <w:p w14:paraId="6E220A45" w14:textId="77777777" w:rsidR="00224F67" w:rsidRPr="00FA3D0E" w:rsidRDefault="00224F67" w:rsidP="00533968">
            <w:pPr>
              <w:ind w:right="-1"/>
              <w:jc w:val="both"/>
              <w:rPr>
                <w:lang w:eastAsia="uk-UA" w:bidi="uk-UA"/>
              </w:rPr>
            </w:pPr>
          </w:p>
        </w:tc>
      </w:tr>
      <w:tr w:rsidR="00224F67" w:rsidRPr="00A37928" w14:paraId="4CEB33FD" w14:textId="77777777" w:rsidTr="00533968">
        <w:tc>
          <w:tcPr>
            <w:tcW w:w="617" w:type="dxa"/>
          </w:tcPr>
          <w:p w14:paraId="7994BE04" w14:textId="77777777" w:rsidR="00224F67" w:rsidRPr="00FA3D0E" w:rsidRDefault="00224F67" w:rsidP="00533968">
            <w:pPr>
              <w:jc w:val="center"/>
              <w:rPr>
                <w:b/>
              </w:rPr>
            </w:pPr>
            <w:r w:rsidRPr="00FA3D0E">
              <w:rPr>
                <w:b/>
              </w:rPr>
              <w:lastRenderedPageBreak/>
              <w:t>2</w:t>
            </w:r>
          </w:p>
        </w:tc>
        <w:tc>
          <w:tcPr>
            <w:tcW w:w="9448" w:type="dxa"/>
          </w:tcPr>
          <w:p w14:paraId="5A4A8AE6" w14:textId="0945ED18" w:rsidR="00224F67" w:rsidRPr="00037BBD" w:rsidRDefault="00224F67" w:rsidP="00533968">
            <w:pPr>
              <w:tabs>
                <w:tab w:val="left" w:pos="9336"/>
              </w:tabs>
              <w:rPr>
                <w:b/>
              </w:rPr>
            </w:pPr>
            <w:r w:rsidRPr="00037BBD">
              <w:rPr>
                <w:b/>
              </w:rPr>
              <w:t xml:space="preserve">ПОСЛУГИ ІНЖЕНЕРА-КОНСУЛЬТАНТА </w:t>
            </w:r>
          </w:p>
          <w:p w14:paraId="78BF85AC"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 xml:space="preserve"> При наданні послуг, провідний інженер-консультант керується етичними принципами та засадами доброчесності при наданні послуг.</w:t>
            </w:r>
          </w:p>
          <w:p w14:paraId="66781BCE"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Здійснює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 Забезпечує організації будівельного виробництва у відповідності до вимог ДБН А.3.1-5:2016 (зі змінами).</w:t>
            </w:r>
          </w:p>
          <w:p w14:paraId="27B4C599" w14:textId="77777777" w:rsidR="002705C2" w:rsidRPr="00037BBD" w:rsidRDefault="00224F67" w:rsidP="006E55C1">
            <w:pPr>
              <w:pStyle w:val="aff5"/>
              <w:widowControl w:val="0"/>
              <w:numPr>
                <w:ilvl w:val="1"/>
                <w:numId w:val="33"/>
              </w:numPr>
              <w:autoSpaceDE w:val="0"/>
              <w:autoSpaceDN w:val="0"/>
              <w:ind w:left="-20" w:firstLine="20"/>
              <w:jc w:val="both"/>
              <w:rPr>
                <w:lang w:val="uk-UA"/>
              </w:rPr>
            </w:pPr>
            <w:r w:rsidRPr="00037BBD">
              <w:rPr>
                <w:lang w:val="uk-UA"/>
              </w:rPr>
              <w:t>Залучає до реалізації Проекту необ</w:t>
            </w:r>
            <w:r w:rsidR="002705C2" w:rsidRPr="00037BBD">
              <w:rPr>
                <w:lang w:val="uk-UA"/>
              </w:rPr>
              <w:t xml:space="preserve">хідних фахівців </w:t>
            </w:r>
          </w:p>
          <w:p w14:paraId="3CC7A00E" w14:textId="221054B0" w:rsidR="002705C2" w:rsidRPr="00037BBD" w:rsidRDefault="002705C2" w:rsidP="006E55C1">
            <w:pPr>
              <w:pStyle w:val="aff5"/>
              <w:widowControl w:val="0"/>
              <w:numPr>
                <w:ilvl w:val="1"/>
                <w:numId w:val="33"/>
              </w:numPr>
              <w:autoSpaceDE w:val="0"/>
              <w:autoSpaceDN w:val="0"/>
              <w:ind w:left="-20" w:firstLine="20"/>
              <w:jc w:val="both"/>
              <w:rPr>
                <w:lang w:val="uk-UA"/>
              </w:rPr>
            </w:pPr>
            <w:r w:rsidRPr="00037BBD">
              <w:rPr>
                <w:lang w:val="uk-UA"/>
              </w:rPr>
              <w:t>За необхідності надає замовнику консультації з питань залучення підрядних організацій, виконавця технічного нагляду, вибору постачальників.</w:t>
            </w:r>
          </w:p>
          <w:p w14:paraId="2C2DA867" w14:textId="2A7EF4E5" w:rsidR="002705C2" w:rsidRPr="00037BBD" w:rsidRDefault="002705C2" w:rsidP="006E55C1">
            <w:pPr>
              <w:pStyle w:val="aff5"/>
              <w:widowControl w:val="0"/>
              <w:numPr>
                <w:ilvl w:val="1"/>
                <w:numId w:val="33"/>
              </w:numPr>
              <w:autoSpaceDE w:val="0"/>
              <w:autoSpaceDN w:val="0"/>
              <w:ind w:left="-20" w:firstLine="20"/>
              <w:jc w:val="both"/>
              <w:rPr>
                <w:lang w:val="uk-UA"/>
              </w:rPr>
            </w:pPr>
            <w:r w:rsidRPr="00037BBD">
              <w:rPr>
                <w:lang w:val="uk-UA"/>
              </w:rPr>
              <w:t>Приймає участь у підготовці і проведенні закупівель, розробленні документації, пов’язаної із закупівлями, 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p w14:paraId="411295CA" w14:textId="09E18811"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Забезпечує організацію управління з охорони праці на будівельному майданчику та координації заходів з охорони праці, розроблення плану з охорони праці.</w:t>
            </w:r>
          </w:p>
          <w:p w14:paraId="010940FA"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Проводить аналіз проектної документації та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w:t>
            </w:r>
          </w:p>
          <w:p w14:paraId="5B0E5B16"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При виникненні необхідності виконання додаткових робіт здійснює підготовку та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14:paraId="50C93189"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Приймає і перевіряє комплектність одержаної від  проектних або   розвідувальних  організацій  проектно-кошторисної  та  іншої документації,  забезпечує  в  установленому   порядку   проведення державної   експертизи   цієї   документації (за необхідності),   її погодження  і затвердження та передає цю документацію будівельним організаціям.</w:t>
            </w:r>
          </w:p>
          <w:p w14:paraId="517E3234"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Передає  будівельній  організації  будівельний майданчик, устаткування,  що  підлягає  монтажу,   апаратуру   і   матеріали, дозвільні документи забезпечення якими покладено на замовника.</w:t>
            </w:r>
          </w:p>
          <w:p w14:paraId="7158E222"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Контроль наявності у підрядних організацій відповідних дозволів та сертифікатів на проведення відповідних робіт;</w:t>
            </w:r>
          </w:p>
          <w:p w14:paraId="79E82C1B" w14:textId="77777777" w:rsidR="00224F67" w:rsidRPr="00037BBD" w:rsidRDefault="00224F67" w:rsidP="00224F67">
            <w:pPr>
              <w:pStyle w:val="aff5"/>
              <w:widowControl w:val="0"/>
              <w:numPr>
                <w:ilvl w:val="1"/>
                <w:numId w:val="32"/>
              </w:numPr>
              <w:tabs>
                <w:tab w:val="left" w:pos="406"/>
              </w:tabs>
              <w:autoSpaceDE w:val="0"/>
              <w:autoSpaceDN w:val="0"/>
              <w:ind w:left="0" w:firstLine="0"/>
              <w:jc w:val="both"/>
              <w:rPr>
                <w:lang w:val="uk-UA"/>
              </w:rPr>
            </w:pPr>
            <w:r w:rsidRPr="00037BBD">
              <w:rPr>
                <w:lang w:val="uk-UA"/>
              </w:rPr>
              <w:t xml:space="preserve">Перевіряє   подані   до   оплати   документи   підрядних, постачальних,  проектних, розвідувальних та інших організацій щодо виконання робіт, поставки продукції та надання послуг. Контроль відповідності обсягу, якості та вартості виконаних робіт (в тому числі по окремих її складових) проектній документації, вимогам державних стандартів, будівельних норм і правил, технічних умов, умов Договору Підряду та інших нормативних документів. Підтвердження відповідності шляхом перевірки та візуваня актів приймання виконаних підрядних робіт (форма № КБ-2в) та довідки вартості виконаних підрядних робіт (форма № КБ-3). </w:t>
            </w:r>
          </w:p>
          <w:p w14:paraId="5AF10E74"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Контроль виконання Генпідрядником вказівок і приписів, виданих за результатами технічного або авторського нагляду, органу державного архітектурно-будівельного контролю та нагляду.</w:t>
            </w:r>
          </w:p>
          <w:p w14:paraId="6CC461B6"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 xml:space="preserve">Нагляд за всіма діями Підрядника в межах будівельного майданчику, зокрема в розрізі безпеки виконання робіт, охорони праці та охорони навколишнього середовища. Підготовка та вручення приписів щодо виправлення порушень або  термінова заборона </w:t>
            </w:r>
            <w:r w:rsidRPr="00037BBD">
              <w:rPr>
                <w:lang w:val="uk-UA"/>
              </w:rPr>
              <w:lastRenderedPageBreak/>
              <w:t>виконання робіт Підряднику в разі виявлення небезпеки або ризиків пошкодження та/або руйнування об’єкта будівництва та/або порушень техніки безпеки які можуть призвести до травмування людей.</w:t>
            </w:r>
          </w:p>
          <w:p w14:paraId="44E580B2"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Моніторинг дотримання підрядником графіків виконання робіт, витрат, відповідності будівництва графікам фінансування.</w:t>
            </w:r>
          </w:p>
          <w:p w14:paraId="338716FD"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Організація нагляду за здійсненням підрядником вхідного та операційного контролю, зокрема перевірка наявності документів, що засвідчують якість будівельних матеріалів, виробів та конструкцій, які надходять до місця виконання робіт.</w:t>
            </w:r>
          </w:p>
          <w:p w14:paraId="6089B815"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 xml:space="preserve"> Моніторинг забезпечення інженерами технічного нагляду контролю за якістю та обсягами виконаних робіт, зокрема з використанням візуального та інструментальних методів контролю.</w:t>
            </w:r>
          </w:p>
          <w:p w14:paraId="1E67E51B"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Ведення реєстру документації, передбаченої Договором, укладеним між Замовником і Підрядником, загальної звітності по Договору, укладеного між Замовником і Підрядником, облік змін у договірній документації.</w:t>
            </w:r>
          </w:p>
          <w:p w14:paraId="12CD10BB"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Інформування замовника про наявність проблемних питань, які виникли або можуть виникнути в ході виконання робіт з пропозиціями щодо їх вирішення.</w:t>
            </w:r>
          </w:p>
          <w:p w14:paraId="60079A31"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 xml:space="preserve">Надання підряднику та інженеру технічного нагляду рекомендацій щодо усунення порушень під час виконання робіт та контроль за ходом виконання таких рекомендацій; </w:t>
            </w:r>
          </w:p>
          <w:p w14:paraId="1EB335DA"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Аналіз проблем, спорів і претензій, що виникають під час будівництва, розроблення пропозицій щодо їх усунення, вжиття заходів для досудового врегулювання спорів, у т.ч. медіація.</w:t>
            </w:r>
          </w:p>
          <w:p w14:paraId="5C259CD3"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Контроль за веденням Підрядником журналів виконання робіт встановленого зразка та інших необхідних документів під час виконання робіт на Об’єкті.</w:t>
            </w:r>
          </w:p>
          <w:p w14:paraId="29FE2013"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Розгляд наданих підрядником пропозицій щодо продовження строків виконання робіт, необхідності виконання додаткових робіт, надання відповідних пропозицій замовнику.</w:t>
            </w:r>
          </w:p>
          <w:p w14:paraId="15212F14"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Внесення замовнику пропозицій щодо розірвання в установленому порядку договорів з підрядниками та заміні інженера технічного нагляду, які систематично порушують умови договору підряду.</w:t>
            </w:r>
          </w:p>
          <w:p w14:paraId="3517D241"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Участь в організації підключення об’єкта будівництва до інженерних мереж та прийнятті в експлуатацію.</w:t>
            </w:r>
          </w:p>
          <w:p w14:paraId="6DE9E618"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 xml:space="preserve">Прийняття від імені замовника відповідних рішень та виконання інших функцій, визначених договором; </w:t>
            </w:r>
          </w:p>
          <w:p w14:paraId="412D28CB"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Приймає та аналізує проектну документацію, забезпечує її передачу підряднику для виконання робіт.</w:t>
            </w:r>
          </w:p>
          <w:p w14:paraId="7C82DA2B"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Складання та надання Замовнику необхідних звітів про хід</w:t>
            </w:r>
            <w:r w:rsidRPr="00037BBD">
              <w:rPr>
                <w:lang w:val="uk-UA" w:eastAsia="uk-UA" w:bidi="uk-UA"/>
              </w:rPr>
              <w:t xml:space="preserve"> реалізації Проекту, а у разі виникнення відповідних обставин здійснення підготовки та оперативного надсилання або надання Замовнику тривожних повідомлень та спеціальних звітів</w:t>
            </w:r>
          </w:p>
          <w:p w14:paraId="42F8AF70"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За необхідності проводить контрольні обміри виконаних робіт.</w:t>
            </w:r>
          </w:p>
          <w:p w14:paraId="596F336D"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Веде облік виконаних та/або оплачених замовником виконаних робіт, формування довідок про вартість виконаних робіт та обсягів виконаних робіт.</w:t>
            </w:r>
          </w:p>
          <w:p w14:paraId="1A14D157"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Щомісячне надання Замовнику доповіді про стан реалізації Проекту.</w:t>
            </w:r>
          </w:p>
          <w:p w14:paraId="2BAFA9EF"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Бере участь в утворенні й роботі  комісії  з  попередньої перевірки  будівельної  готовності  об’єктів  для  пред’явлення їх приймальній комісії.</w:t>
            </w:r>
          </w:p>
          <w:p w14:paraId="0D16F990"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Пред’являє приймальній комісії завершені  будівництвом  і підготовлені до експлуатації об’єкти, забезпечує комісію необхідними для роботи документами, бере участь у її роботі.</w:t>
            </w:r>
          </w:p>
          <w:p w14:paraId="4570C495"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Передає завершені будівництвом та введені в  дію  об’єкти підприємствам та організаціям, на які покладено їх експлуатацію.,</w:t>
            </w:r>
          </w:p>
          <w:p w14:paraId="1232559C"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 xml:space="preserve">Приймає від підрядника згідно з актом законсервовані  або  припинені </w:t>
            </w:r>
            <w:r w:rsidRPr="00037BBD">
              <w:rPr>
                <w:lang w:val="uk-UA"/>
              </w:rPr>
              <w:lastRenderedPageBreak/>
              <w:t>будівництвом об’єкти і вживає заходів для їх збереження, вносить  Замовнику  пропозиції   щодо   подальшого   використання об’єктів незавершеного будівництва.</w:t>
            </w:r>
          </w:p>
          <w:p w14:paraId="300AEE1B"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Інші функції передбачені розділом 6 та 7 Професійного стандарту «Інженер-консультант (будівництво)» затвердженого Наказом Міністерства економіки України від 13.01.2022 №108-22 для професійної кваліфікації – провідний інженер-консультант (будівництво).</w:t>
            </w:r>
          </w:p>
          <w:p w14:paraId="2E5D50A2" w14:textId="77777777" w:rsidR="00224F67" w:rsidRPr="00037BBD" w:rsidRDefault="00224F67" w:rsidP="00533968">
            <w:pPr>
              <w:jc w:val="both"/>
            </w:pPr>
          </w:p>
        </w:tc>
      </w:tr>
    </w:tbl>
    <w:p w14:paraId="4D4CE38E" w14:textId="23AFE0A0" w:rsidR="00037E56" w:rsidRPr="00265512" w:rsidRDefault="00037E56" w:rsidP="00037E56">
      <w:pPr>
        <w:contextualSpacing/>
        <w:jc w:val="center"/>
        <w:rPr>
          <w:b/>
          <w:lang w:eastAsia="uk-UA"/>
        </w:rPr>
      </w:pPr>
    </w:p>
    <w:p w14:paraId="19C2AEAF" w14:textId="77777777" w:rsidR="007019CE" w:rsidRPr="00265512" w:rsidRDefault="007019CE" w:rsidP="00037E56">
      <w:pPr>
        <w:contextualSpacing/>
        <w:jc w:val="center"/>
        <w:rPr>
          <w:b/>
          <w:strike/>
        </w:rPr>
      </w:pPr>
    </w:p>
    <w:p w14:paraId="5CB42FDC" w14:textId="77777777" w:rsidR="00037E56" w:rsidRPr="00265512" w:rsidRDefault="00037E56" w:rsidP="00037E56">
      <w:pPr>
        <w:pStyle w:val="HTML"/>
        <w:jc w:val="both"/>
        <w:rPr>
          <w:rFonts w:ascii="Times New Roman" w:hAnsi="Times New Roman"/>
          <w:b/>
          <w:i/>
          <w:sz w:val="24"/>
          <w:szCs w:val="24"/>
          <w:lang w:val="uk-UA"/>
        </w:rPr>
      </w:pPr>
      <w:r w:rsidRPr="00265512">
        <w:rPr>
          <w:rFonts w:ascii="Times New Roman" w:hAnsi="Times New Roman"/>
          <w:b/>
          <w:i/>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079D0549" w14:textId="6FB3C972" w:rsidR="007019CE" w:rsidRPr="00265512" w:rsidRDefault="007019CE" w:rsidP="00037E56">
      <w:pPr>
        <w:pStyle w:val="HTML"/>
        <w:jc w:val="both"/>
        <w:rPr>
          <w:rFonts w:ascii="Times New Roman" w:hAnsi="Times New Roman"/>
          <w:b/>
          <w:caps/>
          <w:sz w:val="24"/>
          <w:szCs w:val="24"/>
          <w:lang w:val="uk-UA"/>
        </w:rPr>
      </w:pPr>
    </w:p>
    <w:p w14:paraId="2A1115E2" w14:textId="23D0DC50" w:rsidR="00331BD4" w:rsidRDefault="00331BD4">
      <w:pPr>
        <w:rPr>
          <w:b/>
          <w:lang w:eastAsia="x-none"/>
        </w:rPr>
      </w:pPr>
    </w:p>
    <w:p w14:paraId="1CB158CB" w14:textId="77777777" w:rsidR="00853895" w:rsidRPr="00265512" w:rsidRDefault="00853895" w:rsidP="009D263C">
      <w:pPr>
        <w:pStyle w:val="34"/>
        <w:tabs>
          <w:tab w:val="left" w:pos="6420"/>
        </w:tabs>
        <w:spacing w:after="0"/>
        <w:ind w:left="0"/>
        <w:contextualSpacing/>
        <w:jc w:val="right"/>
        <w:rPr>
          <w:b/>
          <w:sz w:val="24"/>
          <w:szCs w:val="24"/>
        </w:rPr>
      </w:pPr>
    </w:p>
    <w:p w14:paraId="6C814408"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7192D889" w:rsidR="009D263C" w:rsidRPr="00265512" w:rsidRDefault="00B750C6" w:rsidP="00265512">
      <w:pPr>
        <w:widowControl w:val="0"/>
        <w:autoSpaceDE w:val="0"/>
        <w:autoSpaceDN w:val="0"/>
        <w:adjustRightInd w:val="0"/>
        <w:ind w:firstLine="426"/>
        <w:jc w:val="center"/>
        <w:rPr>
          <w:b/>
          <w:bCs/>
          <w:caps/>
        </w:rPr>
      </w:pPr>
      <w:r>
        <w:rPr>
          <w:b/>
          <w:bCs/>
          <w:caps/>
        </w:rPr>
        <w:t>ПРОЄ</w:t>
      </w:r>
      <w:r w:rsidR="009D263C" w:rsidRPr="00265512">
        <w:rPr>
          <w:b/>
          <w:bCs/>
          <w:caps/>
        </w:rPr>
        <w:t>КТ договору</w:t>
      </w:r>
      <w:r w:rsidR="00265512" w:rsidRPr="00265512">
        <w:rPr>
          <w:b/>
          <w:bCs/>
          <w:caps/>
        </w:rPr>
        <w:t xml:space="preserve"> міститься в окремому файлі</w:t>
      </w:r>
    </w:p>
    <w:p w14:paraId="04AAB79C" w14:textId="77777777" w:rsidR="009D263C" w:rsidRPr="00265512" w:rsidRDefault="009D263C" w:rsidP="009D263C">
      <w:pPr>
        <w:shd w:val="clear" w:color="auto" w:fill="FFFFFF"/>
        <w:ind w:left="1072" w:hanging="308"/>
        <w:jc w:val="center"/>
        <w:rPr>
          <w:highlight w:val="yellow"/>
        </w:rPr>
      </w:pPr>
    </w:p>
    <w:p w14:paraId="7A1A246E" w14:textId="3430711D" w:rsidR="00E04584" w:rsidRDefault="00E04584">
      <w:r>
        <w:br w:type="page"/>
      </w:r>
    </w:p>
    <w:p w14:paraId="41704299" w14:textId="77777777" w:rsidR="001E4FA1" w:rsidRPr="00265512" w:rsidRDefault="001E4FA1" w:rsidP="000D26C1">
      <w:pPr>
        <w:pStyle w:val="34"/>
        <w:spacing w:after="0"/>
        <w:ind w:left="0"/>
        <w:contextualSpacing/>
        <w:jc w:val="right"/>
        <w:rPr>
          <w:sz w:val="20"/>
          <w:szCs w:val="20"/>
          <w:lang w:eastAsia="ru-RU"/>
        </w:rPr>
      </w:pPr>
    </w:p>
    <w:p w14:paraId="57F4781C" w14:textId="77777777" w:rsidR="000D26C1" w:rsidRPr="00265512" w:rsidRDefault="000D26C1" w:rsidP="000D26C1">
      <w:pPr>
        <w:pStyle w:val="34"/>
        <w:spacing w:after="0"/>
        <w:ind w:left="0"/>
        <w:contextualSpacing/>
        <w:jc w:val="right"/>
        <w:rPr>
          <w:b/>
          <w:sz w:val="24"/>
          <w:szCs w:val="24"/>
          <w:lang w:eastAsia="ru-RU"/>
        </w:rPr>
      </w:pPr>
      <w:r w:rsidRPr="00265512">
        <w:rPr>
          <w:b/>
          <w:sz w:val="24"/>
          <w:szCs w:val="24"/>
        </w:rPr>
        <w:t xml:space="preserve">Додаток </w:t>
      </w:r>
      <w:r w:rsidR="004922A4" w:rsidRPr="00265512">
        <w:rPr>
          <w:b/>
          <w:sz w:val="24"/>
          <w:szCs w:val="24"/>
        </w:rPr>
        <w:t>6</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58B0B698" w14:textId="77777777" w:rsidR="000D26C1" w:rsidRPr="00265512" w:rsidRDefault="000D26C1" w:rsidP="000D26C1">
      <w:pPr>
        <w:pStyle w:val="34"/>
        <w:spacing w:after="0"/>
        <w:ind w:left="0"/>
        <w:contextualSpacing/>
        <w:jc w:val="both"/>
        <w:rPr>
          <w:sz w:val="24"/>
          <w:szCs w:val="24"/>
        </w:rPr>
      </w:pPr>
    </w:p>
    <w:p w14:paraId="0E59B8B1" w14:textId="77777777" w:rsidR="000D26C1" w:rsidRPr="00265512" w:rsidRDefault="000D26C1" w:rsidP="000D26C1">
      <w:pPr>
        <w:widowControl w:val="0"/>
        <w:ind w:right="-1"/>
        <w:jc w:val="center"/>
        <w:rPr>
          <w:b/>
          <w:bCs/>
          <w:caps/>
        </w:rPr>
      </w:pPr>
      <w:r w:rsidRPr="00265512">
        <w:rPr>
          <w:b/>
          <w:bCs/>
          <w:caps/>
        </w:rPr>
        <w:t xml:space="preserve">Відомості </w:t>
      </w:r>
    </w:p>
    <w:p w14:paraId="230F1F1E" w14:textId="77777777" w:rsidR="000D26C1" w:rsidRPr="00265512" w:rsidRDefault="000D26C1" w:rsidP="004D5CF8">
      <w:pPr>
        <w:widowControl w:val="0"/>
        <w:ind w:right="-1"/>
        <w:jc w:val="center"/>
      </w:pPr>
      <w:r w:rsidRPr="00265512">
        <w:rPr>
          <w:b/>
          <w:bCs/>
        </w:rPr>
        <w:t xml:space="preserve">про виконання аналогічних договорів щодо предмету закупівлі </w:t>
      </w:r>
    </w:p>
    <w:p w14:paraId="162979F3" w14:textId="77777777" w:rsidR="001E4E92" w:rsidRPr="00265512" w:rsidRDefault="001E4E92" w:rsidP="000D26C1">
      <w:pPr>
        <w:widowControl w:val="0"/>
      </w:pP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21"/>
        <w:gridCol w:w="1972"/>
        <w:gridCol w:w="1560"/>
        <w:gridCol w:w="1224"/>
        <w:gridCol w:w="1274"/>
        <w:gridCol w:w="1221"/>
        <w:gridCol w:w="2401"/>
      </w:tblGrid>
      <w:tr w:rsidR="00265512" w:rsidRPr="00265512" w14:paraId="15A95778" w14:textId="77777777" w:rsidTr="00D34130">
        <w:trPr>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380DA8" w14:textId="77777777" w:rsidR="00D34130" w:rsidRPr="00265512" w:rsidRDefault="00D34130" w:rsidP="00D34130">
            <w:pPr>
              <w:widowControl w:val="0"/>
              <w:ind w:right="-1"/>
              <w:jc w:val="center"/>
              <w:rPr>
                <w:b/>
                <w:bCs/>
                <w:sz w:val="20"/>
              </w:rPr>
            </w:pPr>
            <w:r w:rsidRPr="00265512">
              <w:rPr>
                <w:b/>
                <w:bCs/>
                <w:sz w:val="20"/>
              </w:rPr>
              <w:t>№ з/п</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70D095" w14:textId="77777777" w:rsidR="00D34130" w:rsidRPr="00265512" w:rsidRDefault="00D34130" w:rsidP="00D34130">
            <w:pPr>
              <w:widowControl w:val="0"/>
              <w:ind w:right="-1"/>
              <w:jc w:val="center"/>
              <w:rPr>
                <w:b/>
                <w:bCs/>
                <w:sz w:val="20"/>
              </w:rPr>
            </w:pPr>
            <w:r w:rsidRPr="00265512">
              <w:rPr>
                <w:b/>
                <w:bCs/>
                <w:sz w:val="20"/>
              </w:rPr>
              <w:t>Найменування замовника, для якого виконувалися аналогічні договори, місцезнаходження, код ЄДРПОУ, телефон</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FEA2D8" w14:textId="77777777" w:rsidR="00D34130" w:rsidRPr="00265512" w:rsidRDefault="00D34130" w:rsidP="00D34130">
            <w:pPr>
              <w:widowControl w:val="0"/>
              <w:ind w:right="-1"/>
              <w:jc w:val="center"/>
              <w:rPr>
                <w:b/>
                <w:bCs/>
                <w:sz w:val="20"/>
              </w:rPr>
            </w:pPr>
            <w:r w:rsidRPr="00265512">
              <w:rPr>
                <w:b/>
                <w:bCs/>
                <w:sz w:val="20"/>
              </w:rPr>
              <w:t xml:space="preserve">Найменування </w:t>
            </w:r>
            <w:r w:rsidRPr="00265512">
              <w:rPr>
                <w:b/>
                <w:sz w:val="20"/>
              </w:rPr>
              <w:t>предмета закупівлі згідно аналогічного договору</w:t>
            </w:r>
          </w:p>
        </w:tc>
        <w:tc>
          <w:tcPr>
            <w:tcW w:w="12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6BA1395" w14:textId="77777777" w:rsidR="00D34130" w:rsidRPr="00265512" w:rsidRDefault="00D34130" w:rsidP="00D34130">
            <w:pPr>
              <w:widowControl w:val="0"/>
              <w:ind w:right="-1"/>
              <w:jc w:val="center"/>
              <w:rPr>
                <w:b/>
                <w:bCs/>
                <w:sz w:val="20"/>
              </w:rPr>
            </w:pPr>
            <w:r w:rsidRPr="00265512">
              <w:rPr>
                <w:b/>
                <w:bCs/>
                <w:sz w:val="20"/>
              </w:rPr>
              <w:t>Номер та дата укладеного договору</w:t>
            </w:r>
          </w:p>
        </w:tc>
        <w:tc>
          <w:tcPr>
            <w:tcW w:w="127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B8E102C" w14:textId="77777777" w:rsidR="00D34130" w:rsidRPr="00265512" w:rsidRDefault="00D34130" w:rsidP="00D34130">
            <w:pPr>
              <w:widowControl w:val="0"/>
              <w:ind w:right="-1"/>
              <w:jc w:val="center"/>
              <w:rPr>
                <w:b/>
                <w:bCs/>
                <w:sz w:val="20"/>
              </w:rPr>
            </w:pPr>
            <w:r w:rsidRPr="00265512">
              <w:rPr>
                <w:b/>
                <w:bCs/>
                <w:sz w:val="20"/>
              </w:rPr>
              <w:t xml:space="preserve">Вартість виконаного договору, грн. </w:t>
            </w:r>
          </w:p>
        </w:tc>
        <w:tc>
          <w:tcPr>
            <w:tcW w:w="1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0F480B" w14:textId="77777777" w:rsidR="00D34130" w:rsidRPr="00265512" w:rsidRDefault="00D34130" w:rsidP="00D34130">
            <w:pPr>
              <w:jc w:val="center"/>
              <w:rPr>
                <w:b/>
                <w:sz w:val="20"/>
              </w:rPr>
            </w:pPr>
            <w:r w:rsidRPr="00265512">
              <w:rPr>
                <w:b/>
                <w:sz w:val="20"/>
              </w:rPr>
              <w:t>Контактна особа замовника, телефон</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94BA297" w14:textId="77777777" w:rsidR="00D34130" w:rsidRPr="00265512" w:rsidRDefault="002830A0" w:rsidP="00D34130">
            <w:pPr>
              <w:jc w:val="center"/>
              <w:rPr>
                <w:b/>
                <w:sz w:val="20"/>
              </w:rPr>
            </w:pPr>
            <w:r w:rsidRPr="00265512">
              <w:rPr>
                <w:b/>
                <w:sz w:val="20"/>
              </w:rPr>
              <w:t>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265512" w:rsidRPr="00265512" w14:paraId="78F22633" w14:textId="77777777" w:rsidTr="00D34130">
        <w:trPr>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C8D5D8E" w14:textId="77777777" w:rsidR="001E4E92" w:rsidRPr="00265512" w:rsidRDefault="001E4E92" w:rsidP="00240395">
            <w:pPr>
              <w:widowControl w:val="0"/>
              <w:ind w:right="-1"/>
              <w:jc w:val="both"/>
            </w:pP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64AC495" w14:textId="77777777" w:rsidR="001E4E92" w:rsidRPr="00265512" w:rsidRDefault="001E4E92" w:rsidP="00240395">
            <w:pPr>
              <w:widowControl w:val="0"/>
              <w:ind w:right="-1"/>
              <w:jc w:val="both"/>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D648A95" w14:textId="77777777" w:rsidR="001E4E92" w:rsidRPr="00265512" w:rsidRDefault="001E4E92" w:rsidP="00240395">
            <w:pPr>
              <w:widowControl w:val="0"/>
              <w:ind w:right="-1"/>
              <w:jc w:val="both"/>
            </w:pPr>
          </w:p>
        </w:tc>
        <w:tc>
          <w:tcPr>
            <w:tcW w:w="12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52532C0" w14:textId="77777777" w:rsidR="001E4E92" w:rsidRPr="00265512" w:rsidRDefault="001E4E92" w:rsidP="00240395">
            <w:pPr>
              <w:widowControl w:val="0"/>
              <w:ind w:right="-1"/>
              <w:jc w:val="both"/>
            </w:pPr>
          </w:p>
        </w:tc>
        <w:tc>
          <w:tcPr>
            <w:tcW w:w="127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F18A133" w14:textId="77777777" w:rsidR="001E4E92" w:rsidRPr="00265512" w:rsidRDefault="001E4E92" w:rsidP="00240395">
            <w:pPr>
              <w:widowControl w:val="0"/>
              <w:ind w:right="-1"/>
              <w:jc w:val="both"/>
            </w:pPr>
          </w:p>
        </w:tc>
        <w:tc>
          <w:tcPr>
            <w:tcW w:w="1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ED1D3B" w14:textId="77777777" w:rsidR="001E4E92" w:rsidRPr="00265512" w:rsidRDefault="001E4E92" w:rsidP="00240395">
            <w:pPr>
              <w:widowControl w:val="0"/>
              <w:ind w:right="-1"/>
              <w:jc w:val="both"/>
            </w:pP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9875C71" w14:textId="77777777" w:rsidR="001E4E92" w:rsidRPr="00265512" w:rsidRDefault="001E4E92" w:rsidP="00240395">
            <w:pPr>
              <w:widowControl w:val="0"/>
              <w:ind w:right="-1"/>
              <w:jc w:val="both"/>
            </w:pPr>
          </w:p>
        </w:tc>
      </w:tr>
    </w:tbl>
    <w:p w14:paraId="7CB079D8" w14:textId="77777777" w:rsidR="001E4E92" w:rsidRPr="00265512" w:rsidRDefault="001E4E92" w:rsidP="000D26C1">
      <w:pPr>
        <w:widowControl w:val="0"/>
      </w:pPr>
    </w:p>
    <w:p w14:paraId="193F5579" w14:textId="77777777" w:rsidR="001E4E92" w:rsidRPr="00265512" w:rsidRDefault="001E4E92" w:rsidP="000D26C1">
      <w:pPr>
        <w:widowControl w:val="0"/>
      </w:pPr>
    </w:p>
    <w:p w14:paraId="2DBEBC21" w14:textId="77777777" w:rsidR="000D26C1" w:rsidRPr="00265512" w:rsidRDefault="000D26C1" w:rsidP="000D26C1">
      <w:pPr>
        <w:widowControl w:val="0"/>
      </w:pPr>
    </w:p>
    <w:p w14:paraId="0944082C" w14:textId="77777777" w:rsidR="000D26C1" w:rsidRPr="00265512" w:rsidRDefault="000D26C1" w:rsidP="000D26C1">
      <w:pPr>
        <w:widowControl w:val="0"/>
      </w:pPr>
      <w:r w:rsidRPr="00265512">
        <w:t>Посада, П.І.Б. уповноваженої особи</w:t>
      </w:r>
    </w:p>
    <w:p w14:paraId="11FA2CB8" w14:textId="77777777" w:rsidR="000D26C1" w:rsidRPr="00265512" w:rsidRDefault="000D26C1" w:rsidP="000D26C1">
      <w:pPr>
        <w:widowControl w:val="0"/>
      </w:pPr>
      <w:r w:rsidRPr="00265512">
        <w:tab/>
      </w:r>
      <w:r w:rsidRPr="00265512">
        <w:tab/>
      </w:r>
      <w:r w:rsidRPr="00265512">
        <w:tab/>
      </w:r>
      <w:r w:rsidRPr="00265512">
        <w:tab/>
      </w:r>
      <w:r w:rsidRPr="00265512">
        <w:tab/>
      </w:r>
      <w:r w:rsidRPr="00265512">
        <w:tab/>
        <w:t xml:space="preserve">    Підпис</w:t>
      </w:r>
    </w:p>
    <w:p w14:paraId="4592532E" w14:textId="77777777" w:rsidR="000D26C1" w:rsidRPr="00265512" w:rsidRDefault="000D26C1" w:rsidP="000D26C1">
      <w:pPr>
        <w:widowControl w:val="0"/>
        <w:ind w:firstLine="720"/>
      </w:pPr>
    </w:p>
    <w:p w14:paraId="198DD85E" w14:textId="77777777" w:rsidR="000D26C1" w:rsidRPr="00265512" w:rsidRDefault="000D26C1" w:rsidP="000D26C1">
      <w:pPr>
        <w:widowControl w:val="0"/>
        <w:ind w:firstLine="720"/>
      </w:pPr>
      <w:r w:rsidRPr="00265512">
        <w:t xml:space="preserve">                                                               М.П.</w:t>
      </w:r>
    </w:p>
    <w:p w14:paraId="71B23AA7" w14:textId="77777777" w:rsidR="002524A4" w:rsidRPr="00265512" w:rsidRDefault="002524A4" w:rsidP="00DF1B42">
      <w:pPr>
        <w:pStyle w:val="34"/>
        <w:spacing w:after="0"/>
        <w:ind w:left="0"/>
        <w:contextualSpacing/>
        <w:jc w:val="right"/>
        <w:rPr>
          <w:b/>
          <w:sz w:val="24"/>
          <w:szCs w:val="24"/>
        </w:rPr>
      </w:pPr>
    </w:p>
    <w:p w14:paraId="5D8114D3" w14:textId="77777777" w:rsidR="00DF1B42" w:rsidRPr="00265512" w:rsidRDefault="00DF1B42" w:rsidP="00DF1B42">
      <w:pPr>
        <w:pStyle w:val="34"/>
        <w:spacing w:after="0"/>
        <w:ind w:left="0"/>
        <w:contextualSpacing/>
        <w:jc w:val="right"/>
        <w:rPr>
          <w:b/>
          <w:sz w:val="24"/>
          <w:szCs w:val="24"/>
          <w:lang w:eastAsia="ru-RU"/>
        </w:rPr>
      </w:pPr>
      <w:r w:rsidRPr="00265512">
        <w:rPr>
          <w:b/>
          <w:sz w:val="24"/>
          <w:szCs w:val="24"/>
        </w:rPr>
        <w:t>Додаток 7</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C08BBBE" w14:textId="77777777" w:rsidR="00DF1B42" w:rsidRPr="00265512" w:rsidRDefault="00DF1B42" w:rsidP="00DF1B42">
      <w:pPr>
        <w:pStyle w:val="34"/>
        <w:spacing w:after="0"/>
        <w:ind w:left="0"/>
        <w:contextualSpacing/>
        <w:jc w:val="right"/>
        <w:rPr>
          <w:b/>
          <w:sz w:val="24"/>
          <w:szCs w:val="24"/>
        </w:rPr>
      </w:pPr>
    </w:p>
    <w:p w14:paraId="361740BD" w14:textId="77777777" w:rsidR="0007293B" w:rsidRPr="00265512" w:rsidRDefault="0007293B" w:rsidP="0007293B">
      <w:pPr>
        <w:pStyle w:val="af4"/>
        <w:spacing w:after="0"/>
        <w:jc w:val="center"/>
        <w:rPr>
          <w:b/>
          <w:bCs/>
          <w:caps/>
          <w:lang w:val="uk-UA"/>
        </w:rPr>
      </w:pPr>
      <w:r w:rsidRPr="00265512">
        <w:rPr>
          <w:b/>
          <w:bCs/>
          <w:caps/>
          <w:lang w:val="uk-UA"/>
        </w:rPr>
        <w:t xml:space="preserve">Довідка </w:t>
      </w:r>
    </w:p>
    <w:p w14:paraId="351B6EE6" w14:textId="01C7F19E" w:rsidR="0007293B" w:rsidRPr="00265512" w:rsidRDefault="0007293B" w:rsidP="0007293B">
      <w:pPr>
        <w:pStyle w:val="af4"/>
        <w:spacing w:after="0"/>
        <w:jc w:val="center"/>
        <w:rPr>
          <w:b/>
          <w:bCs/>
          <w:caps/>
          <w:lang w:val="uk-UA"/>
        </w:rPr>
      </w:pPr>
      <w:r w:rsidRPr="00265512">
        <w:rPr>
          <w:b/>
          <w:bCs/>
          <w:caps/>
          <w:lang w:val="uk-UA"/>
        </w:rPr>
        <w:t xml:space="preserve">про наявність обладнання, матеріально-технічної бази </w:t>
      </w:r>
      <w:r w:rsidR="00224F67">
        <w:rPr>
          <w:b/>
          <w:bCs/>
          <w:caps/>
          <w:lang w:val="uk-UA"/>
        </w:rPr>
        <w:t>ТА ТЕХНОЛОГІЙ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717"/>
        <w:gridCol w:w="2001"/>
        <w:gridCol w:w="4094"/>
      </w:tblGrid>
      <w:tr w:rsidR="00265512" w:rsidRPr="00265512" w14:paraId="544208D0" w14:textId="77777777" w:rsidTr="0054395D">
        <w:trPr>
          <w:trHeight w:val="613"/>
        </w:trPr>
        <w:tc>
          <w:tcPr>
            <w:tcW w:w="673" w:type="dxa"/>
            <w:tcBorders>
              <w:top w:val="single" w:sz="4" w:space="0" w:color="auto"/>
              <w:left w:val="single" w:sz="4" w:space="0" w:color="auto"/>
              <w:bottom w:val="single" w:sz="4" w:space="0" w:color="auto"/>
              <w:right w:val="single" w:sz="4" w:space="0" w:color="auto"/>
            </w:tcBorders>
            <w:vAlign w:val="center"/>
          </w:tcPr>
          <w:p w14:paraId="787A3808" w14:textId="77777777" w:rsidR="0007293B" w:rsidRPr="00265512" w:rsidRDefault="0007293B" w:rsidP="00B53CE6">
            <w:pPr>
              <w:widowControl w:val="0"/>
              <w:autoSpaceDE w:val="0"/>
              <w:autoSpaceDN w:val="0"/>
              <w:adjustRightInd w:val="0"/>
              <w:jc w:val="center"/>
            </w:pPr>
            <w:r w:rsidRPr="00265512">
              <w:t>№ з/п</w:t>
            </w:r>
          </w:p>
        </w:tc>
        <w:tc>
          <w:tcPr>
            <w:tcW w:w="3717" w:type="dxa"/>
            <w:tcBorders>
              <w:top w:val="single" w:sz="4" w:space="0" w:color="auto"/>
              <w:left w:val="single" w:sz="4" w:space="0" w:color="auto"/>
              <w:bottom w:val="single" w:sz="4" w:space="0" w:color="auto"/>
              <w:right w:val="single" w:sz="4" w:space="0" w:color="auto"/>
            </w:tcBorders>
            <w:vAlign w:val="center"/>
          </w:tcPr>
          <w:p w14:paraId="03C479E1" w14:textId="77777777" w:rsidR="0007293B" w:rsidRPr="00265512" w:rsidRDefault="0007293B" w:rsidP="00B53CE6">
            <w:pPr>
              <w:widowControl w:val="0"/>
              <w:autoSpaceDE w:val="0"/>
              <w:autoSpaceDN w:val="0"/>
              <w:adjustRightInd w:val="0"/>
              <w:ind w:right="-72"/>
              <w:jc w:val="center"/>
            </w:pPr>
            <w:r w:rsidRPr="00265512">
              <w:t xml:space="preserve">Назва/найменування </w:t>
            </w:r>
          </w:p>
          <w:p w14:paraId="238460AA" w14:textId="77777777" w:rsidR="0007293B" w:rsidRPr="00265512" w:rsidRDefault="0007293B" w:rsidP="00B53CE6">
            <w:pPr>
              <w:widowControl w:val="0"/>
              <w:autoSpaceDE w:val="0"/>
              <w:autoSpaceDN w:val="0"/>
              <w:adjustRightInd w:val="0"/>
              <w:ind w:right="-72"/>
              <w:jc w:val="center"/>
            </w:pPr>
            <w:r w:rsidRPr="00265512">
              <w:t>(</w:t>
            </w:r>
            <w:r w:rsidRPr="00265512">
              <w:rPr>
                <w:bCs/>
              </w:rPr>
              <w:t>тип обладнання, будівельних машин та механізмів, виробничих потужностей</w:t>
            </w:r>
            <w:r w:rsidRPr="00265512">
              <w:t>)</w:t>
            </w:r>
          </w:p>
        </w:tc>
        <w:tc>
          <w:tcPr>
            <w:tcW w:w="2001" w:type="dxa"/>
            <w:tcBorders>
              <w:top w:val="single" w:sz="4" w:space="0" w:color="auto"/>
              <w:left w:val="single" w:sz="4" w:space="0" w:color="auto"/>
              <w:bottom w:val="single" w:sz="4" w:space="0" w:color="auto"/>
              <w:right w:val="single" w:sz="4" w:space="0" w:color="auto"/>
            </w:tcBorders>
            <w:vAlign w:val="center"/>
          </w:tcPr>
          <w:p w14:paraId="287D2EE1" w14:textId="77777777" w:rsidR="0007293B" w:rsidRPr="00265512" w:rsidRDefault="0007293B" w:rsidP="00B53CE6">
            <w:pPr>
              <w:widowControl w:val="0"/>
              <w:autoSpaceDE w:val="0"/>
              <w:autoSpaceDN w:val="0"/>
              <w:adjustRightInd w:val="0"/>
              <w:jc w:val="center"/>
            </w:pPr>
            <w:r w:rsidRPr="00265512">
              <w:t>Кількість</w:t>
            </w:r>
          </w:p>
        </w:tc>
        <w:tc>
          <w:tcPr>
            <w:tcW w:w="4094" w:type="dxa"/>
            <w:tcBorders>
              <w:top w:val="single" w:sz="4" w:space="0" w:color="auto"/>
              <w:left w:val="single" w:sz="4" w:space="0" w:color="auto"/>
              <w:bottom w:val="single" w:sz="4" w:space="0" w:color="auto"/>
              <w:right w:val="single" w:sz="4" w:space="0" w:color="auto"/>
            </w:tcBorders>
            <w:vAlign w:val="center"/>
          </w:tcPr>
          <w:p w14:paraId="657C2E66" w14:textId="77777777" w:rsidR="0007293B" w:rsidRPr="00265512" w:rsidRDefault="0007293B" w:rsidP="00B53CE6">
            <w:pPr>
              <w:widowControl w:val="0"/>
              <w:autoSpaceDE w:val="0"/>
              <w:autoSpaceDN w:val="0"/>
              <w:adjustRightInd w:val="0"/>
              <w:jc w:val="center"/>
              <w:rPr>
                <w:bCs/>
              </w:rPr>
            </w:pPr>
            <w:r w:rsidRPr="00265512">
              <w:rPr>
                <w:bCs/>
              </w:rPr>
              <w:t xml:space="preserve">Власне, орендоване, </w:t>
            </w:r>
            <w:r w:rsidRPr="00265512">
              <w:t>за договором лізингу, договором про надання послуг, тощо*</w:t>
            </w:r>
          </w:p>
          <w:p w14:paraId="680CF5E4" w14:textId="77777777" w:rsidR="0007293B" w:rsidRPr="00265512" w:rsidRDefault="0007293B" w:rsidP="00B53CE6">
            <w:pPr>
              <w:widowControl w:val="0"/>
              <w:autoSpaceDE w:val="0"/>
              <w:autoSpaceDN w:val="0"/>
              <w:adjustRightInd w:val="0"/>
              <w:jc w:val="center"/>
            </w:pPr>
            <w:r w:rsidRPr="00265512">
              <w:rPr>
                <w:bCs/>
              </w:rPr>
              <w:t>(</w:t>
            </w:r>
            <w:r w:rsidRPr="00265512">
              <w:rPr>
                <w:bCs/>
                <w:i/>
                <w:iCs/>
              </w:rPr>
              <w:t>назва орендодавця</w:t>
            </w:r>
            <w:r w:rsidRPr="00265512">
              <w:rPr>
                <w:bCs/>
              </w:rPr>
              <w:t>)</w:t>
            </w:r>
          </w:p>
        </w:tc>
      </w:tr>
      <w:tr w:rsidR="00265512" w:rsidRPr="00265512" w14:paraId="64FC9E8B" w14:textId="77777777" w:rsidTr="0054395D">
        <w:trPr>
          <w:trHeight w:val="323"/>
        </w:trPr>
        <w:tc>
          <w:tcPr>
            <w:tcW w:w="10485" w:type="dxa"/>
            <w:gridSpan w:val="4"/>
            <w:tcBorders>
              <w:top w:val="single" w:sz="4" w:space="0" w:color="auto"/>
              <w:left w:val="single" w:sz="4" w:space="0" w:color="auto"/>
              <w:bottom w:val="single" w:sz="4" w:space="0" w:color="auto"/>
              <w:right w:val="single" w:sz="4" w:space="0" w:color="auto"/>
            </w:tcBorders>
            <w:vAlign w:val="center"/>
          </w:tcPr>
          <w:p w14:paraId="0458FD5D" w14:textId="398C2A2D" w:rsidR="0007293B" w:rsidRPr="00265512" w:rsidRDefault="0007293B" w:rsidP="00224F67">
            <w:pPr>
              <w:widowControl w:val="0"/>
              <w:autoSpaceDE w:val="0"/>
              <w:autoSpaceDN w:val="0"/>
              <w:adjustRightInd w:val="0"/>
              <w:jc w:val="center"/>
            </w:pPr>
            <w:r w:rsidRPr="00265512">
              <w:t xml:space="preserve">Матеріально-технічна база </w:t>
            </w:r>
            <w:r w:rsidR="00224F67">
              <w:t>та технології</w:t>
            </w:r>
          </w:p>
        </w:tc>
      </w:tr>
      <w:tr w:rsidR="00265512" w:rsidRPr="00265512" w14:paraId="2C2CC835" w14:textId="77777777" w:rsidTr="0054395D">
        <w:trPr>
          <w:trHeight w:val="306"/>
        </w:trPr>
        <w:tc>
          <w:tcPr>
            <w:tcW w:w="673" w:type="dxa"/>
            <w:tcBorders>
              <w:top w:val="single" w:sz="4" w:space="0" w:color="auto"/>
              <w:left w:val="single" w:sz="4" w:space="0" w:color="auto"/>
              <w:bottom w:val="single" w:sz="4" w:space="0" w:color="auto"/>
              <w:right w:val="single" w:sz="4" w:space="0" w:color="auto"/>
            </w:tcBorders>
          </w:tcPr>
          <w:p w14:paraId="4A5B1875" w14:textId="77777777" w:rsidR="0007293B" w:rsidRPr="00265512" w:rsidRDefault="0007293B" w:rsidP="00B53CE6">
            <w:pPr>
              <w:widowControl w:val="0"/>
              <w:autoSpaceDE w:val="0"/>
              <w:autoSpaceDN w:val="0"/>
              <w:adjustRightInd w:val="0"/>
              <w:jc w:val="center"/>
            </w:pPr>
            <w:r w:rsidRPr="00265512">
              <w:t>1</w:t>
            </w:r>
          </w:p>
        </w:tc>
        <w:tc>
          <w:tcPr>
            <w:tcW w:w="3717" w:type="dxa"/>
            <w:tcBorders>
              <w:top w:val="single" w:sz="4" w:space="0" w:color="auto"/>
              <w:left w:val="single" w:sz="4" w:space="0" w:color="auto"/>
              <w:bottom w:val="single" w:sz="4" w:space="0" w:color="auto"/>
              <w:right w:val="single" w:sz="4" w:space="0" w:color="auto"/>
            </w:tcBorders>
            <w:vAlign w:val="center"/>
          </w:tcPr>
          <w:p w14:paraId="23C611CE" w14:textId="224AA0F2" w:rsidR="0007293B" w:rsidRPr="00265512" w:rsidRDefault="0054395D" w:rsidP="0054395D">
            <w:pPr>
              <w:widowControl w:val="0"/>
              <w:autoSpaceDE w:val="0"/>
              <w:autoSpaceDN w:val="0"/>
              <w:adjustRightInd w:val="0"/>
            </w:pPr>
            <w:r>
              <w:rPr>
                <w:color w:val="000000"/>
                <w:shd w:val="clear" w:color="auto" w:fill="FFFFFF"/>
              </w:rPr>
              <w:t>Л</w:t>
            </w:r>
            <w:r w:rsidRPr="00790B29">
              <w:rPr>
                <w:color w:val="000000"/>
                <w:shd w:val="clear" w:color="auto" w:fill="FFFFFF"/>
              </w:rPr>
              <w:t>азерна рулетка (віддалемір) *</w:t>
            </w:r>
          </w:p>
        </w:tc>
        <w:tc>
          <w:tcPr>
            <w:tcW w:w="2001" w:type="dxa"/>
            <w:tcBorders>
              <w:top w:val="single" w:sz="4" w:space="0" w:color="auto"/>
              <w:left w:val="single" w:sz="4" w:space="0" w:color="auto"/>
              <w:bottom w:val="single" w:sz="4" w:space="0" w:color="auto"/>
              <w:right w:val="single" w:sz="4" w:space="0" w:color="auto"/>
            </w:tcBorders>
            <w:vAlign w:val="center"/>
          </w:tcPr>
          <w:p w14:paraId="00A5C263" w14:textId="0CABE8F3" w:rsidR="0007293B" w:rsidRPr="00265512" w:rsidRDefault="0054395D" w:rsidP="00B53CE6">
            <w:pPr>
              <w:widowControl w:val="0"/>
              <w:autoSpaceDE w:val="0"/>
              <w:autoSpaceDN w:val="0"/>
              <w:adjustRightInd w:val="0"/>
              <w:jc w:val="center"/>
            </w:pPr>
            <w:r>
              <w:rPr>
                <w:color w:val="000000"/>
                <w:shd w:val="clear" w:color="auto" w:fill="FFFFFF"/>
              </w:rPr>
              <w:t>Н</w:t>
            </w:r>
            <w:r w:rsidRPr="00790B29">
              <w:rPr>
                <w:color w:val="000000"/>
                <w:shd w:val="clear" w:color="auto" w:fill="FFFFFF"/>
              </w:rPr>
              <w:t>е менше 2 одиниць</w:t>
            </w:r>
          </w:p>
        </w:tc>
        <w:tc>
          <w:tcPr>
            <w:tcW w:w="4094" w:type="dxa"/>
            <w:tcBorders>
              <w:top w:val="single" w:sz="4" w:space="0" w:color="auto"/>
              <w:left w:val="single" w:sz="4" w:space="0" w:color="auto"/>
              <w:bottom w:val="single" w:sz="4" w:space="0" w:color="auto"/>
              <w:right w:val="single" w:sz="4" w:space="0" w:color="auto"/>
            </w:tcBorders>
          </w:tcPr>
          <w:p w14:paraId="721F0C6E" w14:textId="77777777" w:rsidR="0007293B" w:rsidRPr="00265512" w:rsidRDefault="0007293B" w:rsidP="00B53CE6">
            <w:pPr>
              <w:widowControl w:val="0"/>
              <w:autoSpaceDE w:val="0"/>
              <w:autoSpaceDN w:val="0"/>
              <w:adjustRightInd w:val="0"/>
              <w:jc w:val="center"/>
            </w:pPr>
          </w:p>
        </w:tc>
      </w:tr>
      <w:tr w:rsidR="00265512" w:rsidRPr="00265512" w14:paraId="07D9AF97" w14:textId="77777777" w:rsidTr="0054395D">
        <w:trPr>
          <w:trHeight w:val="306"/>
        </w:trPr>
        <w:tc>
          <w:tcPr>
            <w:tcW w:w="673" w:type="dxa"/>
            <w:tcBorders>
              <w:top w:val="single" w:sz="4" w:space="0" w:color="auto"/>
              <w:left w:val="single" w:sz="4" w:space="0" w:color="auto"/>
              <w:bottom w:val="single" w:sz="4" w:space="0" w:color="auto"/>
              <w:right w:val="single" w:sz="4" w:space="0" w:color="auto"/>
            </w:tcBorders>
          </w:tcPr>
          <w:p w14:paraId="4D095C04" w14:textId="5F830493" w:rsidR="0007293B" w:rsidRPr="00265512" w:rsidRDefault="00224F67" w:rsidP="00B53CE6">
            <w:pPr>
              <w:widowControl w:val="0"/>
              <w:autoSpaceDE w:val="0"/>
              <w:autoSpaceDN w:val="0"/>
              <w:adjustRightInd w:val="0"/>
              <w:jc w:val="center"/>
            </w:pPr>
            <w:r>
              <w:t>2</w:t>
            </w:r>
          </w:p>
        </w:tc>
        <w:tc>
          <w:tcPr>
            <w:tcW w:w="3717" w:type="dxa"/>
            <w:tcBorders>
              <w:top w:val="single" w:sz="4" w:space="0" w:color="auto"/>
              <w:left w:val="single" w:sz="4" w:space="0" w:color="auto"/>
              <w:bottom w:val="single" w:sz="4" w:space="0" w:color="auto"/>
              <w:right w:val="single" w:sz="4" w:space="0" w:color="auto"/>
            </w:tcBorders>
            <w:vAlign w:val="center"/>
          </w:tcPr>
          <w:p w14:paraId="34C6C0D9" w14:textId="77777777" w:rsidR="0007293B" w:rsidRDefault="0007293B" w:rsidP="0054395D">
            <w:pPr>
              <w:widowControl w:val="0"/>
              <w:autoSpaceDE w:val="0"/>
              <w:autoSpaceDN w:val="0"/>
              <w:adjustRightInd w:val="0"/>
              <w:rPr>
                <w:color w:val="000000"/>
                <w:shd w:val="clear" w:color="auto" w:fill="FFFFFF"/>
              </w:rPr>
            </w:pPr>
          </w:p>
          <w:p w14:paraId="7B1BD938" w14:textId="45260AD2" w:rsidR="0054395D" w:rsidRPr="00265512" w:rsidRDefault="0054395D" w:rsidP="0054395D">
            <w:pPr>
              <w:widowControl w:val="0"/>
              <w:autoSpaceDE w:val="0"/>
              <w:autoSpaceDN w:val="0"/>
              <w:adjustRightInd w:val="0"/>
            </w:pPr>
            <w:r>
              <w:rPr>
                <w:color w:val="000000"/>
                <w:shd w:val="clear" w:color="auto" w:fill="FFFFFF"/>
              </w:rPr>
              <w:t>С</w:t>
            </w:r>
            <w:r w:rsidRPr="00790B29">
              <w:rPr>
                <w:color w:val="000000"/>
                <w:shd w:val="clear" w:color="auto" w:fill="FFFFFF"/>
              </w:rPr>
              <w:t>клерометр (Молоток Шмідта) *</w:t>
            </w:r>
          </w:p>
        </w:tc>
        <w:tc>
          <w:tcPr>
            <w:tcW w:w="2001" w:type="dxa"/>
            <w:tcBorders>
              <w:top w:val="single" w:sz="4" w:space="0" w:color="auto"/>
              <w:left w:val="single" w:sz="4" w:space="0" w:color="auto"/>
              <w:bottom w:val="single" w:sz="4" w:space="0" w:color="auto"/>
              <w:right w:val="single" w:sz="4" w:space="0" w:color="auto"/>
            </w:tcBorders>
            <w:vAlign w:val="center"/>
          </w:tcPr>
          <w:p w14:paraId="76693C64" w14:textId="7B717530" w:rsidR="0007293B" w:rsidRPr="00265512" w:rsidRDefault="0054395D" w:rsidP="00B53CE6">
            <w:pPr>
              <w:widowControl w:val="0"/>
              <w:autoSpaceDE w:val="0"/>
              <w:autoSpaceDN w:val="0"/>
              <w:adjustRightInd w:val="0"/>
              <w:jc w:val="center"/>
            </w:pPr>
            <w:r>
              <w:rPr>
                <w:color w:val="000000"/>
                <w:shd w:val="clear" w:color="auto" w:fill="FFFFFF"/>
              </w:rPr>
              <w:t>Не менше 1 одиниці</w:t>
            </w:r>
          </w:p>
        </w:tc>
        <w:tc>
          <w:tcPr>
            <w:tcW w:w="4094" w:type="dxa"/>
            <w:tcBorders>
              <w:top w:val="single" w:sz="4" w:space="0" w:color="auto"/>
              <w:left w:val="single" w:sz="4" w:space="0" w:color="auto"/>
              <w:bottom w:val="single" w:sz="4" w:space="0" w:color="auto"/>
              <w:right w:val="single" w:sz="4" w:space="0" w:color="auto"/>
            </w:tcBorders>
          </w:tcPr>
          <w:p w14:paraId="3E3EBCB1" w14:textId="77777777" w:rsidR="0007293B" w:rsidRPr="00265512" w:rsidRDefault="0007293B" w:rsidP="00B53CE6">
            <w:pPr>
              <w:widowControl w:val="0"/>
              <w:autoSpaceDE w:val="0"/>
              <w:autoSpaceDN w:val="0"/>
              <w:adjustRightInd w:val="0"/>
              <w:jc w:val="center"/>
            </w:pPr>
          </w:p>
        </w:tc>
      </w:tr>
      <w:tr w:rsidR="0054395D" w:rsidRPr="00265512" w14:paraId="3B05996B" w14:textId="77777777" w:rsidTr="0054395D">
        <w:trPr>
          <w:trHeight w:val="306"/>
        </w:trPr>
        <w:tc>
          <w:tcPr>
            <w:tcW w:w="673" w:type="dxa"/>
            <w:tcBorders>
              <w:top w:val="single" w:sz="4" w:space="0" w:color="auto"/>
              <w:left w:val="single" w:sz="4" w:space="0" w:color="auto"/>
              <w:bottom w:val="single" w:sz="4" w:space="0" w:color="auto"/>
              <w:right w:val="single" w:sz="4" w:space="0" w:color="auto"/>
            </w:tcBorders>
          </w:tcPr>
          <w:p w14:paraId="7F56D3E3" w14:textId="77777777" w:rsidR="0054395D" w:rsidRDefault="0054395D" w:rsidP="00B53CE6">
            <w:pPr>
              <w:widowControl w:val="0"/>
              <w:autoSpaceDE w:val="0"/>
              <w:autoSpaceDN w:val="0"/>
              <w:adjustRightInd w:val="0"/>
              <w:jc w:val="center"/>
            </w:pPr>
          </w:p>
        </w:tc>
        <w:tc>
          <w:tcPr>
            <w:tcW w:w="3717" w:type="dxa"/>
            <w:tcBorders>
              <w:top w:val="single" w:sz="4" w:space="0" w:color="auto"/>
              <w:left w:val="single" w:sz="4" w:space="0" w:color="auto"/>
              <w:bottom w:val="single" w:sz="4" w:space="0" w:color="auto"/>
              <w:right w:val="single" w:sz="4" w:space="0" w:color="auto"/>
            </w:tcBorders>
            <w:vAlign w:val="center"/>
          </w:tcPr>
          <w:p w14:paraId="410BA06E" w14:textId="678CFF7A" w:rsidR="0054395D" w:rsidRDefault="0054395D" w:rsidP="0054395D">
            <w:pPr>
              <w:widowControl w:val="0"/>
              <w:autoSpaceDE w:val="0"/>
              <w:autoSpaceDN w:val="0"/>
              <w:adjustRightInd w:val="0"/>
              <w:rPr>
                <w:color w:val="000000"/>
                <w:shd w:val="clear" w:color="auto" w:fill="FFFFFF"/>
              </w:rPr>
            </w:pPr>
            <w:r>
              <w:rPr>
                <w:color w:val="000000"/>
                <w:shd w:val="clear" w:color="auto" w:fill="FFFFFF"/>
              </w:rPr>
              <w:t>Лазерний нівелір</w:t>
            </w:r>
            <w:r w:rsidRPr="00790B29">
              <w:rPr>
                <w:color w:val="000000"/>
                <w:shd w:val="clear" w:color="auto" w:fill="FFFFFF"/>
              </w:rPr>
              <w:t>*</w:t>
            </w:r>
          </w:p>
        </w:tc>
        <w:tc>
          <w:tcPr>
            <w:tcW w:w="2001" w:type="dxa"/>
            <w:tcBorders>
              <w:top w:val="single" w:sz="4" w:space="0" w:color="auto"/>
              <w:left w:val="single" w:sz="4" w:space="0" w:color="auto"/>
              <w:bottom w:val="single" w:sz="4" w:space="0" w:color="auto"/>
              <w:right w:val="single" w:sz="4" w:space="0" w:color="auto"/>
            </w:tcBorders>
            <w:vAlign w:val="center"/>
          </w:tcPr>
          <w:p w14:paraId="76166444" w14:textId="549FD771" w:rsidR="0054395D" w:rsidRPr="00265512" w:rsidRDefault="0054395D" w:rsidP="00B53CE6">
            <w:pPr>
              <w:widowControl w:val="0"/>
              <w:autoSpaceDE w:val="0"/>
              <w:autoSpaceDN w:val="0"/>
              <w:adjustRightInd w:val="0"/>
              <w:jc w:val="center"/>
            </w:pPr>
            <w:r>
              <w:t>Не менше 1 одиниці</w:t>
            </w:r>
          </w:p>
        </w:tc>
        <w:tc>
          <w:tcPr>
            <w:tcW w:w="4094" w:type="dxa"/>
            <w:tcBorders>
              <w:top w:val="single" w:sz="4" w:space="0" w:color="auto"/>
              <w:left w:val="single" w:sz="4" w:space="0" w:color="auto"/>
              <w:bottom w:val="single" w:sz="4" w:space="0" w:color="auto"/>
              <w:right w:val="single" w:sz="4" w:space="0" w:color="auto"/>
            </w:tcBorders>
          </w:tcPr>
          <w:p w14:paraId="54116968" w14:textId="77777777" w:rsidR="0054395D" w:rsidRPr="00265512" w:rsidRDefault="0054395D" w:rsidP="00B53CE6">
            <w:pPr>
              <w:widowControl w:val="0"/>
              <w:autoSpaceDE w:val="0"/>
              <w:autoSpaceDN w:val="0"/>
              <w:adjustRightInd w:val="0"/>
              <w:jc w:val="center"/>
            </w:pPr>
          </w:p>
        </w:tc>
      </w:tr>
      <w:tr w:rsidR="0054395D" w:rsidRPr="00265512" w14:paraId="273C5018" w14:textId="77777777" w:rsidTr="0054395D">
        <w:trPr>
          <w:trHeight w:val="306"/>
        </w:trPr>
        <w:tc>
          <w:tcPr>
            <w:tcW w:w="673" w:type="dxa"/>
            <w:tcBorders>
              <w:top w:val="single" w:sz="4" w:space="0" w:color="auto"/>
              <w:left w:val="single" w:sz="4" w:space="0" w:color="auto"/>
              <w:bottom w:val="single" w:sz="4" w:space="0" w:color="auto"/>
              <w:right w:val="single" w:sz="4" w:space="0" w:color="auto"/>
            </w:tcBorders>
          </w:tcPr>
          <w:p w14:paraId="51309A66" w14:textId="77777777" w:rsidR="0054395D" w:rsidRDefault="0054395D" w:rsidP="00B53CE6">
            <w:pPr>
              <w:widowControl w:val="0"/>
              <w:autoSpaceDE w:val="0"/>
              <w:autoSpaceDN w:val="0"/>
              <w:adjustRightInd w:val="0"/>
              <w:jc w:val="center"/>
            </w:pPr>
          </w:p>
        </w:tc>
        <w:tc>
          <w:tcPr>
            <w:tcW w:w="3717" w:type="dxa"/>
            <w:tcBorders>
              <w:top w:val="single" w:sz="4" w:space="0" w:color="auto"/>
              <w:left w:val="single" w:sz="4" w:space="0" w:color="auto"/>
              <w:bottom w:val="single" w:sz="4" w:space="0" w:color="auto"/>
              <w:right w:val="single" w:sz="4" w:space="0" w:color="auto"/>
            </w:tcBorders>
            <w:vAlign w:val="center"/>
          </w:tcPr>
          <w:p w14:paraId="50A00A8E" w14:textId="779631AD" w:rsidR="0054395D" w:rsidRDefault="0054395D" w:rsidP="0054395D">
            <w:pPr>
              <w:widowControl w:val="0"/>
              <w:autoSpaceDE w:val="0"/>
              <w:autoSpaceDN w:val="0"/>
              <w:adjustRightInd w:val="0"/>
              <w:rPr>
                <w:color w:val="000000"/>
                <w:shd w:val="clear" w:color="auto" w:fill="FFFFFF"/>
              </w:rPr>
            </w:pPr>
            <w:r>
              <w:rPr>
                <w:color w:val="000000"/>
                <w:shd w:val="clear" w:color="auto" w:fill="FFFFFF"/>
              </w:rPr>
              <w:t>Програмний комплекс</w:t>
            </w:r>
            <w:r w:rsidRPr="00790B29">
              <w:rPr>
                <w:color w:val="000000"/>
                <w:shd w:val="clear" w:color="auto" w:fill="FFFFFF"/>
              </w:rPr>
              <w:t xml:space="preserve"> АВК-5</w:t>
            </w:r>
            <w:r>
              <w:rPr>
                <w:color w:val="000000"/>
                <w:shd w:val="clear" w:color="auto" w:fill="FFFFFF"/>
              </w:rPr>
              <w:t>**</w:t>
            </w:r>
          </w:p>
        </w:tc>
        <w:tc>
          <w:tcPr>
            <w:tcW w:w="2001" w:type="dxa"/>
            <w:tcBorders>
              <w:top w:val="single" w:sz="4" w:space="0" w:color="auto"/>
              <w:left w:val="single" w:sz="4" w:space="0" w:color="auto"/>
              <w:bottom w:val="single" w:sz="4" w:space="0" w:color="auto"/>
              <w:right w:val="single" w:sz="4" w:space="0" w:color="auto"/>
            </w:tcBorders>
            <w:vAlign w:val="center"/>
          </w:tcPr>
          <w:p w14:paraId="26C1B8B6" w14:textId="658A7F80" w:rsidR="0054395D" w:rsidRPr="00265512" w:rsidRDefault="0054395D" w:rsidP="00B53CE6">
            <w:pPr>
              <w:widowControl w:val="0"/>
              <w:autoSpaceDE w:val="0"/>
              <w:autoSpaceDN w:val="0"/>
              <w:adjustRightInd w:val="0"/>
              <w:jc w:val="center"/>
            </w:pPr>
            <w:r>
              <w:t>Не меншше 2-х робочих місць</w:t>
            </w:r>
          </w:p>
        </w:tc>
        <w:tc>
          <w:tcPr>
            <w:tcW w:w="4094" w:type="dxa"/>
            <w:tcBorders>
              <w:top w:val="single" w:sz="4" w:space="0" w:color="auto"/>
              <w:left w:val="single" w:sz="4" w:space="0" w:color="auto"/>
              <w:bottom w:val="single" w:sz="4" w:space="0" w:color="auto"/>
              <w:right w:val="single" w:sz="4" w:space="0" w:color="auto"/>
            </w:tcBorders>
          </w:tcPr>
          <w:p w14:paraId="70D7F0C3" w14:textId="77777777" w:rsidR="0054395D" w:rsidRPr="00265512" w:rsidRDefault="0054395D" w:rsidP="00B53CE6">
            <w:pPr>
              <w:widowControl w:val="0"/>
              <w:autoSpaceDE w:val="0"/>
              <w:autoSpaceDN w:val="0"/>
              <w:adjustRightInd w:val="0"/>
              <w:jc w:val="center"/>
            </w:pPr>
          </w:p>
        </w:tc>
      </w:tr>
    </w:tbl>
    <w:p w14:paraId="22E37FAC" w14:textId="77777777" w:rsidR="0054395D" w:rsidRDefault="0054395D" w:rsidP="0007293B">
      <w:pPr>
        <w:rPr>
          <w:i/>
        </w:rPr>
      </w:pPr>
    </w:p>
    <w:p w14:paraId="23CBCE5E" w14:textId="77777777" w:rsidR="0054395D" w:rsidRDefault="0054395D" w:rsidP="0007293B">
      <w:pPr>
        <w:rPr>
          <w:i/>
        </w:rPr>
      </w:pPr>
    </w:p>
    <w:p w14:paraId="07E04181" w14:textId="77777777" w:rsidR="0054395D" w:rsidRPr="00790B29" w:rsidRDefault="0054395D" w:rsidP="0054395D">
      <w:pPr>
        <w:ind w:left="142"/>
        <w:jc w:val="both"/>
        <w:rPr>
          <w:color w:val="000000"/>
          <w:shd w:val="clear" w:color="auto" w:fill="FFFFFF"/>
        </w:rPr>
      </w:pPr>
      <w:r w:rsidRPr="00790B29">
        <w:rPr>
          <w:color w:val="000000"/>
          <w:shd w:val="clear" w:color="auto" w:fill="FFFFFF"/>
        </w:rPr>
        <w:t>*У складі пропозиції надати копії</w:t>
      </w:r>
      <w:r>
        <w:rPr>
          <w:color w:val="000000"/>
          <w:shd w:val="clear" w:color="auto" w:fill="FFFFFF"/>
        </w:rPr>
        <w:t xml:space="preserve"> чинного</w:t>
      </w:r>
      <w:r w:rsidRPr="00790B29">
        <w:rPr>
          <w:color w:val="000000"/>
          <w:shd w:val="clear" w:color="auto" w:fill="FFFFFF"/>
        </w:rPr>
        <w:t xml:space="preserve"> свідоцтва про державну повірку/калібрування  приладів, що зазначені.</w:t>
      </w:r>
    </w:p>
    <w:p w14:paraId="413DA3FE" w14:textId="77777777" w:rsidR="0054395D" w:rsidRPr="00790B29" w:rsidRDefault="0054395D" w:rsidP="0054395D">
      <w:pPr>
        <w:ind w:left="142"/>
        <w:jc w:val="both"/>
        <w:rPr>
          <w:color w:val="000000"/>
          <w:shd w:val="clear" w:color="auto" w:fill="FFFFFF"/>
        </w:rPr>
      </w:pPr>
      <w:r w:rsidRPr="00790B29">
        <w:rPr>
          <w:color w:val="000000"/>
          <w:shd w:val="clear" w:color="auto" w:fill="FFFFFF"/>
        </w:rPr>
        <w:t>*У разі оренди надати:</w:t>
      </w:r>
    </w:p>
    <w:p w14:paraId="74C90E9A" w14:textId="77777777" w:rsidR="0054395D" w:rsidRPr="00790B29" w:rsidRDefault="0054395D" w:rsidP="0054395D">
      <w:pPr>
        <w:ind w:left="142"/>
        <w:jc w:val="both"/>
        <w:rPr>
          <w:color w:val="000000"/>
          <w:shd w:val="clear" w:color="auto" w:fill="FFFFFF"/>
        </w:rPr>
      </w:pPr>
      <w:r w:rsidRPr="00790B29">
        <w:rPr>
          <w:color w:val="000000"/>
          <w:shd w:val="clear" w:color="auto" w:fill="FFFFFF"/>
        </w:rPr>
        <w:lastRenderedPageBreak/>
        <w:t>-</w:t>
      </w:r>
      <w:r w:rsidRPr="00790B29">
        <w:rPr>
          <w:color w:val="000000"/>
          <w:shd w:val="clear" w:color="auto" w:fill="FFFFFF"/>
        </w:rPr>
        <w:tab/>
        <w:t>договору(ів) оренди (надання послуг, тощо) дійсних та чинних, протягом всього строку виконання договору про закупівлю (з усіма додатками та додатковими угодами/додатками до додаткових угод);</w:t>
      </w:r>
    </w:p>
    <w:p w14:paraId="60422726" w14:textId="77777777" w:rsidR="0054395D" w:rsidRPr="00790B29" w:rsidRDefault="0054395D" w:rsidP="0054395D">
      <w:pPr>
        <w:ind w:left="142"/>
        <w:jc w:val="both"/>
        <w:rPr>
          <w:color w:val="000000"/>
          <w:shd w:val="clear" w:color="auto" w:fill="FFFFFF"/>
        </w:rPr>
      </w:pPr>
      <w:r w:rsidRPr="00790B29">
        <w:rPr>
          <w:color w:val="000000"/>
          <w:shd w:val="clear" w:color="auto" w:fill="FFFFFF"/>
        </w:rPr>
        <w:t>-</w:t>
      </w:r>
      <w:r w:rsidRPr="00790B29">
        <w:rPr>
          <w:color w:val="000000"/>
          <w:shd w:val="clear" w:color="auto" w:fill="FFFFFF"/>
        </w:rPr>
        <w:tab/>
        <w:t>акт(и) приймання-передачі Учаснику (або інший(і) документ(и), який(і) підтверджує(ють) факт отримання Учасником) такого обладнання до договору(ів) (у разі, коли вимогами чинного законодавства України та/або умовами зазначених договорів передбачено їх складання);</w:t>
      </w:r>
    </w:p>
    <w:p w14:paraId="64E4CAB9" w14:textId="77777777" w:rsidR="0054395D" w:rsidRPr="00790B29" w:rsidRDefault="0054395D" w:rsidP="0054395D">
      <w:pPr>
        <w:ind w:left="142"/>
        <w:jc w:val="both"/>
        <w:rPr>
          <w:color w:val="000000"/>
          <w:shd w:val="clear" w:color="auto" w:fill="FFFFFF"/>
        </w:rPr>
      </w:pPr>
    </w:p>
    <w:p w14:paraId="384206F4" w14:textId="77777777" w:rsidR="0054395D" w:rsidRPr="00790B29" w:rsidRDefault="0054395D" w:rsidP="0054395D">
      <w:pPr>
        <w:ind w:left="142"/>
        <w:jc w:val="both"/>
        <w:rPr>
          <w:color w:val="000000"/>
          <w:shd w:val="clear" w:color="auto" w:fill="FFFFFF"/>
        </w:rPr>
      </w:pPr>
      <w:r w:rsidRPr="00790B29">
        <w:rPr>
          <w:color w:val="000000"/>
          <w:shd w:val="clear" w:color="auto" w:fill="FFFFFF"/>
        </w:rPr>
        <w:t xml:space="preserve">*Для підтвердження наявності всього власного обладнання надати один з зазначених документів: </w:t>
      </w:r>
    </w:p>
    <w:p w14:paraId="5811A01F" w14:textId="77777777" w:rsidR="0054395D" w:rsidRPr="00790B29" w:rsidRDefault="0054395D" w:rsidP="0054395D">
      <w:pPr>
        <w:ind w:left="142"/>
        <w:jc w:val="both"/>
        <w:rPr>
          <w:color w:val="000000"/>
          <w:shd w:val="clear" w:color="auto" w:fill="FFFFFF"/>
        </w:rPr>
      </w:pPr>
      <w:r w:rsidRPr="00790B29">
        <w:rPr>
          <w:color w:val="000000"/>
          <w:shd w:val="clear" w:color="auto" w:fill="FFFFFF"/>
        </w:rPr>
        <w:t>- бухгалтерську довідку та/або оборотно – сальдову відомість/витяг з оборотно – сальдової відомості тощо);</w:t>
      </w:r>
    </w:p>
    <w:p w14:paraId="3738AB2A" w14:textId="77777777" w:rsidR="0054395D" w:rsidRPr="00790B29" w:rsidRDefault="0054395D" w:rsidP="0054395D">
      <w:pPr>
        <w:ind w:left="142"/>
        <w:jc w:val="both"/>
        <w:rPr>
          <w:color w:val="000000"/>
          <w:shd w:val="clear" w:color="auto" w:fill="FFFFFF"/>
        </w:rPr>
      </w:pPr>
      <w:r w:rsidRPr="00790B29">
        <w:rPr>
          <w:color w:val="000000"/>
          <w:shd w:val="clear" w:color="auto" w:fill="FFFFFF"/>
        </w:rPr>
        <w:t>- інвентарну картку обліку основних засобів/ інвентарну картку обліку об’єкта права інтелектуальної власності у складі нематеріальних активів із зазначенням найменування, кількості, інвентарного номеру (за наявності), балансової вартості активу;</w:t>
      </w:r>
    </w:p>
    <w:p w14:paraId="140B454C" w14:textId="77777777" w:rsidR="0054395D" w:rsidRPr="00790B29" w:rsidRDefault="0054395D" w:rsidP="0054395D">
      <w:pPr>
        <w:ind w:left="142"/>
        <w:jc w:val="both"/>
        <w:rPr>
          <w:color w:val="000000"/>
          <w:shd w:val="clear" w:color="auto" w:fill="FFFFFF"/>
        </w:rPr>
      </w:pPr>
      <w:r w:rsidRPr="00790B29">
        <w:rPr>
          <w:color w:val="000000"/>
          <w:shd w:val="clear" w:color="auto" w:fill="FFFFFF"/>
        </w:rPr>
        <w:t>- документ, що свідчить про придбання такого об’єкту учасником (договір/видаткова накладна, тощо).</w:t>
      </w:r>
    </w:p>
    <w:p w14:paraId="0F6E42B0" w14:textId="77777777" w:rsidR="0054395D" w:rsidRPr="00790B29" w:rsidRDefault="0054395D" w:rsidP="0054395D">
      <w:pPr>
        <w:ind w:left="142"/>
        <w:jc w:val="both"/>
        <w:rPr>
          <w:color w:val="000000"/>
          <w:shd w:val="clear" w:color="auto" w:fill="FFFFFF"/>
        </w:rPr>
      </w:pPr>
      <w:r w:rsidRPr="00790B29">
        <w:rPr>
          <w:color w:val="000000"/>
          <w:shd w:val="clear" w:color="auto" w:fill="FFFFFF"/>
        </w:rPr>
        <w:t xml:space="preserve"> </w:t>
      </w:r>
    </w:p>
    <w:p w14:paraId="140117C2" w14:textId="77777777" w:rsidR="0054395D" w:rsidRDefault="0054395D" w:rsidP="0054395D">
      <w:pPr>
        <w:ind w:left="142"/>
        <w:jc w:val="both"/>
        <w:rPr>
          <w:color w:val="000000"/>
          <w:shd w:val="clear" w:color="auto" w:fill="FFFFFF"/>
        </w:rPr>
      </w:pPr>
      <w:r w:rsidRPr="00790B29">
        <w:rPr>
          <w:color w:val="000000"/>
          <w:shd w:val="clear" w:color="auto" w:fill="FFFFFF"/>
        </w:rPr>
        <w:t>**На підтвердження надати діючу ліцензію програмного комплексу АВК-5, яка повинна бути видана на учасника та договір на право використання програмного комплексу АВК-5.</w:t>
      </w:r>
    </w:p>
    <w:p w14:paraId="0DD9F951" w14:textId="77777777" w:rsidR="0054395D" w:rsidRDefault="0054395D" w:rsidP="0007293B">
      <w:pPr>
        <w:rPr>
          <w:i/>
        </w:rPr>
      </w:pPr>
    </w:p>
    <w:p w14:paraId="509A6366" w14:textId="77777777" w:rsidR="0054395D" w:rsidRDefault="0054395D" w:rsidP="0007293B">
      <w:pPr>
        <w:rPr>
          <w:i/>
        </w:rPr>
      </w:pPr>
    </w:p>
    <w:p w14:paraId="1F7C8346" w14:textId="77777777" w:rsidR="00BC25EF" w:rsidRPr="00265512" w:rsidRDefault="00BC25EF" w:rsidP="00DF1B42">
      <w:pPr>
        <w:pStyle w:val="af4"/>
        <w:spacing w:after="0"/>
        <w:rPr>
          <w:lang w:val="uk-UA"/>
        </w:rPr>
      </w:pPr>
    </w:p>
    <w:p w14:paraId="06C4E14F" w14:textId="77777777" w:rsidR="00DF1B42" w:rsidRPr="00265512" w:rsidRDefault="00DF1B42" w:rsidP="00DF1B42">
      <w:pPr>
        <w:pStyle w:val="af4"/>
        <w:spacing w:after="0"/>
        <w:rPr>
          <w:lang w:val="uk-UA"/>
        </w:rPr>
      </w:pPr>
      <w:r w:rsidRPr="00265512">
        <w:rPr>
          <w:lang w:val="uk-UA"/>
        </w:rPr>
        <w:t>Посада, П.І.П. уповноваженої особи учасника                ________________</w:t>
      </w:r>
    </w:p>
    <w:p w14:paraId="4A04551D" w14:textId="77777777" w:rsidR="00DF1B42" w:rsidRPr="00265512" w:rsidRDefault="00DF1B42" w:rsidP="00DF1B42">
      <w:pPr>
        <w:pStyle w:val="af4"/>
        <w:spacing w:after="0"/>
        <w:ind w:firstLine="720"/>
        <w:rPr>
          <w:lang w:val="uk-UA"/>
        </w:rPr>
      </w:pP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t xml:space="preserve">        Підпис</w:t>
      </w:r>
    </w:p>
    <w:p w14:paraId="234202F8" w14:textId="77777777" w:rsidR="00DF1B42" w:rsidRPr="00265512" w:rsidRDefault="00DF1B42" w:rsidP="0007293B">
      <w:pPr>
        <w:pStyle w:val="af4"/>
        <w:spacing w:after="0"/>
        <w:ind w:firstLine="720"/>
        <w:rPr>
          <w:b/>
        </w:rPr>
      </w:pPr>
      <w:r w:rsidRPr="00265512">
        <w:rPr>
          <w:lang w:val="uk-UA"/>
        </w:rPr>
        <w:t xml:space="preserve">                                                             М.П.</w:t>
      </w:r>
      <w:r w:rsidRPr="00265512">
        <w:rPr>
          <w:b/>
        </w:rPr>
        <w:br w:type="page"/>
      </w:r>
    </w:p>
    <w:p w14:paraId="367897DF" w14:textId="77777777" w:rsidR="002524A4" w:rsidRPr="00265512" w:rsidRDefault="002524A4" w:rsidP="00DF1B42">
      <w:pPr>
        <w:pStyle w:val="34"/>
        <w:spacing w:after="0"/>
        <w:ind w:left="0"/>
        <w:contextualSpacing/>
        <w:jc w:val="right"/>
        <w:rPr>
          <w:b/>
          <w:sz w:val="24"/>
          <w:szCs w:val="24"/>
        </w:rPr>
      </w:pPr>
    </w:p>
    <w:p w14:paraId="4B670D31" w14:textId="77777777" w:rsidR="00DF1B42" w:rsidRPr="00265512" w:rsidRDefault="00DF1B42" w:rsidP="00DF1B42">
      <w:pPr>
        <w:pStyle w:val="34"/>
        <w:spacing w:after="0"/>
        <w:ind w:left="0"/>
        <w:contextualSpacing/>
        <w:jc w:val="right"/>
        <w:rPr>
          <w:b/>
          <w:sz w:val="24"/>
          <w:szCs w:val="24"/>
          <w:lang w:eastAsia="ru-RU"/>
        </w:rPr>
      </w:pPr>
      <w:r w:rsidRPr="00265512">
        <w:rPr>
          <w:b/>
          <w:sz w:val="24"/>
          <w:szCs w:val="24"/>
        </w:rPr>
        <w:t>Додаток 8</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4B720012" w14:textId="77777777" w:rsidR="00DF1B42" w:rsidRPr="00265512" w:rsidRDefault="00DF1B42" w:rsidP="000D26C1">
      <w:pPr>
        <w:pStyle w:val="LO-normal"/>
        <w:spacing w:line="240" w:lineRule="auto"/>
        <w:jc w:val="center"/>
        <w:rPr>
          <w:color w:val="auto"/>
          <w:sz w:val="24"/>
          <w:szCs w:val="24"/>
          <w:lang w:val="uk-UA"/>
        </w:rPr>
      </w:pPr>
    </w:p>
    <w:p w14:paraId="6F798243" w14:textId="77777777" w:rsidR="0007293B" w:rsidRPr="00265512" w:rsidRDefault="0007293B" w:rsidP="0007293B">
      <w:pPr>
        <w:pStyle w:val="af4"/>
        <w:tabs>
          <w:tab w:val="center" w:pos="4819"/>
          <w:tab w:val="left" w:pos="5877"/>
        </w:tabs>
        <w:spacing w:after="0"/>
        <w:jc w:val="center"/>
        <w:rPr>
          <w:b/>
          <w:bCs/>
          <w:caps/>
          <w:lang w:val="uk-UA"/>
        </w:rPr>
      </w:pPr>
      <w:r w:rsidRPr="00265512">
        <w:rPr>
          <w:b/>
          <w:bCs/>
          <w:caps/>
          <w:lang w:val="uk-UA"/>
        </w:rPr>
        <w:t>Довідка</w:t>
      </w:r>
    </w:p>
    <w:p w14:paraId="2387285F" w14:textId="77777777" w:rsidR="0007293B" w:rsidRPr="00265512" w:rsidRDefault="0007293B" w:rsidP="0007293B">
      <w:pPr>
        <w:pStyle w:val="af4"/>
        <w:tabs>
          <w:tab w:val="center" w:pos="4819"/>
          <w:tab w:val="left" w:pos="5877"/>
        </w:tabs>
        <w:spacing w:after="0"/>
        <w:jc w:val="center"/>
        <w:rPr>
          <w:b/>
          <w:bCs/>
          <w:caps/>
          <w:lang w:val="uk-UA"/>
        </w:rPr>
      </w:pPr>
      <w:r w:rsidRPr="00265512">
        <w:rPr>
          <w:b/>
          <w:bCs/>
          <w:caps/>
          <w:lang w:val="uk-UA"/>
        </w:rPr>
        <w:t>ПРО НАЯВНІСТЬ ПРАЦІВНИКІВ ВІДПОВІДНОЇ КВАЛІФІКАЦІЇ, ЯКІ МАЮТЬ ВІДПОВІДНІ ЗНАННЯ ТА ДОСВІД</w:t>
      </w:r>
    </w:p>
    <w:p w14:paraId="13248ADF" w14:textId="77777777" w:rsidR="0007293B" w:rsidRPr="00265512" w:rsidRDefault="0007293B" w:rsidP="0007293B">
      <w:pPr>
        <w:pStyle w:val="af4"/>
        <w:tabs>
          <w:tab w:val="center" w:pos="4819"/>
          <w:tab w:val="left" w:pos="5877"/>
        </w:tabs>
        <w:spacing w:after="0"/>
        <w:jc w:val="center"/>
        <w:rPr>
          <w:b/>
          <w:bCs/>
          <w:caps/>
          <w:lang w:val="uk-UA"/>
        </w:rPr>
      </w:pPr>
    </w:p>
    <w:p w14:paraId="6A7E6678" w14:textId="1C72CBEE" w:rsidR="0007293B" w:rsidRDefault="003B2EE8" w:rsidP="0007293B">
      <w:pPr>
        <w:tabs>
          <w:tab w:val="left" w:pos="0"/>
          <w:tab w:val="left" w:pos="34"/>
        </w:tabs>
        <w:ind w:right="-284"/>
        <w:jc w:val="both"/>
      </w:pPr>
      <w:r>
        <w:t>8.1</w:t>
      </w:r>
      <w:r w:rsidR="0007293B" w:rsidRPr="00265512">
        <w:t>. Довідка про кваліфікацію та досвід інженерно–технічних працівників, які мають необхідні знання та досвід для</w:t>
      </w:r>
      <w:r w:rsidR="00171064">
        <w:t xml:space="preserve"> надання послуг</w:t>
      </w:r>
      <w:r w:rsidR="0007293B" w:rsidRPr="00265512">
        <w:t xml:space="preserve">, зазначених учасником у тендерній пропозиції </w:t>
      </w:r>
      <w:r w:rsidR="00171064" w:rsidRPr="00037BBD">
        <w:rPr>
          <w:lang w:val="ru-RU"/>
        </w:rPr>
        <w:t>в обсязі та</w:t>
      </w:r>
      <w:r w:rsidR="00171064">
        <w:rPr>
          <w:lang w:val="ru-RU"/>
        </w:rPr>
        <w:t xml:space="preserve"> </w:t>
      </w:r>
      <w:r w:rsidR="0007293B" w:rsidRPr="00265512">
        <w:t>складена за встановленою формою:</w:t>
      </w:r>
    </w:p>
    <w:p w14:paraId="4D9C305E" w14:textId="77777777" w:rsidR="003B2EE8" w:rsidRPr="00265512" w:rsidRDefault="003B2EE8" w:rsidP="0007293B">
      <w:pPr>
        <w:tabs>
          <w:tab w:val="left" w:pos="0"/>
          <w:tab w:val="left" w:pos="34"/>
        </w:tabs>
        <w:ind w:right="-284"/>
        <w:jc w:val="both"/>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414"/>
        <w:gridCol w:w="3550"/>
        <w:gridCol w:w="1559"/>
        <w:gridCol w:w="1700"/>
        <w:gridCol w:w="2199"/>
        <w:gridCol w:w="1481"/>
      </w:tblGrid>
      <w:tr w:rsidR="00265512" w:rsidRPr="00265512" w14:paraId="09660F9E" w14:textId="77777777" w:rsidTr="003B2EE8">
        <w:trPr>
          <w:trHeight w:val="1462"/>
          <w:jc w:val="center"/>
        </w:trPr>
        <w:tc>
          <w:tcPr>
            <w:tcW w:w="414" w:type="dxa"/>
            <w:shd w:val="clear" w:color="auto" w:fill="auto"/>
            <w:tcMar>
              <w:left w:w="98" w:type="dxa"/>
            </w:tcMar>
            <w:vAlign w:val="center"/>
          </w:tcPr>
          <w:p w14:paraId="0E2DE71C" w14:textId="77777777" w:rsidR="0007293B" w:rsidRPr="00265512" w:rsidRDefault="0007293B" w:rsidP="00B53CE6">
            <w:pPr>
              <w:tabs>
                <w:tab w:val="left" w:pos="0"/>
                <w:tab w:val="left" w:pos="34"/>
              </w:tabs>
              <w:ind w:left="34" w:right="-284" w:hanging="281"/>
              <w:jc w:val="center"/>
            </w:pPr>
            <w:r w:rsidRPr="00265512">
              <w:t>№</w:t>
            </w:r>
          </w:p>
          <w:p w14:paraId="1207C4AA" w14:textId="77777777" w:rsidR="0007293B" w:rsidRPr="00265512" w:rsidRDefault="0007293B" w:rsidP="00B53CE6">
            <w:pPr>
              <w:tabs>
                <w:tab w:val="left" w:pos="0"/>
                <w:tab w:val="left" w:pos="34"/>
              </w:tabs>
              <w:ind w:left="34" w:right="-284" w:hanging="281"/>
              <w:jc w:val="center"/>
            </w:pPr>
            <w:r w:rsidRPr="00265512">
              <w:t>з/п</w:t>
            </w:r>
          </w:p>
        </w:tc>
        <w:tc>
          <w:tcPr>
            <w:tcW w:w="3550" w:type="dxa"/>
            <w:shd w:val="clear" w:color="auto" w:fill="auto"/>
            <w:tcMar>
              <w:left w:w="98" w:type="dxa"/>
            </w:tcMar>
            <w:vAlign w:val="center"/>
          </w:tcPr>
          <w:p w14:paraId="4F1056AB" w14:textId="77777777" w:rsidR="0007293B" w:rsidRPr="00265512" w:rsidRDefault="0007293B" w:rsidP="00B53CE6">
            <w:pPr>
              <w:tabs>
                <w:tab w:val="left" w:pos="0"/>
                <w:tab w:val="left" w:pos="34"/>
              </w:tabs>
              <w:jc w:val="center"/>
            </w:pPr>
            <w:r w:rsidRPr="00265512">
              <w:t>Посада</w:t>
            </w:r>
          </w:p>
        </w:tc>
        <w:tc>
          <w:tcPr>
            <w:tcW w:w="1559" w:type="dxa"/>
            <w:shd w:val="clear" w:color="auto" w:fill="auto"/>
            <w:tcMar>
              <w:left w:w="98" w:type="dxa"/>
            </w:tcMar>
            <w:vAlign w:val="center"/>
          </w:tcPr>
          <w:p w14:paraId="40D9BEB4" w14:textId="77777777" w:rsidR="0007293B" w:rsidRPr="00265512" w:rsidRDefault="0007293B" w:rsidP="00B53CE6">
            <w:pPr>
              <w:tabs>
                <w:tab w:val="left" w:pos="-156"/>
                <w:tab w:val="left" w:pos="-108"/>
              </w:tabs>
              <w:ind w:left="-108" w:hanging="48"/>
              <w:jc w:val="center"/>
            </w:pPr>
            <w:r w:rsidRPr="00265512">
              <w:t>Прізвище, ініціали (повністю)</w:t>
            </w:r>
          </w:p>
        </w:tc>
        <w:tc>
          <w:tcPr>
            <w:tcW w:w="1700" w:type="dxa"/>
            <w:shd w:val="clear" w:color="auto" w:fill="auto"/>
            <w:tcMar>
              <w:left w:w="98" w:type="dxa"/>
            </w:tcMar>
            <w:vAlign w:val="center"/>
          </w:tcPr>
          <w:p w14:paraId="7C75DE65" w14:textId="77777777" w:rsidR="0007293B" w:rsidRPr="00265512" w:rsidRDefault="0007293B" w:rsidP="00B53CE6">
            <w:pPr>
              <w:jc w:val="center"/>
            </w:pPr>
            <w:r w:rsidRPr="00265512">
              <w:t>Умови роботи* (штатний / за договором тощо)</w:t>
            </w:r>
          </w:p>
        </w:tc>
        <w:tc>
          <w:tcPr>
            <w:tcW w:w="2199" w:type="dxa"/>
            <w:shd w:val="clear" w:color="auto" w:fill="auto"/>
            <w:tcMar>
              <w:left w:w="98" w:type="dxa"/>
            </w:tcMar>
            <w:vAlign w:val="center"/>
          </w:tcPr>
          <w:p w14:paraId="50E1D52E" w14:textId="057D0B95" w:rsidR="0007293B" w:rsidRPr="00265512" w:rsidRDefault="003B2EE8" w:rsidP="00B53CE6">
            <w:pPr>
              <w:jc w:val="center"/>
            </w:pPr>
            <w:r>
              <w:rPr>
                <w:bCs/>
                <w:color w:val="000000"/>
                <w:shd w:val="clear" w:color="auto" w:fill="FFFFFF"/>
              </w:rPr>
              <w:t>Реквізити к</w:t>
            </w:r>
            <w:r w:rsidRPr="003E6BF3">
              <w:rPr>
                <w:bCs/>
                <w:color w:val="000000"/>
                <w:shd w:val="clear" w:color="auto" w:fill="FFFFFF"/>
              </w:rPr>
              <w:t>валіфікаційного сертифіката</w:t>
            </w:r>
            <w:r>
              <w:rPr>
                <w:bCs/>
                <w:color w:val="000000"/>
                <w:shd w:val="clear" w:color="auto" w:fill="FFFFFF"/>
              </w:rPr>
              <w:t>, термін дії</w:t>
            </w:r>
          </w:p>
        </w:tc>
        <w:tc>
          <w:tcPr>
            <w:tcW w:w="1481" w:type="dxa"/>
            <w:shd w:val="clear" w:color="auto" w:fill="auto"/>
            <w:tcMar>
              <w:left w:w="98" w:type="dxa"/>
            </w:tcMar>
            <w:vAlign w:val="center"/>
          </w:tcPr>
          <w:p w14:paraId="02BC35BC" w14:textId="77777777" w:rsidR="0007293B" w:rsidRPr="00265512" w:rsidRDefault="0007293B" w:rsidP="00B53CE6">
            <w:pPr>
              <w:jc w:val="center"/>
            </w:pPr>
            <w:r w:rsidRPr="00265512">
              <w:t>Загальний стаж роботи у будівництві, років</w:t>
            </w:r>
          </w:p>
        </w:tc>
      </w:tr>
      <w:tr w:rsidR="00265512" w:rsidRPr="00265512" w14:paraId="6377FF31" w14:textId="77777777" w:rsidTr="003B2EE8">
        <w:trPr>
          <w:trHeight w:val="274"/>
          <w:jc w:val="center"/>
        </w:trPr>
        <w:tc>
          <w:tcPr>
            <w:tcW w:w="414" w:type="dxa"/>
            <w:shd w:val="clear" w:color="auto" w:fill="auto"/>
            <w:tcMar>
              <w:left w:w="98" w:type="dxa"/>
            </w:tcMar>
          </w:tcPr>
          <w:p w14:paraId="2B71DB39" w14:textId="545ED87B" w:rsidR="0007293B" w:rsidRPr="00265512" w:rsidRDefault="003B2EE8" w:rsidP="00B53CE6">
            <w:pPr>
              <w:tabs>
                <w:tab w:val="left" w:pos="0"/>
                <w:tab w:val="left" w:pos="34"/>
              </w:tabs>
              <w:ind w:left="34" w:right="-284"/>
              <w:jc w:val="both"/>
            </w:pPr>
            <w:r>
              <w:t>1</w:t>
            </w:r>
          </w:p>
        </w:tc>
        <w:tc>
          <w:tcPr>
            <w:tcW w:w="3550" w:type="dxa"/>
            <w:shd w:val="clear" w:color="auto" w:fill="auto"/>
            <w:tcMar>
              <w:left w:w="98" w:type="dxa"/>
            </w:tcMar>
          </w:tcPr>
          <w:p w14:paraId="49F3D45E" w14:textId="191B2B09" w:rsidR="0007293B" w:rsidRPr="00265512" w:rsidRDefault="003B2EE8" w:rsidP="003B2EE8">
            <w:pPr>
              <w:tabs>
                <w:tab w:val="left" w:pos="0"/>
                <w:tab w:val="left" w:pos="34"/>
              </w:tabs>
              <w:ind w:left="34" w:right="-284"/>
            </w:pPr>
            <w:r>
              <w:rPr>
                <w:bCs/>
                <w:color w:val="000000"/>
                <w:shd w:val="clear" w:color="auto" w:fill="FFFFFF"/>
              </w:rPr>
              <w:t>Провідний інженер-консультант (будівництво)</w:t>
            </w:r>
          </w:p>
        </w:tc>
        <w:tc>
          <w:tcPr>
            <w:tcW w:w="1559" w:type="dxa"/>
            <w:shd w:val="clear" w:color="auto" w:fill="auto"/>
            <w:tcMar>
              <w:left w:w="98" w:type="dxa"/>
            </w:tcMar>
          </w:tcPr>
          <w:p w14:paraId="2A26ED5C" w14:textId="77777777" w:rsidR="0007293B" w:rsidRPr="00265512" w:rsidRDefault="0007293B" w:rsidP="00B53CE6">
            <w:pPr>
              <w:tabs>
                <w:tab w:val="left" w:pos="0"/>
                <w:tab w:val="left" w:pos="34"/>
              </w:tabs>
              <w:ind w:left="34" w:right="-284"/>
              <w:jc w:val="both"/>
            </w:pPr>
          </w:p>
        </w:tc>
        <w:tc>
          <w:tcPr>
            <w:tcW w:w="1700" w:type="dxa"/>
            <w:shd w:val="clear" w:color="auto" w:fill="auto"/>
            <w:tcMar>
              <w:left w:w="98" w:type="dxa"/>
            </w:tcMar>
          </w:tcPr>
          <w:p w14:paraId="326C9E11" w14:textId="77777777" w:rsidR="0007293B" w:rsidRPr="00265512" w:rsidRDefault="0007293B" w:rsidP="00B53CE6">
            <w:pPr>
              <w:tabs>
                <w:tab w:val="left" w:pos="0"/>
                <w:tab w:val="left" w:pos="34"/>
              </w:tabs>
              <w:ind w:left="34" w:right="-284"/>
              <w:jc w:val="both"/>
            </w:pPr>
          </w:p>
        </w:tc>
        <w:tc>
          <w:tcPr>
            <w:tcW w:w="2199" w:type="dxa"/>
            <w:shd w:val="clear" w:color="auto" w:fill="auto"/>
            <w:tcMar>
              <w:left w:w="98" w:type="dxa"/>
            </w:tcMar>
          </w:tcPr>
          <w:p w14:paraId="0BF8BC22" w14:textId="77777777" w:rsidR="0007293B" w:rsidRPr="00265512" w:rsidRDefault="0007293B" w:rsidP="00B53CE6">
            <w:pPr>
              <w:tabs>
                <w:tab w:val="left" w:pos="0"/>
                <w:tab w:val="left" w:pos="34"/>
              </w:tabs>
              <w:ind w:left="34" w:right="-284"/>
              <w:jc w:val="both"/>
            </w:pPr>
          </w:p>
        </w:tc>
        <w:tc>
          <w:tcPr>
            <w:tcW w:w="1481" w:type="dxa"/>
            <w:shd w:val="clear" w:color="auto" w:fill="auto"/>
            <w:tcMar>
              <w:left w:w="98" w:type="dxa"/>
            </w:tcMar>
          </w:tcPr>
          <w:p w14:paraId="6056228A" w14:textId="77777777" w:rsidR="0007293B" w:rsidRPr="00265512" w:rsidRDefault="0007293B" w:rsidP="00B53CE6">
            <w:pPr>
              <w:tabs>
                <w:tab w:val="left" w:pos="0"/>
                <w:tab w:val="left" w:pos="34"/>
              </w:tabs>
              <w:ind w:left="34" w:right="-284"/>
              <w:jc w:val="both"/>
            </w:pPr>
          </w:p>
        </w:tc>
      </w:tr>
      <w:tr w:rsidR="003B2EE8" w:rsidRPr="00265512" w14:paraId="4CDF267A" w14:textId="77777777" w:rsidTr="003B2EE8">
        <w:trPr>
          <w:trHeight w:val="274"/>
          <w:jc w:val="center"/>
        </w:trPr>
        <w:tc>
          <w:tcPr>
            <w:tcW w:w="414" w:type="dxa"/>
            <w:shd w:val="clear" w:color="auto" w:fill="auto"/>
            <w:tcMar>
              <w:left w:w="98" w:type="dxa"/>
            </w:tcMar>
          </w:tcPr>
          <w:p w14:paraId="1E06564F" w14:textId="5E98266D" w:rsidR="003B2EE8" w:rsidRPr="00265512" w:rsidRDefault="003B2EE8" w:rsidP="00B53CE6">
            <w:pPr>
              <w:tabs>
                <w:tab w:val="left" w:pos="0"/>
                <w:tab w:val="left" w:pos="34"/>
              </w:tabs>
              <w:ind w:left="34" w:right="-284"/>
              <w:jc w:val="both"/>
            </w:pPr>
            <w:r>
              <w:t>2</w:t>
            </w:r>
          </w:p>
        </w:tc>
        <w:tc>
          <w:tcPr>
            <w:tcW w:w="3550" w:type="dxa"/>
            <w:shd w:val="clear" w:color="auto" w:fill="auto"/>
            <w:tcMar>
              <w:left w:w="98" w:type="dxa"/>
            </w:tcMar>
          </w:tcPr>
          <w:p w14:paraId="7429C4A7" w14:textId="46AED339" w:rsidR="003B2EE8" w:rsidRDefault="003B2EE8" w:rsidP="003B2EE8">
            <w:pPr>
              <w:tabs>
                <w:tab w:val="left" w:pos="0"/>
                <w:tab w:val="left" w:pos="34"/>
              </w:tabs>
              <w:ind w:left="34" w:right="-284"/>
              <w:rPr>
                <w:bCs/>
                <w:color w:val="000000"/>
                <w:shd w:val="clear" w:color="auto" w:fill="FFFFFF"/>
              </w:rPr>
            </w:pPr>
            <w:r>
              <w:rPr>
                <w:bCs/>
                <w:color w:val="000000"/>
                <w:shd w:val="clear" w:color="auto" w:fill="FFFFFF"/>
              </w:rPr>
              <w:t>Провідний інженер-консультант (будівництво)</w:t>
            </w:r>
          </w:p>
        </w:tc>
        <w:tc>
          <w:tcPr>
            <w:tcW w:w="1559" w:type="dxa"/>
            <w:shd w:val="clear" w:color="auto" w:fill="auto"/>
            <w:tcMar>
              <w:left w:w="98" w:type="dxa"/>
            </w:tcMar>
          </w:tcPr>
          <w:p w14:paraId="016A1E1A" w14:textId="77777777" w:rsidR="003B2EE8" w:rsidRPr="00265512" w:rsidRDefault="003B2EE8" w:rsidP="00B53CE6">
            <w:pPr>
              <w:tabs>
                <w:tab w:val="left" w:pos="0"/>
                <w:tab w:val="left" w:pos="34"/>
              </w:tabs>
              <w:ind w:left="34" w:right="-284"/>
              <w:jc w:val="both"/>
            </w:pPr>
          </w:p>
        </w:tc>
        <w:tc>
          <w:tcPr>
            <w:tcW w:w="1700" w:type="dxa"/>
            <w:shd w:val="clear" w:color="auto" w:fill="auto"/>
            <w:tcMar>
              <w:left w:w="98" w:type="dxa"/>
            </w:tcMar>
          </w:tcPr>
          <w:p w14:paraId="5F11806B" w14:textId="77777777" w:rsidR="003B2EE8" w:rsidRPr="00265512" w:rsidRDefault="003B2EE8" w:rsidP="00B53CE6">
            <w:pPr>
              <w:tabs>
                <w:tab w:val="left" w:pos="0"/>
                <w:tab w:val="left" w:pos="34"/>
              </w:tabs>
              <w:ind w:left="34" w:right="-284"/>
              <w:jc w:val="both"/>
            </w:pPr>
          </w:p>
        </w:tc>
        <w:tc>
          <w:tcPr>
            <w:tcW w:w="2199" w:type="dxa"/>
            <w:shd w:val="clear" w:color="auto" w:fill="auto"/>
            <w:tcMar>
              <w:left w:w="98" w:type="dxa"/>
            </w:tcMar>
          </w:tcPr>
          <w:p w14:paraId="3D7872D2" w14:textId="77777777" w:rsidR="003B2EE8" w:rsidRPr="00265512" w:rsidRDefault="003B2EE8" w:rsidP="00B53CE6">
            <w:pPr>
              <w:tabs>
                <w:tab w:val="left" w:pos="0"/>
                <w:tab w:val="left" w:pos="34"/>
              </w:tabs>
              <w:ind w:left="34" w:right="-284"/>
              <w:jc w:val="both"/>
            </w:pPr>
          </w:p>
        </w:tc>
        <w:tc>
          <w:tcPr>
            <w:tcW w:w="1481" w:type="dxa"/>
            <w:shd w:val="clear" w:color="auto" w:fill="auto"/>
            <w:tcMar>
              <w:left w:w="98" w:type="dxa"/>
            </w:tcMar>
          </w:tcPr>
          <w:p w14:paraId="50D9C173" w14:textId="77777777" w:rsidR="003B2EE8" w:rsidRPr="00265512" w:rsidRDefault="003B2EE8" w:rsidP="00B53CE6">
            <w:pPr>
              <w:tabs>
                <w:tab w:val="left" w:pos="0"/>
                <w:tab w:val="left" w:pos="34"/>
              </w:tabs>
              <w:ind w:left="34" w:right="-284"/>
              <w:jc w:val="both"/>
            </w:pPr>
          </w:p>
        </w:tc>
      </w:tr>
      <w:tr w:rsidR="003B2EE8" w:rsidRPr="00265512" w14:paraId="6FC60F01" w14:textId="77777777" w:rsidTr="003B2EE8">
        <w:trPr>
          <w:trHeight w:val="274"/>
          <w:jc w:val="center"/>
        </w:trPr>
        <w:tc>
          <w:tcPr>
            <w:tcW w:w="414" w:type="dxa"/>
            <w:shd w:val="clear" w:color="auto" w:fill="auto"/>
            <w:tcMar>
              <w:left w:w="98" w:type="dxa"/>
            </w:tcMar>
          </w:tcPr>
          <w:p w14:paraId="2BD04BED" w14:textId="48F31A62" w:rsidR="003B2EE8" w:rsidRPr="00265512" w:rsidRDefault="003B2EE8" w:rsidP="00B53CE6">
            <w:pPr>
              <w:tabs>
                <w:tab w:val="left" w:pos="0"/>
                <w:tab w:val="left" w:pos="34"/>
              </w:tabs>
              <w:ind w:left="34" w:right="-284"/>
              <w:jc w:val="both"/>
            </w:pPr>
            <w:r>
              <w:t>3</w:t>
            </w:r>
          </w:p>
        </w:tc>
        <w:tc>
          <w:tcPr>
            <w:tcW w:w="3550" w:type="dxa"/>
            <w:shd w:val="clear" w:color="auto" w:fill="auto"/>
            <w:tcMar>
              <w:left w:w="98" w:type="dxa"/>
            </w:tcMar>
          </w:tcPr>
          <w:p w14:paraId="70FD7D2A" w14:textId="20616391" w:rsidR="003B2EE8" w:rsidRDefault="003B2EE8" w:rsidP="003B2EE8">
            <w:pPr>
              <w:tabs>
                <w:tab w:val="left" w:pos="0"/>
                <w:tab w:val="left" w:pos="34"/>
              </w:tabs>
              <w:ind w:left="34" w:right="-284"/>
              <w:rPr>
                <w:bCs/>
                <w:color w:val="000000"/>
                <w:shd w:val="clear" w:color="auto" w:fill="FFFFFF"/>
              </w:rPr>
            </w:pPr>
            <w:r>
              <w:rPr>
                <w:bCs/>
                <w:color w:val="000000"/>
                <w:shd w:val="clear" w:color="auto" w:fill="FFFFFF"/>
              </w:rPr>
              <w:t>Провідний інженер технічного нагляду</w:t>
            </w:r>
          </w:p>
        </w:tc>
        <w:tc>
          <w:tcPr>
            <w:tcW w:w="1559" w:type="dxa"/>
            <w:shd w:val="clear" w:color="auto" w:fill="auto"/>
            <w:tcMar>
              <w:left w:w="98" w:type="dxa"/>
            </w:tcMar>
          </w:tcPr>
          <w:p w14:paraId="47B7ABB2" w14:textId="77777777" w:rsidR="003B2EE8" w:rsidRPr="00265512" w:rsidRDefault="003B2EE8" w:rsidP="00B53CE6">
            <w:pPr>
              <w:tabs>
                <w:tab w:val="left" w:pos="0"/>
                <w:tab w:val="left" w:pos="34"/>
              </w:tabs>
              <w:ind w:left="34" w:right="-284"/>
              <w:jc w:val="both"/>
            </w:pPr>
          </w:p>
        </w:tc>
        <w:tc>
          <w:tcPr>
            <w:tcW w:w="1700" w:type="dxa"/>
            <w:shd w:val="clear" w:color="auto" w:fill="auto"/>
            <w:tcMar>
              <w:left w:w="98" w:type="dxa"/>
            </w:tcMar>
          </w:tcPr>
          <w:p w14:paraId="6C4293D1" w14:textId="77777777" w:rsidR="003B2EE8" w:rsidRPr="00265512" w:rsidRDefault="003B2EE8" w:rsidP="00B53CE6">
            <w:pPr>
              <w:tabs>
                <w:tab w:val="left" w:pos="0"/>
                <w:tab w:val="left" w:pos="34"/>
              </w:tabs>
              <w:ind w:left="34" w:right="-284"/>
              <w:jc w:val="both"/>
            </w:pPr>
          </w:p>
        </w:tc>
        <w:tc>
          <w:tcPr>
            <w:tcW w:w="2199" w:type="dxa"/>
            <w:shd w:val="clear" w:color="auto" w:fill="auto"/>
            <w:tcMar>
              <w:left w:w="98" w:type="dxa"/>
            </w:tcMar>
          </w:tcPr>
          <w:p w14:paraId="512DB60E" w14:textId="77777777" w:rsidR="003B2EE8" w:rsidRPr="00265512" w:rsidRDefault="003B2EE8" w:rsidP="00B53CE6">
            <w:pPr>
              <w:tabs>
                <w:tab w:val="left" w:pos="0"/>
                <w:tab w:val="left" w:pos="34"/>
              </w:tabs>
              <w:ind w:left="34" w:right="-284"/>
              <w:jc w:val="both"/>
            </w:pPr>
          </w:p>
        </w:tc>
        <w:tc>
          <w:tcPr>
            <w:tcW w:w="1481" w:type="dxa"/>
            <w:shd w:val="clear" w:color="auto" w:fill="auto"/>
            <w:tcMar>
              <w:left w:w="98" w:type="dxa"/>
            </w:tcMar>
          </w:tcPr>
          <w:p w14:paraId="61AE1E1C" w14:textId="77777777" w:rsidR="003B2EE8" w:rsidRPr="00265512" w:rsidRDefault="003B2EE8" w:rsidP="00B53CE6">
            <w:pPr>
              <w:tabs>
                <w:tab w:val="left" w:pos="0"/>
                <w:tab w:val="left" w:pos="34"/>
              </w:tabs>
              <w:ind w:left="34" w:right="-284"/>
              <w:jc w:val="both"/>
            </w:pPr>
          </w:p>
        </w:tc>
      </w:tr>
      <w:tr w:rsidR="003B2EE8" w:rsidRPr="00265512" w14:paraId="433E1BBB" w14:textId="77777777" w:rsidTr="003B2EE8">
        <w:trPr>
          <w:trHeight w:val="274"/>
          <w:jc w:val="center"/>
        </w:trPr>
        <w:tc>
          <w:tcPr>
            <w:tcW w:w="414" w:type="dxa"/>
            <w:shd w:val="clear" w:color="auto" w:fill="auto"/>
            <w:tcMar>
              <w:left w:w="98" w:type="dxa"/>
            </w:tcMar>
          </w:tcPr>
          <w:p w14:paraId="5668C208" w14:textId="4DC508EE" w:rsidR="003B2EE8" w:rsidRPr="00265512" w:rsidRDefault="003B2EE8" w:rsidP="00B53CE6">
            <w:pPr>
              <w:tabs>
                <w:tab w:val="left" w:pos="0"/>
                <w:tab w:val="left" w:pos="34"/>
              </w:tabs>
              <w:ind w:left="34" w:right="-284"/>
              <w:jc w:val="both"/>
            </w:pPr>
            <w:r>
              <w:t>4</w:t>
            </w:r>
          </w:p>
        </w:tc>
        <w:tc>
          <w:tcPr>
            <w:tcW w:w="3550" w:type="dxa"/>
            <w:shd w:val="clear" w:color="auto" w:fill="auto"/>
            <w:tcMar>
              <w:left w:w="98" w:type="dxa"/>
            </w:tcMar>
          </w:tcPr>
          <w:p w14:paraId="0BE88B8B" w14:textId="5BC9E4B6" w:rsidR="003B2EE8" w:rsidRDefault="003B2EE8" w:rsidP="003B2EE8">
            <w:pPr>
              <w:tabs>
                <w:tab w:val="left" w:pos="0"/>
                <w:tab w:val="left" w:pos="34"/>
              </w:tabs>
              <w:ind w:left="34" w:right="-284"/>
              <w:rPr>
                <w:bCs/>
                <w:color w:val="000000"/>
                <w:shd w:val="clear" w:color="auto" w:fill="FFFFFF"/>
              </w:rPr>
            </w:pPr>
            <w:r>
              <w:rPr>
                <w:bCs/>
                <w:color w:val="000000"/>
                <w:shd w:val="clear" w:color="auto" w:fill="FFFFFF"/>
              </w:rPr>
              <w:t>Провідний інженер технічного нагляду</w:t>
            </w:r>
          </w:p>
        </w:tc>
        <w:tc>
          <w:tcPr>
            <w:tcW w:w="1559" w:type="dxa"/>
            <w:shd w:val="clear" w:color="auto" w:fill="auto"/>
            <w:tcMar>
              <w:left w:w="98" w:type="dxa"/>
            </w:tcMar>
          </w:tcPr>
          <w:p w14:paraId="733E16C7" w14:textId="77777777" w:rsidR="003B2EE8" w:rsidRPr="00265512" w:rsidRDefault="003B2EE8" w:rsidP="00B53CE6">
            <w:pPr>
              <w:tabs>
                <w:tab w:val="left" w:pos="0"/>
                <w:tab w:val="left" w:pos="34"/>
              </w:tabs>
              <w:ind w:left="34" w:right="-284"/>
              <w:jc w:val="both"/>
            </w:pPr>
          </w:p>
        </w:tc>
        <w:tc>
          <w:tcPr>
            <w:tcW w:w="1700" w:type="dxa"/>
            <w:shd w:val="clear" w:color="auto" w:fill="auto"/>
            <w:tcMar>
              <w:left w:w="98" w:type="dxa"/>
            </w:tcMar>
          </w:tcPr>
          <w:p w14:paraId="2FFCD4D8" w14:textId="77777777" w:rsidR="003B2EE8" w:rsidRPr="00265512" w:rsidRDefault="003B2EE8" w:rsidP="00B53CE6">
            <w:pPr>
              <w:tabs>
                <w:tab w:val="left" w:pos="0"/>
                <w:tab w:val="left" w:pos="34"/>
              </w:tabs>
              <w:ind w:left="34" w:right="-284"/>
              <w:jc w:val="both"/>
            </w:pPr>
          </w:p>
        </w:tc>
        <w:tc>
          <w:tcPr>
            <w:tcW w:w="2199" w:type="dxa"/>
            <w:shd w:val="clear" w:color="auto" w:fill="auto"/>
            <w:tcMar>
              <w:left w:w="98" w:type="dxa"/>
            </w:tcMar>
          </w:tcPr>
          <w:p w14:paraId="117E2263" w14:textId="77777777" w:rsidR="003B2EE8" w:rsidRPr="00265512" w:rsidRDefault="003B2EE8" w:rsidP="00B53CE6">
            <w:pPr>
              <w:tabs>
                <w:tab w:val="left" w:pos="0"/>
                <w:tab w:val="left" w:pos="34"/>
              </w:tabs>
              <w:ind w:left="34" w:right="-284"/>
              <w:jc w:val="both"/>
            </w:pPr>
          </w:p>
        </w:tc>
        <w:tc>
          <w:tcPr>
            <w:tcW w:w="1481" w:type="dxa"/>
            <w:shd w:val="clear" w:color="auto" w:fill="auto"/>
            <w:tcMar>
              <w:left w:w="98" w:type="dxa"/>
            </w:tcMar>
          </w:tcPr>
          <w:p w14:paraId="2EF9E11F" w14:textId="77777777" w:rsidR="003B2EE8" w:rsidRPr="00265512" w:rsidRDefault="003B2EE8" w:rsidP="00B53CE6">
            <w:pPr>
              <w:tabs>
                <w:tab w:val="left" w:pos="0"/>
                <w:tab w:val="left" w:pos="34"/>
              </w:tabs>
              <w:ind w:left="34" w:right="-284"/>
              <w:jc w:val="both"/>
            </w:pPr>
          </w:p>
        </w:tc>
      </w:tr>
      <w:tr w:rsidR="003B2EE8" w:rsidRPr="00265512" w14:paraId="12FE73D3" w14:textId="77777777" w:rsidTr="003B2EE8">
        <w:trPr>
          <w:trHeight w:val="274"/>
          <w:jc w:val="center"/>
        </w:trPr>
        <w:tc>
          <w:tcPr>
            <w:tcW w:w="414" w:type="dxa"/>
            <w:shd w:val="clear" w:color="auto" w:fill="auto"/>
            <w:tcMar>
              <w:left w:w="98" w:type="dxa"/>
            </w:tcMar>
          </w:tcPr>
          <w:p w14:paraId="271A9994" w14:textId="2EE074F4" w:rsidR="003B2EE8" w:rsidRPr="00265512" w:rsidRDefault="003B2EE8" w:rsidP="00B53CE6">
            <w:pPr>
              <w:tabs>
                <w:tab w:val="left" w:pos="0"/>
                <w:tab w:val="left" w:pos="34"/>
              </w:tabs>
              <w:ind w:left="34" w:right="-284"/>
              <w:jc w:val="both"/>
            </w:pPr>
            <w:r>
              <w:t>5</w:t>
            </w:r>
          </w:p>
        </w:tc>
        <w:tc>
          <w:tcPr>
            <w:tcW w:w="3550" w:type="dxa"/>
            <w:shd w:val="clear" w:color="auto" w:fill="auto"/>
            <w:tcMar>
              <w:left w:w="98" w:type="dxa"/>
            </w:tcMar>
          </w:tcPr>
          <w:p w14:paraId="428286BA" w14:textId="004B727A" w:rsidR="003B2EE8" w:rsidRDefault="003B2EE8" w:rsidP="003B2EE8">
            <w:pPr>
              <w:tabs>
                <w:tab w:val="left" w:pos="0"/>
                <w:tab w:val="left" w:pos="34"/>
              </w:tabs>
              <w:ind w:left="34" w:right="-284"/>
              <w:rPr>
                <w:bCs/>
                <w:color w:val="000000"/>
                <w:shd w:val="clear" w:color="auto" w:fill="FFFFFF"/>
              </w:rPr>
            </w:pPr>
            <w:r>
              <w:rPr>
                <w:bCs/>
                <w:color w:val="000000"/>
                <w:shd w:val="clear" w:color="auto" w:fill="FFFFFF"/>
              </w:rPr>
              <w:t>Інженер кошторисник</w:t>
            </w:r>
          </w:p>
        </w:tc>
        <w:tc>
          <w:tcPr>
            <w:tcW w:w="1559" w:type="dxa"/>
            <w:shd w:val="clear" w:color="auto" w:fill="auto"/>
            <w:tcMar>
              <w:left w:w="98" w:type="dxa"/>
            </w:tcMar>
          </w:tcPr>
          <w:p w14:paraId="24775DBF" w14:textId="77777777" w:rsidR="003B2EE8" w:rsidRPr="00265512" w:rsidRDefault="003B2EE8" w:rsidP="00B53CE6">
            <w:pPr>
              <w:tabs>
                <w:tab w:val="left" w:pos="0"/>
                <w:tab w:val="left" w:pos="34"/>
              </w:tabs>
              <w:ind w:left="34" w:right="-284"/>
              <w:jc w:val="both"/>
            </w:pPr>
          </w:p>
        </w:tc>
        <w:tc>
          <w:tcPr>
            <w:tcW w:w="1700" w:type="dxa"/>
            <w:shd w:val="clear" w:color="auto" w:fill="auto"/>
            <w:tcMar>
              <w:left w:w="98" w:type="dxa"/>
            </w:tcMar>
          </w:tcPr>
          <w:p w14:paraId="12542981" w14:textId="77777777" w:rsidR="003B2EE8" w:rsidRPr="00265512" w:rsidRDefault="003B2EE8" w:rsidP="00B53CE6">
            <w:pPr>
              <w:tabs>
                <w:tab w:val="left" w:pos="0"/>
                <w:tab w:val="left" w:pos="34"/>
              </w:tabs>
              <w:ind w:left="34" w:right="-284"/>
              <w:jc w:val="both"/>
            </w:pPr>
          </w:p>
        </w:tc>
        <w:tc>
          <w:tcPr>
            <w:tcW w:w="2199" w:type="dxa"/>
            <w:shd w:val="clear" w:color="auto" w:fill="auto"/>
            <w:tcMar>
              <w:left w:w="98" w:type="dxa"/>
            </w:tcMar>
          </w:tcPr>
          <w:p w14:paraId="41C8E76B" w14:textId="77777777" w:rsidR="003B2EE8" w:rsidRPr="00265512" w:rsidRDefault="003B2EE8" w:rsidP="00B53CE6">
            <w:pPr>
              <w:tabs>
                <w:tab w:val="left" w:pos="0"/>
                <w:tab w:val="left" w:pos="34"/>
              </w:tabs>
              <w:ind w:left="34" w:right="-284"/>
              <w:jc w:val="both"/>
            </w:pPr>
          </w:p>
        </w:tc>
        <w:tc>
          <w:tcPr>
            <w:tcW w:w="1481" w:type="dxa"/>
            <w:shd w:val="clear" w:color="auto" w:fill="auto"/>
            <w:tcMar>
              <w:left w:w="98" w:type="dxa"/>
            </w:tcMar>
          </w:tcPr>
          <w:p w14:paraId="5362DE7E" w14:textId="77777777" w:rsidR="003B2EE8" w:rsidRPr="00265512" w:rsidRDefault="003B2EE8" w:rsidP="00B53CE6">
            <w:pPr>
              <w:tabs>
                <w:tab w:val="left" w:pos="0"/>
                <w:tab w:val="left" w:pos="34"/>
              </w:tabs>
              <w:ind w:left="34" w:right="-284"/>
              <w:jc w:val="both"/>
            </w:pPr>
          </w:p>
        </w:tc>
      </w:tr>
    </w:tbl>
    <w:p w14:paraId="4EFF1F03" w14:textId="5EEBE685" w:rsidR="0054395D" w:rsidRDefault="0054395D" w:rsidP="0054395D">
      <w:pPr>
        <w:jc w:val="both"/>
        <w:rPr>
          <w:color w:val="000000"/>
          <w:highlight w:val="white"/>
          <w:shd w:val="clear" w:color="auto" w:fill="FFFF00"/>
        </w:rPr>
      </w:pPr>
      <w:r>
        <w:rPr>
          <w:color w:val="000000"/>
          <w:highlight w:val="white"/>
          <w:shd w:val="clear" w:color="auto" w:fill="FFFF00"/>
        </w:rPr>
        <w:t>На підтвердження інформації, зазначеної у довідці про наявність в учасника працівників відповідної кваліфікації, які мають необхідні знання та досвід для</w:t>
      </w:r>
      <w:r w:rsidR="0044064F">
        <w:rPr>
          <w:color w:val="000000"/>
          <w:highlight w:val="white"/>
          <w:shd w:val="clear" w:color="auto" w:fill="FFFF00"/>
        </w:rPr>
        <w:t xml:space="preserve"> надання послуг</w:t>
      </w:r>
      <w:r>
        <w:rPr>
          <w:color w:val="000000"/>
          <w:highlight w:val="white"/>
          <w:shd w:val="clear" w:color="auto" w:fill="FFFF00"/>
        </w:rPr>
        <w:t xml:space="preserve"> </w:t>
      </w:r>
      <w:r w:rsidRPr="00C65561">
        <w:rPr>
          <w:color w:val="000000"/>
          <w:highlight w:val="white"/>
          <w:shd w:val="clear" w:color="auto" w:fill="FFFF00"/>
        </w:rPr>
        <w:t xml:space="preserve">за предметом закупівлі (надалі </w:t>
      </w:r>
      <w:r w:rsidRPr="00CD11F5">
        <w:rPr>
          <w:color w:val="000000"/>
          <w:highlight w:val="white"/>
          <w:shd w:val="clear" w:color="auto" w:fill="FFFF00"/>
        </w:rPr>
        <w:t>– Довідка) додаються кваліфікаційні сертифікати</w:t>
      </w:r>
      <w:r>
        <w:rPr>
          <w:color w:val="000000"/>
          <w:highlight w:val="white"/>
          <w:shd w:val="clear" w:color="auto" w:fill="FFFF00"/>
        </w:rPr>
        <w:t xml:space="preserve"> щодо кожного</w:t>
      </w:r>
      <w:r w:rsidR="001C5659">
        <w:rPr>
          <w:color w:val="000000"/>
          <w:highlight w:val="white"/>
          <w:shd w:val="clear" w:color="auto" w:fill="FFFF00"/>
        </w:rPr>
        <w:t xml:space="preserve"> окремого</w:t>
      </w:r>
      <w:r>
        <w:rPr>
          <w:color w:val="000000"/>
          <w:highlight w:val="white"/>
          <w:shd w:val="clear" w:color="auto" w:fill="FFFF00"/>
        </w:rPr>
        <w:t xml:space="preserve"> зазначеного в довідці спеціаліста.</w:t>
      </w:r>
    </w:p>
    <w:p w14:paraId="2C55831E" w14:textId="77777777" w:rsidR="0054395D" w:rsidRDefault="0054395D" w:rsidP="0054395D">
      <w:pPr>
        <w:jc w:val="both"/>
        <w:rPr>
          <w:color w:val="000000"/>
          <w:highlight w:val="white"/>
          <w:shd w:val="clear" w:color="auto" w:fill="FFFF00"/>
        </w:rPr>
      </w:pPr>
      <w:r w:rsidRPr="00C65561">
        <w:rPr>
          <w:color w:val="000000"/>
          <w:highlight w:val="white"/>
          <w:shd w:val="clear" w:color="auto" w:fill="FFFF00"/>
        </w:rPr>
        <w:t>Кваліфікаційні сертифікати мають бути чинні на дату подачі пропозиції закупівлі. На підтвердження трудових відносин</w:t>
      </w:r>
      <w:r>
        <w:rPr>
          <w:color w:val="000000"/>
          <w:highlight w:val="white"/>
          <w:shd w:val="clear" w:color="auto" w:fill="FFFF00"/>
        </w:rPr>
        <w:t xml:space="preserve"> з працівниками зазначеними в довідці</w:t>
      </w:r>
      <w:r w:rsidRPr="00C65561">
        <w:rPr>
          <w:color w:val="000000"/>
          <w:highlight w:val="white"/>
          <w:shd w:val="clear" w:color="auto" w:fill="FFFF00"/>
        </w:rPr>
        <w:t xml:space="preserve">, Учасник </w:t>
      </w:r>
      <w:r w:rsidRPr="00CD11F5">
        <w:rPr>
          <w:color w:val="000000"/>
          <w:highlight w:val="white"/>
          <w:shd w:val="clear" w:color="auto" w:fill="FFFF00"/>
        </w:rPr>
        <w:t xml:space="preserve">надає відповідні підтверджуючі документи: трудові книжки </w:t>
      </w:r>
      <w:r w:rsidRPr="00C65561">
        <w:rPr>
          <w:color w:val="000000"/>
          <w:highlight w:val="white"/>
          <w:shd w:val="clear" w:color="auto" w:fill="FFFF00"/>
        </w:rPr>
        <w:t>(перша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w:t>
      </w:r>
      <w:r w:rsidRPr="00CD11F5">
        <w:rPr>
          <w:color w:val="000000"/>
          <w:highlight w:val="white"/>
          <w:shd w:val="clear" w:color="auto" w:fill="FFFF00"/>
        </w:rPr>
        <w:t xml:space="preserve">; </w:t>
      </w:r>
    </w:p>
    <w:p w14:paraId="628C5C8A" w14:textId="77777777" w:rsidR="00447676" w:rsidRPr="00265512" w:rsidRDefault="00447676" w:rsidP="00DF1B42">
      <w:pPr>
        <w:pStyle w:val="af4"/>
        <w:rPr>
          <w:lang w:val="uk-UA"/>
        </w:rPr>
      </w:pPr>
    </w:p>
    <w:p w14:paraId="3DC713E4" w14:textId="77777777" w:rsidR="00DF1B42" w:rsidRPr="00265512" w:rsidRDefault="00DF1B42" w:rsidP="00DF1B42">
      <w:pPr>
        <w:pStyle w:val="af4"/>
        <w:rPr>
          <w:lang w:val="uk-UA"/>
        </w:rPr>
      </w:pPr>
      <w:r w:rsidRPr="00265512">
        <w:rPr>
          <w:lang w:val="uk-UA"/>
        </w:rPr>
        <w:t>Посада, П.І.П. уповноваженої особи учасника                ________________</w:t>
      </w:r>
    </w:p>
    <w:p w14:paraId="1952F20A" w14:textId="77777777" w:rsidR="00DF1B42" w:rsidRPr="00265512" w:rsidRDefault="00DF1B42" w:rsidP="00DF1B42">
      <w:pPr>
        <w:pStyle w:val="af4"/>
        <w:ind w:firstLine="720"/>
        <w:rPr>
          <w:lang w:val="uk-UA"/>
        </w:rPr>
      </w:pP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t xml:space="preserve">        Підпис</w:t>
      </w:r>
    </w:p>
    <w:p w14:paraId="1E1C25CD" w14:textId="77777777" w:rsidR="00DF1B42" w:rsidRPr="00265512" w:rsidRDefault="00DF1B42" w:rsidP="00DF1B42">
      <w:pPr>
        <w:pStyle w:val="af4"/>
        <w:ind w:firstLine="720"/>
        <w:rPr>
          <w:lang w:val="uk-UA"/>
        </w:rPr>
      </w:pPr>
      <w:r w:rsidRPr="00265512">
        <w:rPr>
          <w:lang w:val="uk-UA"/>
        </w:rPr>
        <w:t xml:space="preserve">                                                          М.П.</w:t>
      </w:r>
    </w:p>
    <w:p w14:paraId="14189D14" w14:textId="77777777" w:rsidR="003B2EE8" w:rsidRPr="00265512" w:rsidRDefault="007A456A">
      <w:pPr>
        <w:rPr>
          <w:rFonts w:ascii="Arial" w:eastAsia="Arial" w:hAnsi="Arial" w:cs="Arial"/>
          <w:lang w:eastAsia="zh-CN"/>
        </w:rPr>
      </w:pPr>
      <w:r w:rsidRPr="00265512">
        <w:br w:type="page"/>
      </w:r>
    </w:p>
    <w:p w14:paraId="38E2FDD8" w14:textId="2D403AB2" w:rsidR="007A456A" w:rsidRPr="00265512" w:rsidRDefault="007A456A">
      <w:pPr>
        <w:rPr>
          <w:rFonts w:ascii="Arial" w:eastAsia="Arial" w:hAnsi="Arial" w:cs="Arial"/>
          <w:lang w:eastAsia="zh-CN"/>
        </w:rPr>
      </w:pPr>
    </w:p>
    <w:p w14:paraId="77310F2C" w14:textId="77777777" w:rsidR="007A456A" w:rsidRPr="00265512" w:rsidRDefault="007A456A" w:rsidP="007A456A">
      <w:pPr>
        <w:pStyle w:val="34"/>
        <w:spacing w:after="0"/>
        <w:ind w:left="0"/>
        <w:contextualSpacing/>
        <w:jc w:val="right"/>
        <w:rPr>
          <w:b/>
          <w:sz w:val="24"/>
          <w:szCs w:val="24"/>
        </w:rPr>
      </w:pPr>
    </w:p>
    <w:p w14:paraId="302004AB" w14:textId="77777777" w:rsidR="007A456A" w:rsidRPr="00265512" w:rsidRDefault="007A456A" w:rsidP="007A456A">
      <w:pPr>
        <w:pStyle w:val="34"/>
        <w:spacing w:after="0"/>
        <w:ind w:left="0"/>
        <w:contextualSpacing/>
        <w:jc w:val="right"/>
        <w:rPr>
          <w:b/>
          <w:sz w:val="24"/>
          <w:szCs w:val="24"/>
          <w:lang w:eastAsia="ru-RU"/>
        </w:rPr>
      </w:pPr>
      <w:r w:rsidRPr="00265512">
        <w:rPr>
          <w:b/>
          <w:sz w:val="24"/>
          <w:szCs w:val="24"/>
        </w:rPr>
        <w:t>Додаток 9</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575FED5C" w14:textId="77777777" w:rsidR="00DF1B42" w:rsidRPr="00265512" w:rsidRDefault="00DF1B42" w:rsidP="007A456A">
      <w:pPr>
        <w:pStyle w:val="LO-normal"/>
        <w:spacing w:line="240" w:lineRule="auto"/>
        <w:jc w:val="center"/>
        <w:rPr>
          <w:b/>
          <w:color w:val="auto"/>
          <w:sz w:val="24"/>
          <w:szCs w:val="24"/>
          <w:lang w:val="uk-UA"/>
        </w:rPr>
      </w:pPr>
    </w:p>
    <w:p w14:paraId="1621C914" w14:textId="77777777" w:rsidR="007A456A" w:rsidRPr="00265512" w:rsidRDefault="007A456A" w:rsidP="007A456A">
      <w:pPr>
        <w:pStyle w:val="af4"/>
        <w:spacing w:after="0"/>
        <w:jc w:val="center"/>
        <w:rPr>
          <w:b/>
          <w:bCs/>
          <w:caps/>
          <w:lang w:val="uk-UA"/>
        </w:rPr>
      </w:pPr>
      <w:r w:rsidRPr="00265512">
        <w:rPr>
          <w:b/>
          <w:bCs/>
          <w:caps/>
          <w:lang w:val="uk-UA"/>
        </w:rPr>
        <w:t xml:space="preserve">Довідка </w:t>
      </w:r>
    </w:p>
    <w:p w14:paraId="292BB1E6" w14:textId="1C9A6C93" w:rsidR="007A456A" w:rsidRPr="00265512" w:rsidRDefault="007A456A" w:rsidP="007A456A">
      <w:pPr>
        <w:pStyle w:val="af4"/>
        <w:spacing w:after="0"/>
        <w:jc w:val="center"/>
        <w:rPr>
          <w:b/>
          <w:bCs/>
          <w:caps/>
          <w:lang w:val="uk-UA"/>
        </w:rPr>
      </w:pPr>
      <w:r w:rsidRPr="00265512">
        <w:rPr>
          <w:b/>
          <w:bCs/>
          <w:caps/>
          <w:lang w:val="uk-UA"/>
        </w:rPr>
        <w:t xml:space="preserve">про залучення субпідрядників/Співвиконавців до </w:t>
      </w:r>
      <w:r w:rsidR="003B2EE8">
        <w:rPr>
          <w:b/>
          <w:bCs/>
          <w:caps/>
          <w:lang w:val="uk-UA"/>
        </w:rPr>
        <w:t>НАДАННЯ ПОСЛУГ</w:t>
      </w:r>
    </w:p>
    <w:p w14:paraId="0C548FC9" w14:textId="77777777" w:rsidR="007A456A" w:rsidRPr="00265512" w:rsidRDefault="007A456A" w:rsidP="007A456A">
      <w:pPr>
        <w:pStyle w:val="af4"/>
        <w:spacing w:after="0"/>
        <w:jc w:val="center"/>
        <w:rPr>
          <w:b/>
          <w:bCs/>
          <w:caps/>
          <w:lang w:val="uk-UA"/>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295"/>
        <w:gridCol w:w="2324"/>
        <w:gridCol w:w="2017"/>
        <w:gridCol w:w="2121"/>
      </w:tblGrid>
      <w:tr w:rsidR="00265512" w:rsidRPr="00265512" w14:paraId="52418F5E" w14:textId="77777777" w:rsidTr="001372E6">
        <w:trPr>
          <w:jc w:val="center"/>
        </w:trPr>
        <w:tc>
          <w:tcPr>
            <w:tcW w:w="694" w:type="dxa"/>
            <w:vAlign w:val="center"/>
          </w:tcPr>
          <w:p w14:paraId="231CD395" w14:textId="77777777" w:rsidR="007A456A" w:rsidRPr="00265512" w:rsidRDefault="007A456A" w:rsidP="007A456A">
            <w:pPr>
              <w:pStyle w:val="af4"/>
              <w:spacing w:after="0"/>
              <w:jc w:val="center"/>
              <w:rPr>
                <w:lang w:val="uk-UA"/>
              </w:rPr>
            </w:pPr>
            <w:r w:rsidRPr="00265512">
              <w:rPr>
                <w:lang w:val="uk-UA"/>
              </w:rPr>
              <w:t>№</w:t>
            </w:r>
          </w:p>
          <w:p w14:paraId="23EDD27F" w14:textId="77777777" w:rsidR="007A456A" w:rsidRPr="00265512" w:rsidRDefault="007A456A" w:rsidP="007A456A">
            <w:pPr>
              <w:pStyle w:val="af4"/>
              <w:spacing w:after="0"/>
              <w:jc w:val="center"/>
              <w:rPr>
                <w:lang w:val="uk-UA"/>
              </w:rPr>
            </w:pPr>
            <w:r w:rsidRPr="00265512">
              <w:rPr>
                <w:lang w:val="uk-UA"/>
              </w:rPr>
              <w:t>з/п</w:t>
            </w:r>
          </w:p>
        </w:tc>
        <w:tc>
          <w:tcPr>
            <w:tcW w:w="2295" w:type="dxa"/>
            <w:vAlign w:val="center"/>
          </w:tcPr>
          <w:p w14:paraId="75B12408" w14:textId="77777777" w:rsidR="007A456A" w:rsidRPr="00265512" w:rsidRDefault="007A456A" w:rsidP="007A456A">
            <w:pPr>
              <w:pStyle w:val="af4"/>
              <w:spacing w:after="0"/>
              <w:jc w:val="center"/>
              <w:rPr>
                <w:lang w:val="uk-UA"/>
              </w:rPr>
            </w:pPr>
            <w:r w:rsidRPr="00265512">
              <w:rPr>
                <w:lang w:val="uk-UA"/>
              </w:rPr>
              <w:t>Повне найменування організації субпідрядника/співвиконавця, адреса, телефон, код за ЄДРПОУ</w:t>
            </w:r>
          </w:p>
        </w:tc>
        <w:tc>
          <w:tcPr>
            <w:tcW w:w="2324" w:type="dxa"/>
            <w:vAlign w:val="center"/>
          </w:tcPr>
          <w:p w14:paraId="27C03534" w14:textId="51502033" w:rsidR="007A456A" w:rsidRPr="00265512" w:rsidRDefault="007A456A" w:rsidP="005D4274">
            <w:pPr>
              <w:pStyle w:val="af4"/>
              <w:spacing w:after="0"/>
              <w:jc w:val="center"/>
              <w:rPr>
                <w:lang w:val="uk-UA"/>
              </w:rPr>
            </w:pPr>
            <w:r w:rsidRPr="00265512">
              <w:rPr>
                <w:lang w:val="uk-UA"/>
              </w:rPr>
              <w:t xml:space="preserve">Вид </w:t>
            </w:r>
            <w:r w:rsidR="005D4274" w:rsidRPr="00265512">
              <w:rPr>
                <w:lang w:val="uk-UA"/>
              </w:rPr>
              <w:t>робіт</w:t>
            </w:r>
            <w:r w:rsidR="0044064F">
              <w:rPr>
                <w:lang w:val="uk-UA"/>
              </w:rPr>
              <w:t>/послуг</w:t>
            </w:r>
          </w:p>
        </w:tc>
        <w:tc>
          <w:tcPr>
            <w:tcW w:w="2017" w:type="dxa"/>
          </w:tcPr>
          <w:p w14:paraId="13C5CDC1" w14:textId="7AA25ED0" w:rsidR="007A456A" w:rsidRPr="00265512" w:rsidRDefault="007A456A" w:rsidP="007A456A">
            <w:pPr>
              <w:tabs>
                <w:tab w:val="left" w:pos="1404"/>
              </w:tabs>
              <w:jc w:val="center"/>
            </w:pPr>
            <w:r w:rsidRPr="00265512">
              <w:t xml:space="preserve">Орієнтовна вартість </w:t>
            </w:r>
            <w:r w:rsidR="005D4274" w:rsidRPr="00265512">
              <w:t>робіт</w:t>
            </w:r>
            <w:r w:rsidR="0044064F">
              <w:t>/послуг</w:t>
            </w:r>
            <w:r w:rsidRPr="00265512">
              <w:t xml:space="preserve"> субпідрядника/співвиконавця,</w:t>
            </w:r>
          </w:p>
          <w:p w14:paraId="267331FE" w14:textId="77777777" w:rsidR="007A456A" w:rsidRPr="00265512" w:rsidRDefault="007A456A" w:rsidP="007A456A">
            <w:pPr>
              <w:pStyle w:val="af4"/>
              <w:spacing w:after="0"/>
              <w:jc w:val="center"/>
              <w:rPr>
                <w:lang w:val="uk-UA"/>
              </w:rPr>
            </w:pPr>
            <w:r w:rsidRPr="00265512">
              <w:rPr>
                <w:lang w:val="uk-UA"/>
              </w:rPr>
              <w:t>у відсотках (%) до ціни тендерної пропозиції учасника</w:t>
            </w:r>
          </w:p>
        </w:tc>
        <w:tc>
          <w:tcPr>
            <w:tcW w:w="2121" w:type="dxa"/>
            <w:vAlign w:val="center"/>
          </w:tcPr>
          <w:p w14:paraId="2C519EB0" w14:textId="77777777" w:rsidR="007A456A" w:rsidRPr="00265512" w:rsidRDefault="007A456A" w:rsidP="007A456A">
            <w:pPr>
              <w:pStyle w:val="af4"/>
              <w:spacing w:after="0"/>
              <w:jc w:val="center"/>
              <w:rPr>
                <w:lang w:val="uk-UA"/>
              </w:rPr>
            </w:pPr>
            <w:r w:rsidRPr="00265512">
              <w:rPr>
                <w:lang w:val="uk-UA"/>
              </w:rPr>
              <w:t>Номер та дата ліцензії*</w:t>
            </w:r>
          </w:p>
        </w:tc>
      </w:tr>
      <w:tr w:rsidR="00265512" w:rsidRPr="00265512" w14:paraId="51AFF0DA" w14:textId="77777777" w:rsidTr="001372E6">
        <w:trPr>
          <w:jc w:val="center"/>
        </w:trPr>
        <w:tc>
          <w:tcPr>
            <w:tcW w:w="694" w:type="dxa"/>
            <w:vAlign w:val="center"/>
          </w:tcPr>
          <w:p w14:paraId="3825E34A" w14:textId="77777777" w:rsidR="007A456A" w:rsidRPr="00265512" w:rsidRDefault="007A456A" w:rsidP="007A456A">
            <w:pPr>
              <w:pStyle w:val="af4"/>
              <w:spacing w:after="0"/>
              <w:jc w:val="center"/>
              <w:rPr>
                <w:lang w:val="uk-UA"/>
              </w:rPr>
            </w:pPr>
          </w:p>
        </w:tc>
        <w:tc>
          <w:tcPr>
            <w:tcW w:w="2295" w:type="dxa"/>
            <w:vAlign w:val="center"/>
          </w:tcPr>
          <w:p w14:paraId="208D5511" w14:textId="77777777" w:rsidR="007A456A" w:rsidRPr="00265512" w:rsidRDefault="007A456A" w:rsidP="007A456A">
            <w:pPr>
              <w:pStyle w:val="af4"/>
              <w:spacing w:after="0"/>
              <w:jc w:val="center"/>
              <w:rPr>
                <w:lang w:val="uk-UA"/>
              </w:rPr>
            </w:pPr>
          </w:p>
        </w:tc>
        <w:tc>
          <w:tcPr>
            <w:tcW w:w="2324" w:type="dxa"/>
            <w:vAlign w:val="center"/>
          </w:tcPr>
          <w:p w14:paraId="69053614" w14:textId="77777777" w:rsidR="007A456A" w:rsidRPr="00265512" w:rsidRDefault="007A456A" w:rsidP="007A456A">
            <w:pPr>
              <w:pStyle w:val="af4"/>
              <w:spacing w:after="0"/>
              <w:jc w:val="center"/>
              <w:rPr>
                <w:lang w:val="uk-UA"/>
              </w:rPr>
            </w:pPr>
          </w:p>
        </w:tc>
        <w:tc>
          <w:tcPr>
            <w:tcW w:w="2017" w:type="dxa"/>
          </w:tcPr>
          <w:p w14:paraId="07F8935B" w14:textId="77777777" w:rsidR="007A456A" w:rsidRPr="00265512" w:rsidRDefault="007A456A" w:rsidP="007A456A">
            <w:pPr>
              <w:pStyle w:val="af4"/>
              <w:spacing w:after="0"/>
              <w:jc w:val="center"/>
              <w:rPr>
                <w:lang w:val="uk-UA"/>
              </w:rPr>
            </w:pPr>
          </w:p>
        </w:tc>
        <w:tc>
          <w:tcPr>
            <w:tcW w:w="2121" w:type="dxa"/>
            <w:vAlign w:val="center"/>
          </w:tcPr>
          <w:p w14:paraId="6639C7B9" w14:textId="77777777" w:rsidR="007A456A" w:rsidRPr="00265512" w:rsidRDefault="007A456A" w:rsidP="007A456A">
            <w:pPr>
              <w:pStyle w:val="af4"/>
              <w:spacing w:after="0"/>
              <w:jc w:val="center"/>
              <w:rPr>
                <w:lang w:val="uk-UA"/>
              </w:rPr>
            </w:pPr>
          </w:p>
        </w:tc>
      </w:tr>
    </w:tbl>
    <w:p w14:paraId="65B7C392" w14:textId="683EAFD3" w:rsidR="007A456A" w:rsidRPr="00265512" w:rsidRDefault="007A456A" w:rsidP="007A456A">
      <w:pPr>
        <w:pStyle w:val="af4"/>
        <w:spacing w:after="0"/>
        <w:jc w:val="both"/>
        <w:rPr>
          <w:i/>
          <w:lang w:val="uk-UA"/>
        </w:rPr>
      </w:pPr>
      <w:r w:rsidRPr="00265512">
        <w:rPr>
          <w:i/>
          <w:lang w:val="uk-UA"/>
        </w:rPr>
        <w:t>*учасник повинен надати у складі своєї тендерної пропозиції копію ліцензії субпідрядної організації/співвиконавця (якщо</w:t>
      </w:r>
      <w:r w:rsidR="0054395D">
        <w:rPr>
          <w:i/>
          <w:lang w:val="uk-UA"/>
        </w:rPr>
        <w:t xml:space="preserve"> послуги</w:t>
      </w:r>
      <w:r w:rsidRPr="00265512">
        <w:rPr>
          <w:i/>
          <w:lang w:val="uk-UA"/>
        </w:rPr>
        <w:t>,</w:t>
      </w:r>
      <w:r w:rsidR="0054395D">
        <w:rPr>
          <w:i/>
          <w:lang w:val="uk-UA"/>
        </w:rPr>
        <w:t xml:space="preserve"> надання</w:t>
      </w:r>
      <w:r w:rsidRPr="00265512">
        <w:rPr>
          <w:i/>
          <w:lang w:val="uk-UA"/>
        </w:rPr>
        <w:t xml:space="preserve"> яких передбачається надати субпідрядній організації/співвиконавцю, потребує наявності ліцензії).</w:t>
      </w:r>
    </w:p>
    <w:p w14:paraId="55D692DA" w14:textId="77777777" w:rsidR="007A456A" w:rsidRPr="00265512" w:rsidRDefault="007A456A" w:rsidP="007A456A">
      <w:pPr>
        <w:pStyle w:val="af4"/>
        <w:spacing w:after="0"/>
        <w:rPr>
          <w:b/>
          <w:lang w:val="uk-UA"/>
        </w:rPr>
      </w:pPr>
    </w:p>
    <w:p w14:paraId="23CC94BB" w14:textId="77777777" w:rsidR="007A456A" w:rsidRPr="00265512" w:rsidRDefault="007A456A" w:rsidP="007A456A">
      <w:pPr>
        <w:tabs>
          <w:tab w:val="left" w:pos="9498"/>
        </w:tabs>
        <w:ind w:right="-1"/>
        <w:jc w:val="both"/>
        <w:rPr>
          <w:b/>
          <w:iCs/>
        </w:rPr>
      </w:pPr>
      <w:r w:rsidRPr="00265512">
        <w:t xml:space="preserve">Датовано: «____» ________________ 20____ року </w:t>
      </w:r>
    </w:p>
    <w:p w14:paraId="7A72941C" w14:textId="77777777" w:rsidR="007A456A" w:rsidRPr="00265512" w:rsidRDefault="007A456A" w:rsidP="007A456A">
      <w:pPr>
        <w:tabs>
          <w:tab w:val="left" w:pos="9498"/>
        </w:tabs>
        <w:ind w:right="-1"/>
        <w:rPr>
          <w:b/>
          <w:iCs/>
        </w:rPr>
      </w:pPr>
    </w:p>
    <w:p w14:paraId="18A8EFA2" w14:textId="77777777" w:rsidR="007A456A" w:rsidRPr="00265512" w:rsidRDefault="007A456A" w:rsidP="007A456A">
      <w:pPr>
        <w:tabs>
          <w:tab w:val="left" w:pos="9498"/>
        </w:tabs>
        <w:ind w:right="-1"/>
        <w:rPr>
          <w:b/>
          <w:iCs/>
        </w:rPr>
      </w:pPr>
    </w:p>
    <w:p w14:paraId="23FDDE43" w14:textId="77777777" w:rsidR="007A456A" w:rsidRPr="00265512" w:rsidRDefault="007A456A" w:rsidP="007A456A">
      <w:pPr>
        <w:tabs>
          <w:tab w:val="left" w:pos="9214"/>
        </w:tabs>
        <w:ind w:right="-1"/>
        <w:jc w:val="both"/>
        <w:rPr>
          <w:b/>
          <w:iCs/>
        </w:rPr>
      </w:pPr>
      <w:r w:rsidRPr="00265512">
        <w:rPr>
          <w:b/>
          <w:iCs/>
        </w:rPr>
        <w:t>Посада, прізвище, ініціали, підпис уповноваженої особи учасника, які можуть бути засвідчені печаткою учасника (у разі наявності) або П.І.Б. та підпис учасника-фізичної особи</w:t>
      </w:r>
    </w:p>
    <w:p w14:paraId="5D4483F5" w14:textId="77777777" w:rsidR="007A456A" w:rsidRPr="00265512" w:rsidRDefault="007A456A" w:rsidP="007A456A">
      <w:pPr>
        <w:pStyle w:val="210"/>
        <w:tabs>
          <w:tab w:val="left" w:pos="9498"/>
        </w:tabs>
        <w:spacing w:after="0" w:line="240" w:lineRule="auto"/>
        <w:ind w:left="0" w:right="-1" w:firstLine="709"/>
        <w:jc w:val="right"/>
      </w:pPr>
    </w:p>
    <w:p w14:paraId="2887431E" w14:textId="77777777" w:rsidR="007A456A" w:rsidRPr="00265512" w:rsidRDefault="007A456A" w:rsidP="007A456A">
      <w:pPr>
        <w:pStyle w:val="210"/>
        <w:tabs>
          <w:tab w:val="left" w:pos="9498"/>
        </w:tabs>
        <w:spacing w:after="0" w:line="240" w:lineRule="auto"/>
        <w:ind w:left="0" w:right="-1" w:firstLine="709"/>
        <w:jc w:val="right"/>
      </w:pPr>
    </w:p>
    <w:p w14:paraId="6826AC10" w14:textId="77777777" w:rsidR="007A456A" w:rsidRPr="00265512" w:rsidRDefault="007A456A" w:rsidP="007A456A">
      <w:pPr>
        <w:pStyle w:val="af4"/>
        <w:spacing w:after="0"/>
        <w:jc w:val="both"/>
        <w:rPr>
          <w:b/>
          <w:bCs/>
          <w:i/>
          <w:lang w:val="uk-UA"/>
        </w:rPr>
      </w:pPr>
      <w:r w:rsidRPr="00265512">
        <w:rPr>
          <w:b/>
          <w:bCs/>
          <w:i/>
          <w:lang w:val="uk-UA"/>
        </w:rPr>
        <w:t>Примітка. Якщо учасник не планує залучати до надання послуг субпідрядників/співвиконавців, учасник у складі тендерної пропозиції повинен надати лист у довільній формі в якому потрібно зазначит, що</w:t>
      </w:r>
      <w:r w:rsidRPr="00265512">
        <w:rPr>
          <w:b/>
          <w:bCs/>
          <w:i/>
          <w:u w:val="single"/>
          <w:lang w:val="uk-UA"/>
        </w:rPr>
        <w:t xml:space="preserve"> субпідрядні організації/співвиконавці залучатися не будуть.</w:t>
      </w:r>
    </w:p>
    <w:p w14:paraId="2EA3DDAC" w14:textId="77777777" w:rsidR="007A456A" w:rsidRPr="00265512" w:rsidRDefault="007A456A" w:rsidP="007A456A">
      <w:pPr>
        <w:pStyle w:val="LO-normal"/>
        <w:spacing w:line="240" w:lineRule="auto"/>
        <w:jc w:val="center"/>
        <w:rPr>
          <w:color w:val="auto"/>
          <w:sz w:val="24"/>
          <w:szCs w:val="24"/>
          <w:lang w:val="uk-UA"/>
        </w:rPr>
      </w:pPr>
    </w:p>
    <w:p w14:paraId="5F7BCCA0" w14:textId="77777777" w:rsidR="00FA366C" w:rsidRPr="00265512" w:rsidRDefault="00FA366C" w:rsidP="007A456A">
      <w:pPr>
        <w:pStyle w:val="LO-normal"/>
        <w:spacing w:line="240" w:lineRule="auto"/>
        <w:jc w:val="center"/>
        <w:rPr>
          <w:color w:val="auto"/>
          <w:sz w:val="24"/>
          <w:szCs w:val="24"/>
          <w:lang w:val="uk-UA"/>
        </w:rPr>
      </w:pPr>
    </w:p>
    <w:sectPr w:rsidR="00FA366C" w:rsidRPr="00265512" w:rsidSect="009F6910">
      <w:headerReference w:type="default" r:id="rId13"/>
      <w:pgSz w:w="12240" w:h="15840"/>
      <w:pgMar w:top="851" w:right="851" w:bottom="851" w:left="1134" w:header="709" w:footer="709"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1894" w16cex:dateUtc="2023-03-06T05:45:00Z"/>
  <w16cex:commentExtensible w16cex:durableId="27B05089" w16cex:dateUtc="2023-03-06T09:44:00Z"/>
  <w16cex:commentExtensible w16cex:durableId="27B034CE" w16cex:dateUtc="2023-03-06T07:45:00Z"/>
  <w16cex:commentExtensible w16cex:durableId="27B034E9" w16cex:dateUtc="2023-03-06T07:46:00Z"/>
  <w16cex:commentExtensible w16cex:durableId="27B0230B" w16cex:dateUtc="2023-03-06T06:30:00Z"/>
  <w16cex:commentExtensible w16cex:durableId="27B03C20" w16cex:dateUtc="2023-03-06T08:17:00Z"/>
  <w16cex:commentExtensible w16cex:durableId="27B04C60" w16cex:dateUtc="2023-03-06T09:26:00Z"/>
  <w16cex:commentExtensible w16cex:durableId="27B04F98" w16cex:dateUtc="2023-03-06T09:40:00Z"/>
  <w16cex:commentExtensible w16cex:durableId="27B050A7" w16cex:dateUtc="2023-03-06T09:44:00Z"/>
  <w16cex:commentExtensible w16cex:durableId="27B050E3" w16cex:dateUtc="2023-03-06T09:45:00Z"/>
  <w16cex:commentExtensible w16cex:durableId="27B05136" w16cex:dateUtc="2023-03-06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5AD17" w16cid:durableId="27B01894"/>
  <w16cid:commentId w16cid:paraId="0B476B44" w16cid:durableId="27B05089"/>
  <w16cid:commentId w16cid:paraId="01D92101" w16cid:durableId="27B034CE"/>
  <w16cid:commentId w16cid:paraId="0DC954B1" w16cid:durableId="27B034E9"/>
  <w16cid:commentId w16cid:paraId="53AF5EAA" w16cid:durableId="27B0230B"/>
  <w16cid:commentId w16cid:paraId="7EC88309" w16cid:durableId="27B03C20"/>
  <w16cid:commentId w16cid:paraId="7B3C795C" w16cid:durableId="27B04C60"/>
  <w16cid:commentId w16cid:paraId="79F061BB" w16cid:durableId="27B04F98"/>
  <w16cid:commentId w16cid:paraId="1C7770E8" w16cid:durableId="27B050A7"/>
  <w16cid:commentId w16cid:paraId="3001605B" w16cid:durableId="27B050E3"/>
  <w16cid:commentId w16cid:paraId="22D99D4B" w16cid:durableId="27B051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2B0EE" w14:textId="77777777" w:rsidR="001142B5" w:rsidRDefault="001142B5">
      <w:r>
        <w:separator/>
      </w:r>
    </w:p>
  </w:endnote>
  <w:endnote w:type="continuationSeparator" w:id="0">
    <w:p w14:paraId="447ADABF" w14:textId="77777777" w:rsidR="001142B5" w:rsidRDefault="0011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CB529" w14:textId="77777777" w:rsidR="001142B5" w:rsidRDefault="001142B5">
      <w:r>
        <w:separator/>
      </w:r>
    </w:p>
  </w:footnote>
  <w:footnote w:type="continuationSeparator" w:id="0">
    <w:p w14:paraId="17471123" w14:textId="77777777" w:rsidR="001142B5" w:rsidRDefault="001142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362469A1" w:rsidR="00331BD4" w:rsidRDefault="00331BD4"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F3949">
      <w:rPr>
        <w:rStyle w:val="af"/>
        <w:noProof/>
      </w:rPr>
      <w:t>22</w:t>
    </w:r>
    <w:r>
      <w:rPr>
        <w:rStyle w:val="af"/>
      </w:rPr>
      <w:fldChar w:fldCharType="end"/>
    </w:r>
  </w:p>
  <w:p w14:paraId="452397ED" w14:textId="77777777" w:rsidR="00331BD4" w:rsidRDefault="00331BD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ABC7395"/>
    <w:multiLevelType w:val="multilevel"/>
    <w:tmpl w:val="C08EB94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450ABA"/>
    <w:multiLevelType w:val="hybridMultilevel"/>
    <w:tmpl w:val="181C44CA"/>
    <w:lvl w:ilvl="0" w:tplc="F45CEE2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4"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4E75A4"/>
    <w:multiLevelType w:val="hybridMultilevel"/>
    <w:tmpl w:val="B57E4690"/>
    <w:lvl w:ilvl="0" w:tplc="AEC672C6">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2"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70E5E05"/>
    <w:multiLevelType w:val="multilevel"/>
    <w:tmpl w:val="9AEA74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B0F7BA4"/>
    <w:multiLevelType w:val="hybridMultilevel"/>
    <w:tmpl w:val="38D6BE30"/>
    <w:lvl w:ilvl="0" w:tplc="E256832C">
      <w:start w:val="1"/>
      <w:numFmt w:val="bullet"/>
      <w:lvlText w:val="-"/>
      <w:lvlJc w:val="left"/>
      <w:pPr>
        <w:ind w:left="369" w:hanging="360"/>
      </w:pPr>
      <w:rPr>
        <w:rFonts w:ascii="Times New Roman" w:eastAsia="Times New Roman" w:hAnsi="Times New Roman" w:cs="Times New Roman"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1" w15:restartNumberingAfterBreak="0">
    <w:nsid w:val="6C216AF7"/>
    <w:multiLevelType w:val="hybridMultilevel"/>
    <w:tmpl w:val="A6B2660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3"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4"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8C6116"/>
    <w:multiLevelType w:val="multilevel"/>
    <w:tmpl w:val="98EAF514"/>
    <w:lvl w:ilvl="0">
      <w:start w:val="1"/>
      <w:numFmt w:val="decimal"/>
      <w:lvlText w:val="%1."/>
      <w:lvlJc w:val="left"/>
      <w:pPr>
        <w:ind w:left="525" w:hanging="525"/>
      </w:pPr>
      <w:rPr>
        <w:rFonts w:hint="default"/>
      </w:rPr>
    </w:lvl>
    <w:lvl w:ilvl="1">
      <w:start w:val="1"/>
      <w:numFmt w:val="decimal"/>
      <w:lvlText w:val="%1.%2."/>
      <w:lvlJc w:val="left"/>
      <w:pPr>
        <w:ind w:left="534" w:hanging="525"/>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7"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6"/>
  </w:num>
  <w:num w:numId="3">
    <w:abstractNumId w:val="11"/>
  </w:num>
  <w:num w:numId="4">
    <w:abstractNumId w:val="10"/>
  </w:num>
  <w:num w:numId="5">
    <w:abstractNumId w:val="22"/>
  </w:num>
  <w:num w:numId="6">
    <w:abstractNumId w:val="34"/>
  </w:num>
  <w:num w:numId="7">
    <w:abstractNumId w:val="35"/>
  </w:num>
  <w:num w:numId="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9"/>
  </w:num>
  <w:num w:numId="11">
    <w:abstractNumId w:val="4"/>
  </w:num>
  <w:num w:numId="12">
    <w:abstractNumId w:val="25"/>
  </w:num>
  <w:num w:numId="13">
    <w:abstractNumId w:val="3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7"/>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num>
  <w:num w:numId="22">
    <w:abstractNumId w:val="7"/>
  </w:num>
  <w:num w:numId="23">
    <w:abstractNumId w:val="24"/>
  </w:num>
  <w:num w:numId="24">
    <w:abstractNumId w:val="1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
  </w:num>
  <w:num w:numId="29">
    <w:abstractNumId w:val="38"/>
  </w:num>
  <w:num w:numId="30">
    <w:abstractNumId w:val="32"/>
  </w:num>
  <w:num w:numId="31">
    <w:abstractNumId w:val="23"/>
  </w:num>
  <w:num w:numId="32">
    <w:abstractNumId w:val="6"/>
  </w:num>
  <w:num w:numId="33">
    <w:abstractNumId w:val="27"/>
  </w:num>
  <w:num w:numId="34">
    <w:abstractNumId w:val="16"/>
  </w:num>
  <w:num w:numId="35">
    <w:abstractNumId w:val="36"/>
  </w:num>
  <w:num w:numId="36">
    <w:abstractNumId w:val="30"/>
  </w:num>
  <w:num w:numId="37">
    <w:abstractNumId w:val="31"/>
  </w:num>
  <w:num w:numId="3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5C11"/>
    <w:rsid w:val="00026779"/>
    <w:rsid w:val="00030881"/>
    <w:rsid w:val="000318EF"/>
    <w:rsid w:val="00033191"/>
    <w:rsid w:val="00034ED6"/>
    <w:rsid w:val="00034F28"/>
    <w:rsid w:val="00037BB3"/>
    <w:rsid w:val="00037BBD"/>
    <w:rsid w:val="00037E56"/>
    <w:rsid w:val="00040B81"/>
    <w:rsid w:val="00040C6B"/>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1B6E"/>
    <w:rsid w:val="0007293B"/>
    <w:rsid w:val="00073A2A"/>
    <w:rsid w:val="00075235"/>
    <w:rsid w:val="000765BC"/>
    <w:rsid w:val="00080502"/>
    <w:rsid w:val="00080A34"/>
    <w:rsid w:val="00081CD8"/>
    <w:rsid w:val="0008306C"/>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5AFF"/>
    <w:rsid w:val="000D64AA"/>
    <w:rsid w:val="000D7D5E"/>
    <w:rsid w:val="000D7EFF"/>
    <w:rsid w:val="000D7F91"/>
    <w:rsid w:val="000E0A16"/>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56C"/>
    <w:rsid w:val="001142B5"/>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064"/>
    <w:rsid w:val="00171C92"/>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7E8"/>
    <w:rsid w:val="001A1A72"/>
    <w:rsid w:val="001A1EC4"/>
    <w:rsid w:val="001A232E"/>
    <w:rsid w:val="001A4670"/>
    <w:rsid w:val="001A649D"/>
    <w:rsid w:val="001A68FE"/>
    <w:rsid w:val="001A7D94"/>
    <w:rsid w:val="001B401F"/>
    <w:rsid w:val="001B515F"/>
    <w:rsid w:val="001B6CDC"/>
    <w:rsid w:val="001B7916"/>
    <w:rsid w:val="001C03CE"/>
    <w:rsid w:val="001C0C48"/>
    <w:rsid w:val="001C5659"/>
    <w:rsid w:val="001C58D9"/>
    <w:rsid w:val="001C7481"/>
    <w:rsid w:val="001D0BEA"/>
    <w:rsid w:val="001D19A8"/>
    <w:rsid w:val="001D2A6A"/>
    <w:rsid w:val="001D2CCA"/>
    <w:rsid w:val="001D414E"/>
    <w:rsid w:val="001D41E0"/>
    <w:rsid w:val="001D712C"/>
    <w:rsid w:val="001E1CB5"/>
    <w:rsid w:val="001E3EDB"/>
    <w:rsid w:val="001E4630"/>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DE9"/>
    <w:rsid w:val="00224DF0"/>
    <w:rsid w:val="00224F67"/>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512"/>
    <w:rsid w:val="00265A38"/>
    <w:rsid w:val="0027015A"/>
    <w:rsid w:val="002701A2"/>
    <w:rsid w:val="002705C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87E64"/>
    <w:rsid w:val="00290D2D"/>
    <w:rsid w:val="00294EDB"/>
    <w:rsid w:val="002977F7"/>
    <w:rsid w:val="002A0754"/>
    <w:rsid w:val="002A3BC4"/>
    <w:rsid w:val="002A4F63"/>
    <w:rsid w:val="002A69A2"/>
    <w:rsid w:val="002B328A"/>
    <w:rsid w:val="002B4187"/>
    <w:rsid w:val="002B4872"/>
    <w:rsid w:val="002B4CB7"/>
    <w:rsid w:val="002B606B"/>
    <w:rsid w:val="002C172E"/>
    <w:rsid w:val="002C4038"/>
    <w:rsid w:val="002C4B4B"/>
    <w:rsid w:val="002C58AB"/>
    <w:rsid w:val="002D03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3908"/>
    <w:rsid w:val="002F4F2C"/>
    <w:rsid w:val="002F6247"/>
    <w:rsid w:val="002F7722"/>
    <w:rsid w:val="002F7B14"/>
    <w:rsid w:val="0030088B"/>
    <w:rsid w:val="00301913"/>
    <w:rsid w:val="003051B1"/>
    <w:rsid w:val="00306994"/>
    <w:rsid w:val="00306E33"/>
    <w:rsid w:val="00312513"/>
    <w:rsid w:val="003131C5"/>
    <w:rsid w:val="00314DF3"/>
    <w:rsid w:val="00320466"/>
    <w:rsid w:val="00321383"/>
    <w:rsid w:val="00321735"/>
    <w:rsid w:val="0032302C"/>
    <w:rsid w:val="003243EB"/>
    <w:rsid w:val="00324C9A"/>
    <w:rsid w:val="00325BD7"/>
    <w:rsid w:val="0032652A"/>
    <w:rsid w:val="0032732A"/>
    <w:rsid w:val="0032772F"/>
    <w:rsid w:val="0033042E"/>
    <w:rsid w:val="00330B6B"/>
    <w:rsid w:val="00331A62"/>
    <w:rsid w:val="00331BD4"/>
    <w:rsid w:val="003324D2"/>
    <w:rsid w:val="00332967"/>
    <w:rsid w:val="00332FE0"/>
    <w:rsid w:val="0033312D"/>
    <w:rsid w:val="00335D98"/>
    <w:rsid w:val="0033628F"/>
    <w:rsid w:val="00340AEA"/>
    <w:rsid w:val="00341A8E"/>
    <w:rsid w:val="003423A3"/>
    <w:rsid w:val="003424EE"/>
    <w:rsid w:val="003426B2"/>
    <w:rsid w:val="00343E1B"/>
    <w:rsid w:val="0034423F"/>
    <w:rsid w:val="00344250"/>
    <w:rsid w:val="003468AB"/>
    <w:rsid w:val="00346F98"/>
    <w:rsid w:val="00347623"/>
    <w:rsid w:val="00350339"/>
    <w:rsid w:val="00351D38"/>
    <w:rsid w:val="00351EF5"/>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6649"/>
    <w:rsid w:val="0039758C"/>
    <w:rsid w:val="003A12DB"/>
    <w:rsid w:val="003A1B20"/>
    <w:rsid w:val="003A47B8"/>
    <w:rsid w:val="003A49C0"/>
    <w:rsid w:val="003A50B8"/>
    <w:rsid w:val="003B05B0"/>
    <w:rsid w:val="003B0C40"/>
    <w:rsid w:val="003B2618"/>
    <w:rsid w:val="003B2EE8"/>
    <w:rsid w:val="003B3F2C"/>
    <w:rsid w:val="003C365A"/>
    <w:rsid w:val="003C4779"/>
    <w:rsid w:val="003C58E3"/>
    <w:rsid w:val="003C5B32"/>
    <w:rsid w:val="003C5EB4"/>
    <w:rsid w:val="003C64AD"/>
    <w:rsid w:val="003D0876"/>
    <w:rsid w:val="003D0F58"/>
    <w:rsid w:val="003D249B"/>
    <w:rsid w:val="003D24D5"/>
    <w:rsid w:val="003D79F7"/>
    <w:rsid w:val="003E0B79"/>
    <w:rsid w:val="003E0E90"/>
    <w:rsid w:val="003E1F64"/>
    <w:rsid w:val="003E206F"/>
    <w:rsid w:val="003E3701"/>
    <w:rsid w:val="003E46B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CEC"/>
    <w:rsid w:val="00421556"/>
    <w:rsid w:val="00421D6B"/>
    <w:rsid w:val="0042213F"/>
    <w:rsid w:val="00431364"/>
    <w:rsid w:val="00431606"/>
    <w:rsid w:val="004322F5"/>
    <w:rsid w:val="0043464B"/>
    <w:rsid w:val="00436A80"/>
    <w:rsid w:val="00436E55"/>
    <w:rsid w:val="0044064F"/>
    <w:rsid w:val="00440DFF"/>
    <w:rsid w:val="0044207E"/>
    <w:rsid w:val="00444202"/>
    <w:rsid w:val="00444D69"/>
    <w:rsid w:val="00444F77"/>
    <w:rsid w:val="00445197"/>
    <w:rsid w:val="004463ED"/>
    <w:rsid w:val="00447676"/>
    <w:rsid w:val="004517B3"/>
    <w:rsid w:val="0045484D"/>
    <w:rsid w:val="00457927"/>
    <w:rsid w:val="00460D36"/>
    <w:rsid w:val="0046112B"/>
    <w:rsid w:val="00463C4F"/>
    <w:rsid w:val="004646E2"/>
    <w:rsid w:val="00464FD3"/>
    <w:rsid w:val="00467950"/>
    <w:rsid w:val="00470E5A"/>
    <w:rsid w:val="00471408"/>
    <w:rsid w:val="004723D4"/>
    <w:rsid w:val="0047319B"/>
    <w:rsid w:val="0047383D"/>
    <w:rsid w:val="004751D8"/>
    <w:rsid w:val="004756CB"/>
    <w:rsid w:val="00475DF5"/>
    <w:rsid w:val="004821F3"/>
    <w:rsid w:val="00483AC7"/>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4C0"/>
    <w:rsid w:val="004C5D67"/>
    <w:rsid w:val="004C6D40"/>
    <w:rsid w:val="004C7B4B"/>
    <w:rsid w:val="004C7EBF"/>
    <w:rsid w:val="004D1A54"/>
    <w:rsid w:val="004D2E77"/>
    <w:rsid w:val="004D3AB5"/>
    <w:rsid w:val="004D3D05"/>
    <w:rsid w:val="004D5CF8"/>
    <w:rsid w:val="004D5EE7"/>
    <w:rsid w:val="004D77AD"/>
    <w:rsid w:val="004E1882"/>
    <w:rsid w:val="004E1C27"/>
    <w:rsid w:val="004E2DE8"/>
    <w:rsid w:val="004E5F09"/>
    <w:rsid w:val="004F0484"/>
    <w:rsid w:val="004F0747"/>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33968"/>
    <w:rsid w:val="00540140"/>
    <w:rsid w:val="00540E91"/>
    <w:rsid w:val="0054395D"/>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19FF"/>
    <w:rsid w:val="00591C79"/>
    <w:rsid w:val="0059227C"/>
    <w:rsid w:val="005927A9"/>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844"/>
    <w:rsid w:val="005C3417"/>
    <w:rsid w:val="005C4D75"/>
    <w:rsid w:val="005D1D37"/>
    <w:rsid w:val="005D1E2F"/>
    <w:rsid w:val="005D4064"/>
    <w:rsid w:val="005D4274"/>
    <w:rsid w:val="005D5A98"/>
    <w:rsid w:val="005D5BC8"/>
    <w:rsid w:val="005D767C"/>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05DC"/>
    <w:rsid w:val="006414BF"/>
    <w:rsid w:val="00641E0F"/>
    <w:rsid w:val="00641E5F"/>
    <w:rsid w:val="00644602"/>
    <w:rsid w:val="0064704B"/>
    <w:rsid w:val="0065248A"/>
    <w:rsid w:val="00652535"/>
    <w:rsid w:val="006548D9"/>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9C8"/>
    <w:rsid w:val="006D3CF7"/>
    <w:rsid w:val="006D4085"/>
    <w:rsid w:val="006D5248"/>
    <w:rsid w:val="006D5F9C"/>
    <w:rsid w:val="006D657F"/>
    <w:rsid w:val="006E2B0C"/>
    <w:rsid w:val="006E3D77"/>
    <w:rsid w:val="006E51C2"/>
    <w:rsid w:val="006E55C1"/>
    <w:rsid w:val="006E5D16"/>
    <w:rsid w:val="006E67F9"/>
    <w:rsid w:val="006F035A"/>
    <w:rsid w:val="006F29F1"/>
    <w:rsid w:val="006F32A7"/>
    <w:rsid w:val="006F3FE3"/>
    <w:rsid w:val="006F4558"/>
    <w:rsid w:val="006F548F"/>
    <w:rsid w:val="006F54FA"/>
    <w:rsid w:val="006F69C4"/>
    <w:rsid w:val="006F7517"/>
    <w:rsid w:val="006F7A8C"/>
    <w:rsid w:val="007019CE"/>
    <w:rsid w:val="007062F9"/>
    <w:rsid w:val="00710E65"/>
    <w:rsid w:val="00711DAC"/>
    <w:rsid w:val="007143D0"/>
    <w:rsid w:val="00714EAC"/>
    <w:rsid w:val="00716600"/>
    <w:rsid w:val="00717619"/>
    <w:rsid w:val="007208BE"/>
    <w:rsid w:val="007239E3"/>
    <w:rsid w:val="007258CA"/>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334"/>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72981"/>
    <w:rsid w:val="00872BC3"/>
    <w:rsid w:val="0087312F"/>
    <w:rsid w:val="0087342E"/>
    <w:rsid w:val="008735E9"/>
    <w:rsid w:val="0087494A"/>
    <w:rsid w:val="00875A56"/>
    <w:rsid w:val="008777BB"/>
    <w:rsid w:val="008807EA"/>
    <w:rsid w:val="00882C67"/>
    <w:rsid w:val="00882FCA"/>
    <w:rsid w:val="00884B7A"/>
    <w:rsid w:val="00885314"/>
    <w:rsid w:val="00885CEC"/>
    <w:rsid w:val="0088759D"/>
    <w:rsid w:val="0088788B"/>
    <w:rsid w:val="00891112"/>
    <w:rsid w:val="00892081"/>
    <w:rsid w:val="00893058"/>
    <w:rsid w:val="00893D25"/>
    <w:rsid w:val="00895B97"/>
    <w:rsid w:val="00896015"/>
    <w:rsid w:val="008966E5"/>
    <w:rsid w:val="008968B3"/>
    <w:rsid w:val="0089799A"/>
    <w:rsid w:val="008A0546"/>
    <w:rsid w:val="008A2DCF"/>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5A5F"/>
    <w:rsid w:val="009167B8"/>
    <w:rsid w:val="00916E92"/>
    <w:rsid w:val="00921C3C"/>
    <w:rsid w:val="00922A2A"/>
    <w:rsid w:val="00923B02"/>
    <w:rsid w:val="00924B47"/>
    <w:rsid w:val="009259AB"/>
    <w:rsid w:val="00926207"/>
    <w:rsid w:val="00940AED"/>
    <w:rsid w:val="00940CAC"/>
    <w:rsid w:val="00941C88"/>
    <w:rsid w:val="00941D8E"/>
    <w:rsid w:val="009436DE"/>
    <w:rsid w:val="00946626"/>
    <w:rsid w:val="00946C2B"/>
    <w:rsid w:val="00947675"/>
    <w:rsid w:val="00947849"/>
    <w:rsid w:val="00947BBE"/>
    <w:rsid w:val="00950699"/>
    <w:rsid w:val="00953F85"/>
    <w:rsid w:val="00955E69"/>
    <w:rsid w:val="00955E71"/>
    <w:rsid w:val="00956C82"/>
    <w:rsid w:val="00956FD3"/>
    <w:rsid w:val="00957D89"/>
    <w:rsid w:val="0096052F"/>
    <w:rsid w:val="00961232"/>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0416"/>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14DF"/>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5EA3"/>
    <w:rsid w:val="00A31387"/>
    <w:rsid w:val="00A31FC1"/>
    <w:rsid w:val="00A33F5E"/>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6341"/>
    <w:rsid w:val="00A617B6"/>
    <w:rsid w:val="00A62664"/>
    <w:rsid w:val="00A63073"/>
    <w:rsid w:val="00A630C1"/>
    <w:rsid w:val="00A64B29"/>
    <w:rsid w:val="00A677D0"/>
    <w:rsid w:val="00A714B3"/>
    <w:rsid w:val="00A71FDB"/>
    <w:rsid w:val="00A7245A"/>
    <w:rsid w:val="00A725F7"/>
    <w:rsid w:val="00A72CCB"/>
    <w:rsid w:val="00A738B6"/>
    <w:rsid w:val="00A73B83"/>
    <w:rsid w:val="00A746CD"/>
    <w:rsid w:val="00A7501F"/>
    <w:rsid w:val="00A752E9"/>
    <w:rsid w:val="00A763A2"/>
    <w:rsid w:val="00A773AC"/>
    <w:rsid w:val="00A81431"/>
    <w:rsid w:val="00A81B2E"/>
    <w:rsid w:val="00A81FC2"/>
    <w:rsid w:val="00A825E8"/>
    <w:rsid w:val="00A82F55"/>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331B"/>
    <w:rsid w:val="00AC3F75"/>
    <w:rsid w:val="00AC4E50"/>
    <w:rsid w:val="00AC595A"/>
    <w:rsid w:val="00AC6A27"/>
    <w:rsid w:val="00AC73CD"/>
    <w:rsid w:val="00AD3CE4"/>
    <w:rsid w:val="00AD51BD"/>
    <w:rsid w:val="00AD525B"/>
    <w:rsid w:val="00AE00C5"/>
    <w:rsid w:val="00AE272E"/>
    <w:rsid w:val="00AE295D"/>
    <w:rsid w:val="00AE4363"/>
    <w:rsid w:val="00AE4CCA"/>
    <w:rsid w:val="00AE6D8B"/>
    <w:rsid w:val="00AF11AE"/>
    <w:rsid w:val="00AF3949"/>
    <w:rsid w:val="00AF42F5"/>
    <w:rsid w:val="00AF4877"/>
    <w:rsid w:val="00AF4B2E"/>
    <w:rsid w:val="00AF5106"/>
    <w:rsid w:val="00AF5AE6"/>
    <w:rsid w:val="00AF7ACF"/>
    <w:rsid w:val="00B01C98"/>
    <w:rsid w:val="00B02D0E"/>
    <w:rsid w:val="00B03F89"/>
    <w:rsid w:val="00B05D21"/>
    <w:rsid w:val="00B07982"/>
    <w:rsid w:val="00B11B04"/>
    <w:rsid w:val="00B135AA"/>
    <w:rsid w:val="00B2082D"/>
    <w:rsid w:val="00B2308B"/>
    <w:rsid w:val="00B23467"/>
    <w:rsid w:val="00B27B22"/>
    <w:rsid w:val="00B308E4"/>
    <w:rsid w:val="00B335CC"/>
    <w:rsid w:val="00B34EAB"/>
    <w:rsid w:val="00B37153"/>
    <w:rsid w:val="00B37213"/>
    <w:rsid w:val="00B37449"/>
    <w:rsid w:val="00B40B3E"/>
    <w:rsid w:val="00B4230B"/>
    <w:rsid w:val="00B42A65"/>
    <w:rsid w:val="00B431DC"/>
    <w:rsid w:val="00B44194"/>
    <w:rsid w:val="00B44307"/>
    <w:rsid w:val="00B44486"/>
    <w:rsid w:val="00B457EE"/>
    <w:rsid w:val="00B45BD9"/>
    <w:rsid w:val="00B5143E"/>
    <w:rsid w:val="00B526E0"/>
    <w:rsid w:val="00B53CE6"/>
    <w:rsid w:val="00B57BB2"/>
    <w:rsid w:val="00B60381"/>
    <w:rsid w:val="00B61208"/>
    <w:rsid w:val="00B61885"/>
    <w:rsid w:val="00B620F6"/>
    <w:rsid w:val="00B62DBE"/>
    <w:rsid w:val="00B648DC"/>
    <w:rsid w:val="00B669E5"/>
    <w:rsid w:val="00B66FCA"/>
    <w:rsid w:val="00B67E09"/>
    <w:rsid w:val="00B71F65"/>
    <w:rsid w:val="00B742C0"/>
    <w:rsid w:val="00B750C6"/>
    <w:rsid w:val="00B76153"/>
    <w:rsid w:val="00B76D16"/>
    <w:rsid w:val="00B774EC"/>
    <w:rsid w:val="00B80CF9"/>
    <w:rsid w:val="00B81356"/>
    <w:rsid w:val="00B81949"/>
    <w:rsid w:val="00B83D4D"/>
    <w:rsid w:val="00B854B2"/>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C5CCC"/>
    <w:rsid w:val="00BC7773"/>
    <w:rsid w:val="00BD0567"/>
    <w:rsid w:val="00BD39D5"/>
    <w:rsid w:val="00BD57ED"/>
    <w:rsid w:val="00BE03BE"/>
    <w:rsid w:val="00BE04A3"/>
    <w:rsid w:val="00BE1233"/>
    <w:rsid w:val="00BE3C7B"/>
    <w:rsid w:val="00BE48CB"/>
    <w:rsid w:val="00BE4C81"/>
    <w:rsid w:val="00BE512D"/>
    <w:rsid w:val="00BE6AD6"/>
    <w:rsid w:val="00BE6DA9"/>
    <w:rsid w:val="00BF1124"/>
    <w:rsid w:val="00BF1815"/>
    <w:rsid w:val="00BF22DC"/>
    <w:rsid w:val="00BF2658"/>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35C9"/>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6961"/>
    <w:rsid w:val="00C917D4"/>
    <w:rsid w:val="00C91C91"/>
    <w:rsid w:val="00C976FB"/>
    <w:rsid w:val="00CA08F3"/>
    <w:rsid w:val="00CA1955"/>
    <w:rsid w:val="00CA3133"/>
    <w:rsid w:val="00CA3D74"/>
    <w:rsid w:val="00CA643E"/>
    <w:rsid w:val="00CB01EC"/>
    <w:rsid w:val="00CB1EE6"/>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E70"/>
    <w:rsid w:val="00D141D6"/>
    <w:rsid w:val="00D179FC"/>
    <w:rsid w:val="00D21CB4"/>
    <w:rsid w:val="00D21E44"/>
    <w:rsid w:val="00D27EEA"/>
    <w:rsid w:val="00D302D7"/>
    <w:rsid w:val="00D30347"/>
    <w:rsid w:val="00D327EC"/>
    <w:rsid w:val="00D32F5E"/>
    <w:rsid w:val="00D34130"/>
    <w:rsid w:val="00D34318"/>
    <w:rsid w:val="00D3438F"/>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3C75"/>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2D3C"/>
    <w:rsid w:val="00DA3B51"/>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4584"/>
    <w:rsid w:val="00E05529"/>
    <w:rsid w:val="00E059B5"/>
    <w:rsid w:val="00E0726F"/>
    <w:rsid w:val="00E07353"/>
    <w:rsid w:val="00E07DB5"/>
    <w:rsid w:val="00E10305"/>
    <w:rsid w:val="00E105A6"/>
    <w:rsid w:val="00E13041"/>
    <w:rsid w:val="00E140E8"/>
    <w:rsid w:val="00E14AE8"/>
    <w:rsid w:val="00E168B2"/>
    <w:rsid w:val="00E16AA0"/>
    <w:rsid w:val="00E21843"/>
    <w:rsid w:val="00E232B0"/>
    <w:rsid w:val="00E237DB"/>
    <w:rsid w:val="00E24681"/>
    <w:rsid w:val="00E25A30"/>
    <w:rsid w:val="00E3286A"/>
    <w:rsid w:val="00E33D37"/>
    <w:rsid w:val="00E34371"/>
    <w:rsid w:val="00E40F14"/>
    <w:rsid w:val="00E41866"/>
    <w:rsid w:val="00E45C6D"/>
    <w:rsid w:val="00E46498"/>
    <w:rsid w:val="00E47231"/>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7E2B"/>
    <w:rsid w:val="00E811AB"/>
    <w:rsid w:val="00E81936"/>
    <w:rsid w:val="00E828E4"/>
    <w:rsid w:val="00E83CEE"/>
    <w:rsid w:val="00E83FB0"/>
    <w:rsid w:val="00E8697F"/>
    <w:rsid w:val="00E87F0D"/>
    <w:rsid w:val="00E94B62"/>
    <w:rsid w:val="00E94F9C"/>
    <w:rsid w:val="00E95719"/>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DF"/>
    <w:rsid w:val="00EB601B"/>
    <w:rsid w:val="00EB63A5"/>
    <w:rsid w:val="00EB6E95"/>
    <w:rsid w:val="00EC1A81"/>
    <w:rsid w:val="00EC29DE"/>
    <w:rsid w:val="00EC2D0F"/>
    <w:rsid w:val="00EC406E"/>
    <w:rsid w:val="00EC5856"/>
    <w:rsid w:val="00EC7ECB"/>
    <w:rsid w:val="00ED279E"/>
    <w:rsid w:val="00ED3439"/>
    <w:rsid w:val="00ED441A"/>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10A5"/>
    <w:rsid w:val="00FC20C7"/>
    <w:rsid w:val="00FC278E"/>
    <w:rsid w:val="00FC2933"/>
    <w:rsid w:val="00FC4380"/>
    <w:rsid w:val="00FC6AF1"/>
    <w:rsid w:val="00FC6B41"/>
    <w:rsid w:val="00FD1407"/>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DD52014A-F843-40F1-9D2C-CE2B90B6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75"/>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uiPriority w:val="59"/>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
    <w:basedOn w:val="a"/>
    <w:link w:val="aff6"/>
    <w:uiPriority w:val="1"/>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character" w:customStyle="1" w:styleId="apple-style-span">
    <w:name w:val="apple-style-span"/>
    <w:uiPriority w:val="99"/>
    <w:rsid w:val="00BC77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695275470">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yuk@dec.go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30157?ed=2023_02_17&amp;an=26"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ps.ligazakon.net/document/view/kp230157?ed=2023_02_17&amp;an=23"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koval@dec.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34DD-4F0F-42C2-83C4-E05DDC2A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51</Pages>
  <Words>17200</Words>
  <Characters>98042</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115012</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Сердюк Олена Антонівна</cp:lastModifiedBy>
  <cp:revision>7</cp:revision>
  <cp:lastPrinted>2022-12-30T12:54:00Z</cp:lastPrinted>
  <dcterms:created xsi:type="dcterms:W3CDTF">2023-04-28T07:21:00Z</dcterms:created>
  <dcterms:modified xsi:type="dcterms:W3CDTF">2023-05-25T14:01:00Z</dcterms:modified>
</cp:coreProperties>
</file>