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98A691A" w14:textId="77777777" w:rsidR="00934061" w:rsidRPr="00A50F35" w:rsidRDefault="00DD21D9" w:rsidP="00557C59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A50F35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4E79C1" w:rsidRPr="00A50F35">
        <w:rPr>
          <w:rFonts w:eastAsia="Arial"/>
          <w:b/>
          <w:color w:val="000000"/>
          <w:sz w:val="24"/>
          <w:szCs w:val="24"/>
          <w:lang w:eastAsia="ru-RU"/>
        </w:rPr>
        <w:t xml:space="preserve"> </w:t>
      </w:r>
      <w:r w:rsidR="00D52D22" w:rsidRPr="00A50F35">
        <w:rPr>
          <w:rFonts w:eastAsia="Arial"/>
          <w:b/>
          <w:color w:val="000000"/>
          <w:sz w:val="24"/>
          <w:szCs w:val="24"/>
          <w:lang w:eastAsia="ru-RU"/>
        </w:rPr>
        <w:t>2</w:t>
      </w:r>
    </w:p>
    <w:p w14:paraId="3DEED9CB" w14:textId="77777777" w:rsidR="00934061" w:rsidRPr="00A50F35" w:rsidRDefault="00934061" w:rsidP="0038058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A50F35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D52D22" w:rsidRPr="00A50F35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A50F35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4905C7" w:rsidRPr="00A50F35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A50F35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F26284D" w14:textId="77777777" w:rsidR="005300E2" w:rsidRPr="00A50F35" w:rsidRDefault="005300E2" w:rsidP="0038058B">
      <w:pPr>
        <w:spacing w:after="0" w:line="240" w:lineRule="auto"/>
        <w:ind w:firstLine="284"/>
        <w:rPr>
          <w:rFonts w:eastAsia="Arial"/>
          <w:b/>
          <w:color w:val="000000"/>
          <w:szCs w:val="28"/>
          <w:u w:val="single"/>
          <w:lang w:eastAsia="ru-RU"/>
        </w:rPr>
      </w:pPr>
    </w:p>
    <w:p w14:paraId="45E4C67F" w14:textId="4687F6D5" w:rsidR="00880B03" w:rsidRPr="00A50F35" w:rsidRDefault="00880B03" w:rsidP="009C2DF5">
      <w:pPr>
        <w:spacing w:after="0"/>
        <w:jc w:val="center"/>
        <w:rPr>
          <w:b/>
          <w:szCs w:val="28"/>
          <w:lang w:eastAsia="ru-RU"/>
        </w:rPr>
      </w:pPr>
      <w:r w:rsidRPr="00A50F35">
        <w:rPr>
          <w:b/>
          <w:szCs w:val="28"/>
          <w:lang w:eastAsia="ru-RU"/>
        </w:rPr>
        <w:t xml:space="preserve">Інформація про технічні, якісні та кількісні </w:t>
      </w:r>
      <w:r w:rsidR="00CF229B">
        <w:rPr>
          <w:b/>
          <w:szCs w:val="28"/>
          <w:lang w:eastAsia="ru-RU"/>
        </w:rPr>
        <w:t>характеристики</w:t>
      </w:r>
      <w:r w:rsidRPr="00A50F35">
        <w:rPr>
          <w:b/>
          <w:szCs w:val="28"/>
          <w:lang w:eastAsia="ru-RU"/>
        </w:rPr>
        <w:t xml:space="preserve"> предмета закупівлі </w:t>
      </w:r>
    </w:p>
    <w:p w14:paraId="749FDCA3" w14:textId="77777777" w:rsidR="00B261DA" w:rsidRPr="00A50F35" w:rsidRDefault="00B261DA" w:rsidP="00B261DA">
      <w:pPr>
        <w:spacing w:after="0" w:line="240" w:lineRule="auto"/>
        <w:jc w:val="both"/>
        <w:rPr>
          <w:rFonts w:eastAsia="Arial"/>
          <w:b/>
          <w:color w:val="000000"/>
          <w:sz w:val="24"/>
          <w:szCs w:val="24"/>
          <w:lang w:eastAsia="ru-RU"/>
        </w:rPr>
      </w:pPr>
    </w:p>
    <w:p w14:paraId="3DDC51C3" w14:textId="005A5CAE" w:rsidR="00B261DA" w:rsidRPr="00CF229B" w:rsidRDefault="003C63AD" w:rsidP="00B261DA">
      <w:pPr>
        <w:spacing w:after="0" w:line="240" w:lineRule="auto"/>
        <w:jc w:val="both"/>
        <w:rPr>
          <w:b/>
          <w:bCs/>
          <w:sz w:val="24"/>
          <w:szCs w:val="24"/>
        </w:rPr>
      </w:pPr>
      <w:r w:rsidRPr="00A50F35">
        <w:rPr>
          <w:rFonts w:eastAsia="Arial"/>
          <w:b/>
          <w:color w:val="000000"/>
          <w:sz w:val="24"/>
          <w:szCs w:val="24"/>
          <w:lang w:eastAsia="ru-RU"/>
        </w:rPr>
        <w:t>1</w:t>
      </w:r>
      <w:r w:rsidR="00B029EE" w:rsidRPr="00A50F35">
        <w:rPr>
          <w:rFonts w:eastAsia="Arial"/>
          <w:b/>
          <w:color w:val="000000"/>
          <w:sz w:val="24"/>
          <w:szCs w:val="24"/>
          <w:lang w:eastAsia="ru-RU"/>
        </w:rPr>
        <w:t xml:space="preserve">. </w:t>
      </w:r>
      <w:r w:rsidR="00B261DA" w:rsidRPr="00A50F35">
        <w:rPr>
          <w:rFonts w:eastAsia="Arial"/>
          <w:b/>
          <w:color w:val="000000"/>
          <w:sz w:val="24"/>
          <w:szCs w:val="24"/>
          <w:lang w:eastAsia="ru-RU"/>
        </w:rPr>
        <w:t>Предмет закупівлі:</w:t>
      </w:r>
      <w:r w:rsidR="00B261DA" w:rsidRPr="00A50F35">
        <w:rPr>
          <w:rFonts w:eastAsia="Arial"/>
          <w:color w:val="000000"/>
          <w:sz w:val="24"/>
          <w:szCs w:val="24"/>
          <w:lang w:eastAsia="ru-RU"/>
        </w:rPr>
        <w:t xml:space="preserve"> </w:t>
      </w:r>
      <w:r w:rsidR="00B323A5" w:rsidRPr="00B323A5">
        <w:rPr>
          <w:b/>
          <w:bCs/>
          <w:sz w:val="24"/>
          <w:szCs w:val="24"/>
        </w:rPr>
        <w:t>«Електрична енергія; 09310000-5 - Електрична енергія за ДК 021:</w:t>
      </w:r>
      <w:r w:rsidR="00B323A5" w:rsidRPr="00CF229B">
        <w:rPr>
          <w:b/>
          <w:bCs/>
          <w:sz w:val="24"/>
          <w:szCs w:val="24"/>
        </w:rPr>
        <w:t>2015 Єдиного закупівельного словника»</w:t>
      </w:r>
    </w:p>
    <w:p w14:paraId="25A22919" w14:textId="77777777" w:rsidR="00B323A5" w:rsidRPr="00CF229B" w:rsidRDefault="00B323A5" w:rsidP="00B261DA">
      <w:pPr>
        <w:spacing w:after="0" w:line="240" w:lineRule="auto"/>
        <w:jc w:val="both"/>
        <w:rPr>
          <w:sz w:val="24"/>
          <w:szCs w:val="24"/>
        </w:rPr>
      </w:pPr>
    </w:p>
    <w:p w14:paraId="48396D9F" w14:textId="44DC335F" w:rsidR="00B261DA" w:rsidRPr="00CF229B" w:rsidRDefault="003C63AD" w:rsidP="00B261DA">
      <w:pPr>
        <w:spacing w:after="0" w:line="240" w:lineRule="auto"/>
        <w:jc w:val="both"/>
        <w:rPr>
          <w:b/>
          <w:color w:val="000000"/>
          <w:sz w:val="24"/>
          <w:szCs w:val="24"/>
          <w:lang w:eastAsia="uk-UA"/>
        </w:rPr>
      </w:pPr>
      <w:r w:rsidRPr="00CF229B">
        <w:rPr>
          <w:rFonts w:eastAsia="Arial"/>
          <w:b/>
          <w:color w:val="000000"/>
          <w:sz w:val="24"/>
          <w:szCs w:val="28"/>
          <w:lang w:eastAsia="ru-RU"/>
        </w:rPr>
        <w:t>2</w:t>
      </w:r>
      <w:r w:rsidR="00B029EE" w:rsidRPr="00CF229B">
        <w:rPr>
          <w:rFonts w:eastAsia="Arial"/>
          <w:b/>
          <w:color w:val="000000"/>
          <w:sz w:val="24"/>
          <w:szCs w:val="28"/>
          <w:lang w:eastAsia="ru-RU"/>
        </w:rPr>
        <w:t xml:space="preserve">. </w:t>
      </w:r>
      <w:r w:rsidR="00B261DA" w:rsidRPr="00CF229B">
        <w:rPr>
          <w:rFonts w:eastAsia="Arial"/>
          <w:b/>
          <w:color w:val="000000"/>
          <w:sz w:val="24"/>
          <w:szCs w:val="28"/>
          <w:lang w:eastAsia="ru-RU"/>
        </w:rPr>
        <w:t xml:space="preserve">Місце поставки та </w:t>
      </w:r>
      <w:r w:rsidR="00DA788D">
        <w:rPr>
          <w:rFonts w:eastAsia="Arial"/>
          <w:b/>
          <w:color w:val="000000"/>
          <w:sz w:val="24"/>
          <w:szCs w:val="28"/>
          <w:lang w:eastAsia="ru-RU"/>
        </w:rPr>
        <w:t xml:space="preserve">планові </w:t>
      </w:r>
      <w:r w:rsidR="00A50F35" w:rsidRPr="00CF229B">
        <w:rPr>
          <w:b/>
          <w:color w:val="000000"/>
          <w:sz w:val="24"/>
          <w:szCs w:val="24"/>
          <w:lang w:eastAsia="uk-UA"/>
        </w:rPr>
        <w:t>обсяг</w:t>
      </w:r>
      <w:r w:rsidR="00DA788D">
        <w:rPr>
          <w:b/>
          <w:color w:val="000000"/>
          <w:sz w:val="24"/>
          <w:szCs w:val="24"/>
          <w:lang w:eastAsia="uk-UA"/>
        </w:rPr>
        <w:t>и</w:t>
      </w:r>
      <w:r w:rsidR="00A50F35" w:rsidRPr="00CF229B">
        <w:rPr>
          <w:b/>
          <w:color w:val="000000"/>
          <w:sz w:val="24"/>
          <w:szCs w:val="24"/>
          <w:lang w:eastAsia="uk-UA"/>
        </w:rPr>
        <w:t xml:space="preserve"> </w:t>
      </w:r>
      <w:r w:rsidR="00DA788D">
        <w:rPr>
          <w:b/>
          <w:color w:val="000000"/>
          <w:sz w:val="24"/>
          <w:szCs w:val="24"/>
          <w:lang w:eastAsia="uk-UA"/>
        </w:rPr>
        <w:t xml:space="preserve">предмета </w:t>
      </w:r>
      <w:r w:rsidR="00A50F35" w:rsidRPr="00CF229B">
        <w:rPr>
          <w:b/>
          <w:color w:val="000000"/>
          <w:sz w:val="24"/>
          <w:szCs w:val="24"/>
          <w:lang w:eastAsia="uk-UA"/>
        </w:rPr>
        <w:t xml:space="preserve">закупівлі: </w:t>
      </w:r>
    </w:p>
    <w:tbl>
      <w:tblPr>
        <w:tblW w:w="48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495"/>
        <w:gridCol w:w="2454"/>
      </w:tblGrid>
      <w:tr w:rsidR="00B323A5" w:rsidRPr="00DA788D" w14:paraId="055C49C2" w14:textId="77777777" w:rsidTr="00B323A5">
        <w:trPr>
          <w:trHeight w:val="341"/>
        </w:trPr>
        <w:tc>
          <w:tcPr>
            <w:tcW w:w="3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8E00" w14:textId="77777777" w:rsidR="00B323A5" w:rsidRPr="00DA788D" w:rsidRDefault="00B323A5" w:rsidP="00B323A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DA788D">
              <w:rPr>
                <w:b/>
                <w:color w:val="000000"/>
                <w:sz w:val="20"/>
                <w:szCs w:val="20"/>
                <w:lang w:eastAsia="uk-UA"/>
              </w:rPr>
              <w:t>Об’єкт споживання електричної енергії по 2-му класу напруги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64D3" w14:textId="5D13C9B5" w:rsidR="00B323A5" w:rsidRPr="00DA788D" w:rsidRDefault="00B323A5" w:rsidP="00B323A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DA788D">
              <w:rPr>
                <w:b/>
                <w:color w:val="000000"/>
                <w:sz w:val="20"/>
                <w:szCs w:val="20"/>
                <w:lang w:eastAsia="uk-UA"/>
              </w:rPr>
              <w:t>Планов</w:t>
            </w:r>
            <w:r w:rsidR="003D6CB7" w:rsidRPr="00DA788D">
              <w:rPr>
                <w:b/>
                <w:color w:val="000000"/>
                <w:sz w:val="20"/>
                <w:szCs w:val="20"/>
                <w:lang w:eastAsia="uk-UA"/>
              </w:rPr>
              <w:t>і</w:t>
            </w:r>
            <w:r w:rsidRPr="00DA788D">
              <w:rPr>
                <w:b/>
                <w:color w:val="000000"/>
                <w:sz w:val="20"/>
                <w:szCs w:val="20"/>
                <w:lang w:eastAsia="uk-UA"/>
              </w:rPr>
              <w:t xml:space="preserve"> обсяг</w:t>
            </w:r>
            <w:r w:rsidR="003D6CB7" w:rsidRPr="00DA788D">
              <w:rPr>
                <w:b/>
                <w:color w:val="000000"/>
                <w:sz w:val="20"/>
                <w:szCs w:val="20"/>
                <w:lang w:eastAsia="uk-UA"/>
              </w:rPr>
              <w:t>и</w:t>
            </w:r>
          </w:p>
          <w:p w14:paraId="6D1CCFC9" w14:textId="77777777" w:rsidR="00B323A5" w:rsidRPr="00DA788D" w:rsidRDefault="00B323A5" w:rsidP="00B323A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DA788D">
              <w:rPr>
                <w:b/>
                <w:color w:val="000000"/>
                <w:sz w:val="20"/>
                <w:szCs w:val="20"/>
                <w:lang w:eastAsia="uk-UA"/>
              </w:rPr>
              <w:t>електричної енергії (кВт*год.)</w:t>
            </w:r>
          </w:p>
        </w:tc>
      </w:tr>
      <w:tr w:rsidR="00B323A5" w:rsidRPr="00DA788D" w14:paraId="7B01EE03" w14:textId="77777777" w:rsidTr="003D6CB7"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5525" w14:textId="4E72DF02" w:rsidR="00B323A5" w:rsidRPr="00DA788D" w:rsidRDefault="003D6CB7" w:rsidP="00B323A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DA788D">
              <w:rPr>
                <w:b/>
                <w:color w:val="000000"/>
                <w:sz w:val="20"/>
                <w:szCs w:val="20"/>
                <w:lang w:eastAsia="uk-UA"/>
              </w:rPr>
              <w:t>З</w:t>
            </w:r>
            <w:r w:rsidR="00B323A5" w:rsidRPr="00DA788D">
              <w:rPr>
                <w:b/>
                <w:color w:val="000000"/>
                <w:sz w:val="20"/>
                <w:szCs w:val="20"/>
                <w:lang w:eastAsia="uk-UA"/>
              </w:rPr>
              <w:t xml:space="preserve">аклади </w:t>
            </w:r>
            <w:r w:rsidRPr="00DA788D">
              <w:rPr>
                <w:b/>
                <w:color w:val="000000"/>
                <w:sz w:val="20"/>
                <w:szCs w:val="20"/>
                <w:lang w:eastAsia="uk-UA"/>
              </w:rPr>
              <w:t xml:space="preserve">дошкільної </w:t>
            </w:r>
            <w:r w:rsidR="00B323A5" w:rsidRPr="00DA788D">
              <w:rPr>
                <w:b/>
                <w:color w:val="000000"/>
                <w:sz w:val="20"/>
                <w:szCs w:val="20"/>
                <w:lang w:eastAsia="uk-UA"/>
              </w:rPr>
              <w:t>освіти Ізмаїльської міської ради Ізмаїльського району Одеської області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7947" w14:textId="77777777" w:rsidR="00B718DB" w:rsidRPr="00DA788D" w:rsidRDefault="00B323A5" w:rsidP="00B323A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DA788D">
              <w:rPr>
                <w:b/>
                <w:color w:val="000000"/>
                <w:sz w:val="20"/>
                <w:szCs w:val="20"/>
                <w:lang w:eastAsia="uk-UA"/>
              </w:rPr>
              <w:t xml:space="preserve">Адреса </w:t>
            </w:r>
          </w:p>
          <w:p w14:paraId="7C7D32B9" w14:textId="6387BA6B" w:rsidR="00B323A5" w:rsidRPr="00DA788D" w:rsidRDefault="00B323A5" w:rsidP="00B323A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DA788D">
              <w:rPr>
                <w:b/>
                <w:color w:val="000000"/>
                <w:sz w:val="20"/>
                <w:szCs w:val="20"/>
                <w:lang w:eastAsia="uk-UA"/>
              </w:rPr>
              <w:t>(місцезнаходження)</w:t>
            </w:r>
          </w:p>
        </w:tc>
        <w:tc>
          <w:tcPr>
            <w:tcW w:w="1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CB94" w14:textId="77777777" w:rsidR="00B323A5" w:rsidRPr="00DA788D" w:rsidRDefault="00B323A5" w:rsidP="00B323A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B323A5" w:rsidRPr="00DA788D" w14:paraId="0B0A5457" w14:textId="77777777" w:rsidTr="003D6CB7"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F5F5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 xml:space="preserve">ЗДО № 5 «Гвоздичка»                                                            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7E11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>вул. Телеграфна, 33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AC3AE" w14:textId="77777777" w:rsidR="00B323A5" w:rsidRPr="00DA788D" w:rsidRDefault="00B323A5" w:rsidP="00B323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86B6EA0" w14:textId="77777777" w:rsidR="00B323A5" w:rsidRPr="00DA788D" w:rsidRDefault="00B323A5" w:rsidP="00B323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9606958" w14:textId="77777777" w:rsidR="00B323A5" w:rsidRPr="00DA788D" w:rsidRDefault="00B323A5" w:rsidP="00B323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7D46BD3" w14:textId="77777777" w:rsidR="00B323A5" w:rsidRPr="00DA788D" w:rsidRDefault="00B323A5" w:rsidP="00B323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BDC73A2" w14:textId="77777777" w:rsidR="00B323A5" w:rsidRPr="00DA788D" w:rsidRDefault="00B323A5" w:rsidP="00B323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B04C4BB" w14:textId="77777777" w:rsidR="00B323A5" w:rsidRPr="00DA788D" w:rsidRDefault="00B323A5" w:rsidP="00B323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22D947E" w14:textId="77777777" w:rsidR="00B323A5" w:rsidRPr="00DA788D" w:rsidRDefault="00B323A5" w:rsidP="00B323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CECFF48" w14:textId="2B893013" w:rsidR="00B323A5" w:rsidRPr="00DA788D" w:rsidRDefault="00B323A5" w:rsidP="00B323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788D">
              <w:rPr>
                <w:b/>
                <w:bCs/>
                <w:sz w:val="20"/>
                <w:szCs w:val="20"/>
              </w:rPr>
              <w:t>715</w:t>
            </w:r>
            <w:r w:rsidR="00DB3208" w:rsidRPr="00DA788D">
              <w:rPr>
                <w:b/>
                <w:bCs/>
                <w:sz w:val="20"/>
                <w:szCs w:val="20"/>
              </w:rPr>
              <w:t xml:space="preserve"> </w:t>
            </w:r>
            <w:r w:rsidRPr="00DA788D">
              <w:rPr>
                <w:b/>
                <w:bCs/>
                <w:sz w:val="20"/>
                <w:szCs w:val="20"/>
              </w:rPr>
              <w:t>700</w:t>
            </w:r>
          </w:p>
        </w:tc>
      </w:tr>
      <w:tr w:rsidR="00B323A5" w:rsidRPr="00DA788D" w14:paraId="1E02CBD0" w14:textId="77777777" w:rsidTr="003D6CB7">
        <w:trPr>
          <w:trHeight w:val="126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364B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 xml:space="preserve">ЗДО № 8 «Чебурашка»                                                            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A6ED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>вул. Хотинська, 44 а</w:t>
            </w:r>
          </w:p>
        </w:tc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5971C" w14:textId="5F4CD813" w:rsidR="00B323A5" w:rsidRPr="00DA788D" w:rsidRDefault="00B323A5" w:rsidP="00B323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23A5" w:rsidRPr="00DA788D" w14:paraId="0F7979F2" w14:textId="77777777" w:rsidTr="003D6CB7">
        <w:trPr>
          <w:trHeight w:val="13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BEB4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 xml:space="preserve">ЗДО № 9 «Перлинка»                                                          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FEEC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>вул. Комерційна, 134</w:t>
            </w:r>
          </w:p>
        </w:tc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95D35" w14:textId="6B2641D8" w:rsidR="00B323A5" w:rsidRPr="00DA788D" w:rsidRDefault="00B323A5" w:rsidP="00B323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23A5" w:rsidRPr="00DA788D" w14:paraId="72E64282" w14:textId="77777777" w:rsidTr="003D6CB7">
        <w:trPr>
          <w:trHeight w:val="15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B87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 xml:space="preserve">ЗДО № 10 «Струмочок»                                                                 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FE0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 xml:space="preserve">вул. </w:t>
            </w:r>
            <w:proofErr w:type="spellStart"/>
            <w:r w:rsidRPr="00DA788D">
              <w:rPr>
                <w:sz w:val="20"/>
                <w:szCs w:val="20"/>
              </w:rPr>
              <w:t>Бендерська</w:t>
            </w:r>
            <w:proofErr w:type="spellEnd"/>
            <w:r w:rsidRPr="00DA788D">
              <w:rPr>
                <w:sz w:val="20"/>
                <w:szCs w:val="20"/>
              </w:rPr>
              <w:t>, 36</w:t>
            </w:r>
          </w:p>
        </w:tc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E894E" w14:textId="5A920622" w:rsidR="00B323A5" w:rsidRPr="00DA788D" w:rsidRDefault="00B323A5" w:rsidP="00B323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23A5" w:rsidRPr="00DA788D" w14:paraId="5A6E49F7" w14:textId="77777777" w:rsidTr="003D6CB7">
        <w:trPr>
          <w:trHeight w:val="111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8E1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 xml:space="preserve">ЗДО № 12 «Дзвіночок»                                                      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08C2" w14:textId="1F47A59E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>вул. Придунайська, 114</w:t>
            </w:r>
          </w:p>
        </w:tc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0DD15" w14:textId="38070A00" w:rsidR="00B323A5" w:rsidRPr="00DA788D" w:rsidRDefault="00B323A5" w:rsidP="00B323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23A5" w:rsidRPr="00DA788D" w14:paraId="6316940B" w14:textId="77777777" w:rsidTr="003D6CB7">
        <w:trPr>
          <w:trHeight w:val="126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72AE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 xml:space="preserve">ЗДО № 15 «Сонечко»                                                               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0E8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 xml:space="preserve">вул. Адмірала </w:t>
            </w:r>
            <w:proofErr w:type="spellStart"/>
            <w:r w:rsidRPr="00DA788D">
              <w:rPr>
                <w:sz w:val="20"/>
                <w:szCs w:val="20"/>
              </w:rPr>
              <w:t>Холостякова</w:t>
            </w:r>
            <w:proofErr w:type="spellEnd"/>
            <w:r w:rsidRPr="00DA788D">
              <w:rPr>
                <w:sz w:val="20"/>
                <w:szCs w:val="20"/>
              </w:rPr>
              <w:t>, 8</w:t>
            </w:r>
            <w:bookmarkStart w:id="0" w:name="_GoBack"/>
            <w:bookmarkEnd w:id="0"/>
          </w:p>
        </w:tc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0A9FF" w14:textId="73421B0A" w:rsidR="00B323A5" w:rsidRPr="00DA788D" w:rsidRDefault="00B323A5" w:rsidP="00B323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23A5" w:rsidRPr="00DA788D" w14:paraId="7B886BCB" w14:textId="77777777" w:rsidTr="003D6CB7">
        <w:trPr>
          <w:trHeight w:val="15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6639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 xml:space="preserve">ЗДО № 17 «Світлячок»                                                               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9F0D" w14:textId="26B8EF63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>вул. Придунайська, 441</w:t>
            </w:r>
          </w:p>
        </w:tc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2A9CA" w14:textId="79D8CEB5" w:rsidR="00B323A5" w:rsidRPr="00DA788D" w:rsidRDefault="00B323A5" w:rsidP="00B323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23A5" w:rsidRPr="00DA788D" w14:paraId="72C8EE16" w14:textId="77777777" w:rsidTr="003D6CB7">
        <w:trPr>
          <w:trHeight w:val="126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3A8A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 xml:space="preserve">ЗДО № 19 «Маяк»                                                                     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9A45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>пр. Миру, 34 а</w:t>
            </w:r>
          </w:p>
        </w:tc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1369C" w14:textId="15348565" w:rsidR="00B323A5" w:rsidRPr="00DA788D" w:rsidRDefault="00B323A5" w:rsidP="00B323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23A5" w:rsidRPr="00DA788D" w14:paraId="10C8E4B4" w14:textId="77777777" w:rsidTr="003D6CB7">
        <w:trPr>
          <w:trHeight w:val="126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C605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 xml:space="preserve">ЗДО № 22 «Джерельце»                                                               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6363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>вул. 51-ої Перекопської дивізії, 13</w:t>
            </w:r>
          </w:p>
        </w:tc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8C84C" w14:textId="177C594A" w:rsidR="00B323A5" w:rsidRPr="00DA788D" w:rsidRDefault="00B323A5" w:rsidP="00B323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23A5" w:rsidRPr="00DA788D" w14:paraId="16407D0C" w14:textId="77777777" w:rsidTr="003D6CB7">
        <w:trPr>
          <w:trHeight w:val="16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FBF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 xml:space="preserve">ЗДО № 23 «Веселка»                                                               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7842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 xml:space="preserve">вул. </w:t>
            </w:r>
            <w:proofErr w:type="spellStart"/>
            <w:r w:rsidRPr="00DA788D">
              <w:rPr>
                <w:sz w:val="20"/>
                <w:szCs w:val="20"/>
              </w:rPr>
              <w:t>Клушина</w:t>
            </w:r>
            <w:proofErr w:type="spellEnd"/>
            <w:r w:rsidRPr="00DA788D">
              <w:rPr>
                <w:sz w:val="20"/>
                <w:szCs w:val="20"/>
              </w:rPr>
              <w:t>, 4</w:t>
            </w:r>
          </w:p>
        </w:tc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96CD1" w14:textId="3D9E5C29" w:rsidR="00B323A5" w:rsidRPr="00DA788D" w:rsidRDefault="00B323A5" w:rsidP="00B323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23A5" w:rsidRPr="00DA788D" w14:paraId="4CE41EC9" w14:textId="77777777" w:rsidTr="003D6CB7">
        <w:trPr>
          <w:trHeight w:val="126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F739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 xml:space="preserve">ЗДО № 24 «Берізка»                                                                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1295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>вул. Паркова, 11</w:t>
            </w:r>
          </w:p>
        </w:tc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BC5E7" w14:textId="11594B5E" w:rsidR="00B323A5" w:rsidRPr="00DA788D" w:rsidRDefault="00B323A5" w:rsidP="00B323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23A5" w:rsidRPr="00DA788D" w14:paraId="6BFCD990" w14:textId="77777777" w:rsidTr="003D6CB7">
        <w:trPr>
          <w:trHeight w:val="150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E620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 xml:space="preserve">ЗДО № 25 «Золотий ключик»                                                 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430E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>вул. Комерційна, 81</w:t>
            </w:r>
          </w:p>
        </w:tc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31301" w14:textId="13D93025" w:rsidR="00B323A5" w:rsidRPr="00DA788D" w:rsidRDefault="00B323A5" w:rsidP="00B323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23A5" w:rsidRPr="00DA788D" w14:paraId="34F9DF25" w14:textId="77777777" w:rsidTr="003D6CB7">
        <w:trPr>
          <w:trHeight w:val="13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F19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 xml:space="preserve">ЗДО № 27 «Сніжинка»                                                            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3099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 xml:space="preserve">вул. Адмірала </w:t>
            </w:r>
            <w:proofErr w:type="spellStart"/>
            <w:r w:rsidRPr="00DA788D">
              <w:rPr>
                <w:sz w:val="20"/>
                <w:szCs w:val="20"/>
              </w:rPr>
              <w:t>Холостякова</w:t>
            </w:r>
            <w:proofErr w:type="spellEnd"/>
            <w:r w:rsidRPr="00DA788D">
              <w:rPr>
                <w:sz w:val="20"/>
                <w:szCs w:val="20"/>
              </w:rPr>
              <w:t>, 29</w:t>
            </w:r>
          </w:p>
        </w:tc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95AB7" w14:textId="0FE7208A" w:rsidR="00B323A5" w:rsidRPr="00DA788D" w:rsidRDefault="00B323A5" w:rsidP="00B323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23A5" w:rsidRPr="00DA788D" w14:paraId="23793B89" w14:textId="77777777" w:rsidTr="003D6CB7">
        <w:trPr>
          <w:trHeight w:val="111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EE9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>ЗДО № 31 «</w:t>
            </w:r>
            <w:proofErr w:type="spellStart"/>
            <w:r w:rsidRPr="00DA788D">
              <w:rPr>
                <w:sz w:val="20"/>
                <w:szCs w:val="20"/>
              </w:rPr>
              <w:t>Капітошка</w:t>
            </w:r>
            <w:proofErr w:type="spellEnd"/>
            <w:r w:rsidRPr="00DA788D">
              <w:rPr>
                <w:sz w:val="20"/>
                <w:szCs w:val="20"/>
              </w:rPr>
              <w:t xml:space="preserve">»                                                                     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3FF" w14:textId="54DB3C8E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>вул. Придунайська, 413</w:t>
            </w:r>
          </w:p>
        </w:tc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BE125" w14:textId="523EBEAF" w:rsidR="00B323A5" w:rsidRPr="00DA788D" w:rsidRDefault="00B323A5" w:rsidP="00B323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23A5" w:rsidRPr="00DA788D" w14:paraId="39C58693" w14:textId="77777777" w:rsidTr="003D6CB7">
        <w:trPr>
          <w:trHeight w:val="165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AA3E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 xml:space="preserve">ЗДО № 33 «Теремок»                                                               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048F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>вул. Шевченка, 5/1</w:t>
            </w:r>
          </w:p>
        </w:tc>
        <w:tc>
          <w:tcPr>
            <w:tcW w:w="13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0BB7E" w14:textId="740F147F" w:rsidR="00B323A5" w:rsidRPr="00DA788D" w:rsidRDefault="00B323A5" w:rsidP="00B323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23A5" w:rsidRPr="00DA788D" w14:paraId="38451B63" w14:textId="77777777" w:rsidTr="003D6CB7">
        <w:trPr>
          <w:trHeight w:val="254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78E9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>ЗДО № 34 «</w:t>
            </w:r>
            <w:proofErr w:type="spellStart"/>
            <w:r w:rsidRPr="00DA788D">
              <w:rPr>
                <w:sz w:val="20"/>
                <w:szCs w:val="20"/>
              </w:rPr>
              <w:t>Дельфінятко</w:t>
            </w:r>
            <w:proofErr w:type="spellEnd"/>
            <w:r w:rsidRPr="00DA788D">
              <w:rPr>
                <w:sz w:val="20"/>
                <w:szCs w:val="20"/>
              </w:rPr>
              <w:t xml:space="preserve">»                                                        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75BC" w14:textId="77777777" w:rsidR="00B323A5" w:rsidRPr="00DA788D" w:rsidRDefault="00B323A5" w:rsidP="00B323A5">
            <w:pPr>
              <w:spacing w:after="0" w:line="240" w:lineRule="auto"/>
              <w:rPr>
                <w:sz w:val="20"/>
                <w:szCs w:val="20"/>
              </w:rPr>
            </w:pPr>
            <w:r w:rsidRPr="00DA788D">
              <w:rPr>
                <w:sz w:val="20"/>
                <w:szCs w:val="20"/>
              </w:rPr>
              <w:t>вул. Поперечна, 2 а</w:t>
            </w: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8723" w14:textId="3EC57B28" w:rsidR="00B323A5" w:rsidRPr="00DA788D" w:rsidRDefault="00B323A5" w:rsidP="00B323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BF0F71D" w14:textId="77777777" w:rsidR="00B323A5" w:rsidRDefault="00B323A5" w:rsidP="00B261DA">
      <w:pPr>
        <w:spacing w:after="0" w:line="240" w:lineRule="auto"/>
        <w:jc w:val="both"/>
        <w:rPr>
          <w:b/>
          <w:sz w:val="24"/>
          <w:szCs w:val="24"/>
        </w:rPr>
      </w:pPr>
    </w:p>
    <w:p w14:paraId="56C592D7" w14:textId="6DB09FD7" w:rsidR="00B261DA" w:rsidRPr="00A50F35" w:rsidRDefault="003C63AD" w:rsidP="00B261DA">
      <w:pPr>
        <w:spacing w:after="0" w:line="240" w:lineRule="auto"/>
        <w:jc w:val="both"/>
        <w:rPr>
          <w:sz w:val="24"/>
          <w:szCs w:val="24"/>
        </w:rPr>
      </w:pPr>
      <w:r w:rsidRPr="00A50F35">
        <w:rPr>
          <w:b/>
          <w:sz w:val="24"/>
          <w:szCs w:val="24"/>
        </w:rPr>
        <w:t>3</w:t>
      </w:r>
      <w:r w:rsidR="00B029EE" w:rsidRPr="00A50F35">
        <w:rPr>
          <w:b/>
          <w:sz w:val="24"/>
          <w:szCs w:val="24"/>
        </w:rPr>
        <w:t xml:space="preserve">. </w:t>
      </w:r>
      <w:r w:rsidR="00B261DA" w:rsidRPr="00A50F35">
        <w:rPr>
          <w:b/>
          <w:sz w:val="24"/>
          <w:szCs w:val="24"/>
        </w:rPr>
        <w:t>Строк поставки:</w:t>
      </w:r>
      <w:r w:rsidR="00B261DA" w:rsidRPr="00A50F35">
        <w:rPr>
          <w:sz w:val="24"/>
          <w:szCs w:val="24"/>
        </w:rPr>
        <w:t xml:space="preserve"> з «01» січня 202</w:t>
      </w:r>
      <w:r w:rsidR="00B323A5">
        <w:rPr>
          <w:sz w:val="24"/>
          <w:szCs w:val="24"/>
        </w:rPr>
        <w:t>4</w:t>
      </w:r>
      <w:r w:rsidR="00B261DA" w:rsidRPr="00A50F35">
        <w:rPr>
          <w:sz w:val="24"/>
          <w:szCs w:val="24"/>
        </w:rPr>
        <w:t xml:space="preserve"> року </w:t>
      </w:r>
      <w:r w:rsidR="00B323A5">
        <w:rPr>
          <w:sz w:val="24"/>
          <w:szCs w:val="24"/>
        </w:rPr>
        <w:t>п</w:t>
      </w:r>
      <w:r w:rsidR="00B261DA" w:rsidRPr="00A50F35">
        <w:rPr>
          <w:sz w:val="24"/>
          <w:szCs w:val="24"/>
        </w:rPr>
        <w:t>о «31» грудня 202</w:t>
      </w:r>
      <w:r w:rsidR="00B323A5">
        <w:rPr>
          <w:sz w:val="24"/>
          <w:szCs w:val="24"/>
        </w:rPr>
        <w:t>4</w:t>
      </w:r>
      <w:r w:rsidR="00B261DA" w:rsidRPr="00A50F35">
        <w:rPr>
          <w:sz w:val="24"/>
          <w:szCs w:val="24"/>
        </w:rPr>
        <w:t xml:space="preserve"> року (включно)</w:t>
      </w:r>
    </w:p>
    <w:p w14:paraId="749F2921" w14:textId="77777777" w:rsidR="00B261DA" w:rsidRPr="00A50F35" w:rsidRDefault="00B261DA" w:rsidP="00B261DA">
      <w:pPr>
        <w:spacing w:after="0" w:line="240" w:lineRule="auto"/>
        <w:ind w:firstLine="284"/>
        <w:jc w:val="both"/>
        <w:rPr>
          <w:bCs/>
          <w:i/>
          <w:color w:val="000000"/>
          <w:sz w:val="24"/>
          <w:szCs w:val="24"/>
        </w:rPr>
      </w:pPr>
    </w:p>
    <w:p w14:paraId="18F9CDD4" w14:textId="1AF40300" w:rsidR="00B261DA" w:rsidRPr="00DA788D" w:rsidRDefault="003C63AD" w:rsidP="00B261DA">
      <w:pPr>
        <w:suppressAutoHyphens/>
        <w:spacing w:after="0" w:line="240" w:lineRule="auto"/>
        <w:jc w:val="both"/>
        <w:rPr>
          <w:rFonts w:eastAsia="Calibri"/>
          <w:iCs/>
          <w:sz w:val="24"/>
          <w:szCs w:val="24"/>
          <w:lang w:eastAsia="ar-SA"/>
        </w:rPr>
      </w:pPr>
      <w:r w:rsidRPr="00DA788D">
        <w:rPr>
          <w:rFonts w:eastAsia="Calibri"/>
          <w:iCs/>
          <w:sz w:val="24"/>
          <w:szCs w:val="24"/>
          <w:lang w:eastAsia="ar-SA"/>
        </w:rPr>
        <w:t>4</w:t>
      </w:r>
      <w:r w:rsidR="00B029EE" w:rsidRPr="00DA788D">
        <w:rPr>
          <w:rFonts w:eastAsia="Calibri"/>
          <w:iCs/>
          <w:sz w:val="24"/>
          <w:szCs w:val="24"/>
          <w:lang w:eastAsia="ar-SA"/>
        </w:rPr>
        <w:t xml:space="preserve">. </w:t>
      </w:r>
      <w:r w:rsidR="00B261DA" w:rsidRPr="00DA788D">
        <w:rPr>
          <w:rFonts w:eastAsia="Calibri"/>
          <w:iCs/>
          <w:sz w:val="24"/>
          <w:szCs w:val="24"/>
          <w:lang w:eastAsia="ar-SA"/>
        </w:rPr>
        <w:t>Замовник (Споживач) належить до групи "Б" (без АСКОЕ)</w:t>
      </w:r>
    </w:p>
    <w:p w14:paraId="4259F4CA" w14:textId="77777777" w:rsidR="00B261DA" w:rsidRPr="00A50F35" w:rsidRDefault="00B261DA" w:rsidP="00B261DA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14:paraId="1010BAC2" w14:textId="77777777" w:rsidR="00B261DA" w:rsidRPr="00A50F35" w:rsidRDefault="003C63AD" w:rsidP="00557C59">
      <w:pPr>
        <w:spacing w:after="0" w:line="240" w:lineRule="auto"/>
        <w:jc w:val="both"/>
        <w:rPr>
          <w:rFonts w:eastAsia="Arial"/>
          <w:b/>
          <w:color w:val="000000"/>
          <w:sz w:val="24"/>
          <w:szCs w:val="24"/>
          <w:lang w:eastAsia="ru-RU"/>
        </w:rPr>
      </w:pPr>
      <w:r w:rsidRPr="00A50F35">
        <w:rPr>
          <w:b/>
          <w:bCs/>
          <w:color w:val="000000"/>
          <w:sz w:val="24"/>
          <w:szCs w:val="24"/>
        </w:rPr>
        <w:t>5</w:t>
      </w:r>
      <w:r w:rsidR="00B261DA" w:rsidRPr="00A50F35">
        <w:rPr>
          <w:b/>
          <w:bCs/>
          <w:color w:val="000000"/>
          <w:sz w:val="24"/>
          <w:szCs w:val="24"/>
        </w:rPr>
        <w:t xml:space="preserve">. Відносини між Замовником та учасником регулюються наступними нормативно правовими актами: </w:t>
      </w:r>
    </w:p>
    <w:p w14:paraId="6CD961FE" w14:textId="77777777" w:rsidR="00B029EE" w:rsidRPr="00A50F35" w:rsidRDefault="0042020B" w:rsidP="00557C59">
      <w:pPr>
        <w:pStyle w:val="p10"/>
        <w:spacing w:before="0" w:beforeAutospacing="0" w:after="0" w:afterAutospacing="0"/>
        <w:jc w:val="both"/>
        <w:rPr>
          <w:lang w:val="uk-UA"/>
        </w:rPr>
      </w:pPr>
      <w:r w:rsidRPr="00A50F35">
        <w:rPr>
          <w:bCs/>
          <w:color w:val="000000"/>
          <w:lang w:val="uk-UA"/>
        </w:rPr>
        <w:t>5</w:t>
      </w:r>
      <w:r w:rsidR="00B029EE" w:rsidRPr="00A50F35">
        <w:rPr>
          <w:bCs/>
          <w:color w:val="000000"/>
          <w:lang w:val="uk-UA"/>
        </w:rPr>
        <w:t>.1. Законом України від 25.12.2015 № 922-VІІІ «Про публічні закупівлі»</w:t>
      </w:r>
      <w:r w:rsidR="00B029EE" w:rsidRPr="00A50F35">
        <w:rPr>
          <w:lang w:val="uk-UA"/>
        </w:rPr>
        <w:t>;</w:t>
      </w:r>
    </w:p>
    <w:p w14:paraId="6A912BFB" w14:textId="77777777" w:rsidR="00B029EE" w:rsidRPr="00A50F35" w:rsidRDefault="0042020B" w:rsidP="00557C59">
      <w:pPr>
        <w:pStyle w:val="p10"/>
        <w:spacing w:before="0" w:beforeAutospacing="0" w:after="0" w:afterAutospacing="0"/>
        <w:jc w:val="both"/>
        <w:rPr>
          <w:lang w:val="uk-UA"/>
        </w:rPr>
      </w:pPr>
      <w:r w:rsidRPr="00A50F35">
        <w:rPr>
          <w:lang w:val="uk-UA"/>
        </w:rPr>
        <w:t>5</w:t>
      </w:r>
      <w:r w:rsidR="00B029EE" w:rsidRPr="00A50F35">
        <w:rPr>
          <w:lang w:val="uk-UA"/>
        </w:rPr>
        <w:t>.2. Постановою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скасування»;</w:t>
      </w:r>
    </w:p>
    <w:p w14:paraId="5E512CCD" w14:textId="77777777" w:rsidR="00B261DA" w:rsidRPr="00A50F35" w:rsidRDefault="0042020B" w:rsidP="00557C59">
      <w:pPr>
        <w:spacing w:after="0" w:line="240" w:lineRule="auto"/>
        <w:jc w:val="both"/>
        <w:rPr>
          <w:bCs/>
          <w:color w:val="000000"/>
          <w:sz w:val="24"/>
          <w:szCs w:val="24"/>
          <w:lang w:eastAsia="ru-RU"/>
        </w:rPr>
      </w:pPr>
      <w:r w:rsidRPr="00A50F35">
        <w:rPr>
          <w:bCs/>
          <w:color w:val="000000"/>
          <w:sz w:val="24"/>
          <w:szCs w:val="24"/>
          <w:lang w:eastAsia="ru-RU"/>
        </w:rPr>
        <w:t>5</w:t>
      </w:r>
      <w:r w:rsidR="00B029EE" w:rsidRPr="00A50F35">
        <w:rPr>
          <w:bCs/>
          <w:color w:val="000000"/>
          <w:sz w:val="24"/>
          <w:szCs w:val="24"/>
          <w:lang w:eastAsia="ru-RU"/>
        </w:rPr>
        <w:t xml:space="preserve">.3. </w:t>
      </w:r>
      <w:r w:rsidR="00AB61BA" w:rsidRPr="00A50F35">
        <w:rPr>
          <w:bCs/>
          <w:color w:val="000000"/>
          <w:sz w:val="24"/>
          <w:szCs w:val="24"/>
          <w:lang w:eastAsia="ru-RU"/>
        </w:rPr>
        <w:t xml:space="preserve">Законом України </w:t>
      </w:r>
      <w:r w:rsidR="00B261DA" w:rsidRPr="00A50F35">
        <w:rPr>
          <w:bCs/>
          <w:color w:val="000000"/>
          <w:sz w:val="24"/>
          <w:szCs w:val="24"/>
          <w:lang w:eastAsia="ru-RU"/>
        </w:rPr>
        <w:t>від 13.04.2017 № 2019-VIII «Про ринок електричної енергії»;</w:t>
      </w:r>
    </w:p>
    <w:p w14:paraId="6B308E89" w14:textId="77777777" w:rsidR="00B261DA" w:rsidRPr="00A50F35" w:rsidRDefault="0042020B" w:rsidP="00557C59">
      <w:pPr>
        <w:spacing w:after="0" w:line="240" w:lineRule="auto"/>
        <w:jc w:val="both"/>
        <w:rPr>
          <w:bCs/>
          <w:color w:val="000000"/>
          <w:sz w:val="24"/>
          <w:szCs w:val="24"/>
          <w:lang w:eastAsia="ru-RU"/>
        </w:rPr>
      </w:pPr>
      <w:r w:rsidRPr="00A50F35">
        <w:rPr>
          <w:bCs/>
          <w:color w:val="000000"/>
          <w:sz w:val="24"/>
          <w:szCs w:val="24"/>
          <w:lang w:eastAsia="ru-RU"/>
        </w:rPr>
        <w:t>5</w:t>
      </w:r>
      <w:r w:rsidR="00B029EE" w:rsidRPr="00A50F35">
        <w:rPr>
          <w:bCs/>
          <w:color w:val="000000"/>
          <w:sz w:val="24"/>
          <w:szCs w:val="24"/>
          <w:lang w:eastAsia="ru-RU"/>
        </w:rPr>
        <w:t xml:space="preserve">.4. </w:t>
      </w:r>
      <w:r w:rsidR="00B261DA" w:rsidRPr="00A50F35">
        <w:rPr>
          <w:bCs/>
          <w:color w:val="000000"/>
          <w:sz w:val="24"/>
          <w:szCs w:val="24"/>
          <w:lang w:eastAsia="ru-RU"/>
        </w:rPr>
        <w:t>Постановою НКРЕКП від 14.03.2018 № 312 «</w:t>
      </w:r>
      <w:r w:rsidR="00AB61BA" w:rsidRPr="00A50F35">
        <w:rPr>
          <w:bCs/>
          <w:color w:val="000000"/>
          <w:sz w:val="24"/>
          <w:szCs w:val="24"/>
          <w:lang w:eastAsia="ru-RU"/>
        </w:rPr>
        <w:t>Про затвердження Правил роздрібного ринку електричної енергії</w:t>
      </w:r>
      <w:r w:rsidR="00B261DA" w:rsidRPr="00A50F35">
        <w:rPr>
          <w:bCs/>
          <w:color w:val="000000"/>
          <w:sz w:val="24"/>
          <w:szCs w:val="24"/>
          <w:lang w:eastAsia="ru-RU"/>
        </w:rPr>
        <w:t>»;</w:t>
      </w:r>
    </w:p>
    <w:p w14:paraId="40D90459" w14:textId="1E23E4C7" w:rsidR="00B029EE" w:rsidRPr="00A50F35" w:rsidRDefault="0042020B" w:rsidP="00557C59">
      <w:pPr>
        <w:spacing w:after="0" w:line="240" w:lineRule="auto"/>
        <w:jc w:val="both"/>
        <w:rPr>
          <w:bCs/>
          <w:color w:val="000000"/>
          <w:sz w:val="24"/>
          <w:szCs w:val="24"/>
          <w:lang w:eastAsia="ru-RU"/>
        </w:rPr>
      </w:pPr>
      <w:r w:rsidRPr="00A50F35">
        <w:rPr>
          <w:bCs/>
          <w:color w:val="000000"/>
          <w:sz w:val="24"/>
          <w:szCs w:val="24"/>
          <w:lang w:eastAsia="ru-RU"/>
        </w:rPr>
        <w:t>5</w:t>
      </w:r>
      <w:r w:rsidR="00B029EE" w:rsidRPr="00A50F35">
        <w:rPr>
          <w:bCs/>
          <w:color w:val="000000"/>
          <w:sz w:val="24"/>
          <w:szCs w:val="24"/>
          <w:lang w:eastAsia="ru-RU"/>
        </w:rPr>
        <w:t xml:space="preserve">.5. </w:t>
      </w:r>
      <w:r w:rsidR="00AB61BA" w:rsidRPr="00A50F35">
        <w:rPr>
          <w:bCs/>
          <w:color w:val="000000"/>
          <w:sz w:val="24"/>
          <w:szCs w:val="24"/>
          <w:lang w:eastAsia="ru-RU"/>
        </w:rPr>
        <w:t xml:space="preserve">Постановою </w:t>
      </w:r>
      <w:r w:rsidR="00B029EE" w:rsidRPr="00A50F35">
        <w:rPr>
          <w:bCs/>
          <w:color w:val="000000"/>
          <w:sz w:val="24"/>
          <w:szCs w:val="24"/>
          <w:lang w:eastAsia="ru-RU"/>
        </w:rPr>
        <w:t>НКРЕКП від 14.03.2018 № 310 «</w:t>
      </w:r>
      <w:r w:rsidR="00AB61BA" w:rsidRPr="00A50F35">
        <w:rPr>
          <w:bCs/>
          <w:color w:val="000000"/>
          <w:sz w:val="24"/>
          <w:szCs w:val="24"/>
          <w:lang w:eastAsia="ru-RU"/>
        </w:rPr>
        <w:t>Про затвердження Кодексу систем розподілу</w:t>
      </w:r>
      <w:r w:rsidR="00B029EE" w:rsidRPr="00A50F35">
        <w:rPr>
          <w:bCs/>
          <w:color w:val="000000"/>
          <w:sz w:val="24"/>
          <w:szCs w:val="24"/>
          <w:lang w:eastAsia="ru-RU"/>
        </w:rPr>
        <w:t>»</w:t>
      </w:r>
      <w:r w:rsidR="00B261DA" w:rsidRPr="00A50F35">
        <w:rPr>
          <w:bCs/>
          <w:color w:val="000000"/>
          <w:sz w:val="24"/>
          <w:szCs w:val="24"/>
          <w:lang w:eastAsia="ru-RU"/>
        </w:rPr>
        <w:t>;</w:t>
      </w:r>
    </w:p>
    <w:p w14:paraId="6088976E" w14:textId="033F7728" w:rsidR="00B261DA" w:rsidRPr="00A50F35" w:rsidRDefault="0042020B" w:rsidP="00557C59">
      <w:pPr>
        <w:spacing w:after="0" w:line="240" w:lineRule="auto"/>
        <w:jc w:val="both"/>
        <w:rPr>
          <w:bCs/>
          <w:color w:val="000000"/>
          <w:sz w:val="24"/>
          <w:szCs w:val="24"/>
          <w:lang w:eastAsia="ru-RU"/>
        </w:rPr>
      </w:pPr>
      <w:r w:rsidRPr="00A50F35">
        <w:rPr>
          <w:bCs/>
          <w:color w:val="000000"/>
          <w:sz w:val="24"/>
          <w:szCs w:val="24"/>
          <w:lang w:eastAsia="ru-RU"/>
        </w:rPr>
        <w:t>5</w:t>
      </w:r>
      <w:r w:rsidR="00B029EE" w:rsidRPr="00A50F35">
        <w:rPr>
          <w:bCs/>
          <w:color w:val="000000"/>
          <w:sz w:val="24"/>
          <w:szCs w:val="24"/>
          <w:lang w:eastAsia="ru-RU"/>
        </w:rPr>
        <w:t>.6.</w:t>
      </w:r>
      <w:r w:rsidR="00B261DA" w:rsidRPr="00A50F35">
        <w:rPr>
          <w:bCs/>
          <w:color w:val="000000"/>
          <w:sz w:val="24"/>
          <w:szCs w:val="24"/>
          <w:lang w:eastAsia="ru-RU"/>
        </w:rPr>
        <w:t xml:space="preserve"> </w:t>
      </w:r>
      <w:r w:rsidR="00B029EE" w:rsidRPr="00A50F35">
        <w:rPr>
          <w:bCs/>
          <w:color w:val="000000"/>
          <w:sz w:val="24"/>
          <w:szCs w:val="24"/>
          <w:lang w:eastAsia="ru-RU"/>
        </w:rPr>
        <w:t>Постан</w:t>
      </w:r>
      <w:r w:rsidR="00AB61BA" w:rsidRPr="00A50F35">
        <w:rPr>
          <w:bCs/>
          <w:color w:val="000000"/>
          <w:sz w:val="24"/>
          <w:szCs w:val="24"/>
          <w:lang w:eastAsia="ru-RU"/>
        </w:rPr>
        <w:t xml:space="preserve">овою </w:t>
      </w:r>
      <w:r w:rsidR="00B029EE" w:rsidRPr="00A50F35">
        <w:rPr>
          <w:bCs/>
          <w:color w:val="000000"/>
          <w:sz w:val="24"/>
          <w:szCs w:val="24"/>
          <w:lang w:eastAsia="ru-RU"/>
        </w:rPr>
        <w:t>НКРЕКП від 14.03.2018</w:t>
      </w:r>
      <w:r w:rsidR="00B323A5">
        <w:rPr>
          <w:bCs/>
          <w:color w:val="000000"/>
          <w:sz w:val="24"/>
          <w:szCs w:val="24"/>
          <w:lang w:eastAsia="ru-RU"/>
        </w:rPr>
        <w:t xml:space="preserve"> </w:t>
      </w:r>
      <w:r w:rsidR="00B029EE" w:rsidRPr="00A50F35">
        <w:rPr>
          <w:bCs/>
          <w:color w:val="000000"/>
          <w:sz w:val="24"/>
          <w:szCs w:val="24"/>
          <w:lang w:eastAsia="ru-RU"/>
        </w:rPr>
        <w:t>№ 309 «</w:t>
      </w:r>
      <w:r w:rsidR="00AB61BA" w:rsidRPr="00A50F35">
        <w:rPr>
          <w:bCs/>
          <w:color w:val="000000"/>
          <w:sz w:val="24"/>
          <w:szCs w:val="24"/>
          <w:lang w:eastAsia="ru-RU"/>
        </w:rPr>
        <w:t>Про затвердження Кодексу системи передачі</w:t>
      </w:r>
      <w:r w:rsidR="00B029EE" w:rsidRPr="00A50F35">
        <w:rPr>
          <w:bCs/>
          <w:color w:val="000000"/>
          <w:sz w:val="24"/>
          <w:szCs w:val="24"/>
          <w:lang w:eastAsia="ru-RU"/>
        </w:rPr>
        <w:t>»</w:t>
      </w:r>
      <w:r w:rsidR="00B261DA" w:rsidRPr="00A50F35">
        <w:rPr>
          <w:bCs/>
          <w:color w:val="000000"/>
          <w:sz w:val="24"/>
          <w:szCs w:val="24"/>
          <w:lang w:eastAsia="ru-RU"/>
        </w:rPr>
        <w:t>;</w:t>
      </w:r>
    </w:p>
    <w:p w14:paraId="732653A4" w14:textId="77777777" w:rsidR="00B261DA" w:rsidRPr="00A50F35" w:rsidRDefault="0042020B" w:rsidP="00557C59">
      <w:pPr>
        <w:spacing w:after="0" w:line="240" w:lineRule="auto"/>
        <w:jc w:val="both"/>
        <w:rPr>
          <w:bCs/>
          <w:color w:val="000000"/>
          <w:sz w:val="24"/>
          <w:szCs w:val="24"/>
          <w:lang w:eastAsia="ru-RU"/>
        </w:rPr>
      </w:pPr>
      <w:r w:rsidRPr="00A50F35">
        <w:rPr>
          <w:bCs/>
          <w:color w:val="000000"/>
          <w:sz w:val="24"/>
          <w:szCs w:val="24"/>
          <w:lang w:eastAsia="ru-RU"/>
        </w:rPr>
        <w:lastRenderedPageBreak/>
        <w:t>5</w:t>
      </w:r>
      <w:r w:rsidR="00B029EE" w:rsidRPr="00A50F35">
        <w:rPr>
          <w:bCs/>
          <w:color w:val="000000"/>
          <w:sz w:val="24"/>
          <w:szCs w:val="24"/>
          <w:lang w:eastAsia="ru-RU"/>
        </w:rPr>
        <w:t>.7. Постановою НКРЕКП від 14.03.2018 № 311 «</w:t>
      </w:r>
      <w:r w:rsidR="00AB61BA" w:rsidRPr="00A50F35">
        <w:rPr>
          <w:bCs/>
          <w:color w:val="000000"/>
          <w:sz w:val="24"/>
          <w:szCs w:val="24"/>
          <w:lang w:eastAsia="ru-RU"/>
        </w:rPr>
        <w:t>Про затвердження Кодексу комерційного обліку електричної енергії</w:t>
      </w:r>
      <w:r w:rsidR="00B029EE" w:rsidRPr="00A50F35">
        <w:rPr>
          <w:bCs/>
          <w:color w:val="000000"/>
          <w:sz w:val="24"/>
          <w:szCs w:val="24"/>
          <w:lang w:eastAsia="ru-RU"/>
        </w:rPr>
        <w:t>»</w:t>
      </w:r>
      <w:r w:rsidR="00B261DA" w:rsidRPr="00A50F35">
        <w:rPr>
          <w:bCs/>
          <w:color w:val="000000"/>
          <w:sz w:val="24"/>
          <w:szCs w:val="24"/>
          <w:lang w:eastAsia="ru-RU"/>
        </w:rPr>
        <w:t>;</w:t>
      </w:r>
    </w:p>
    <w:p w14:paraId="20639E03" w14:textId="77777777" w:rsidR="00B261DA" w:rsidRPr="00A50F35" w:rsidRDefault="0042020B" w:rsidP="00557C59">
      <w:pPr>
        <w:spacing w:after="0" w:line="240" w:lineRule="auto"/>
        <w:jc w:val="both"/>
        <w:rPr>
          <w:bCs/>
          <w:color w:val="000000"/>
          <w:sz w:val="24"/>
          <w:szCs w:val="24"/>
          <w:lang w:eastAsia="ru-RU"/>
        </w:rPr>
      </w:pPr>
      <w:r w:rsidRPr="00A50F35">
        <w:rPr>
          <w:bCs/>
          <w:color w:val="000000"/>
          <w:sz w:val="24"/>
          <w:szCs w:val="24"/>
          <w:lang w:eastAsia="ru-RU"/>
        </w:rPr>
        <w:t>5</w:t>
      </w:r>
      <w:r w:rsidR="00B029EE" w:rsidRPr="00A50F35">
        <w:rPr>
          <w:bCs/>
          <w:color w:val="000000"/>
          <w:sz w:val="24"/>
          <w:szCs w:val="24"/>
          <w:lang w:eastAsia="ru-RU"/>
        </w:rPr>
        <w:t>.8. Постановою НКРЕКП від 27.12.2017 № 1469 «</w:t>
      </w:r>
      <w:r w:rsidR="00AB61BA" w:rsidRPr="00A50F35">
        <w:rPr>
          <w:bCs/>
          <w:color w:val="000000"/>
          <w:sz w:val="24"/>
          <w:szCs w:val="24"/>
          <w:lang w:eastAsia="ru-RU"/>
        </w:rPr>
        <w:t>Про затвердження Ліцензійних умов провадження господарської діяльності з постачання електричної енергії споживачу</w:t>
      </w:r>
      <w:r w:rsidR="00B029EE" w:rsidRPr="00A50F35">
        <w:rPr>
          <w:bCs/>
          <w:color w:val="000000"/>
          <w:sz w:val="24"/>
          <w:szCs w:val="24"/>
          <w:lang w:eastAsia="ru-RU"/>
        </w:rPr>
        <w:t>»</w:t>
      </w:r>
      <w:r w:rsidR="00B261DA" w:rsidRPr="00A50F35">
        <w:rPr>
          <w:bCs/>
          <w:color w:val="000000"/>
          <w:sz w:val="24"/>
          <w:szCs w:val="24"/>
          <w:lang w:eastAsia="ru-RU"/>
        </w:rPr>
        <w:t>;</w:t>
      </w:r>
    </w:p>
    <w:p w14:paraId="28B18E11" w14:textId="77777777" w:rsidR="00B261DA" w:rsidRPr="00A50F35" w:rsidRDefault="0042020B" w:rsidP="00557C59">
      <w:pPr>
        <w:spacing w:after="0" w:line="240" w:lineRule="auto"/>
        <w:jc w:val="both"/>
        <w:rPr>
          <w:bCs/>
          <w:color w:val="000000"/>
          <w:sz w:val="24"/>
          <w:szCs w:val="24"/>
          <w:lang w:eastAsia="ru-RU"/>
        </w:rPr>
      </w:pPr>
      <w:r w:rsidRPr="00A50F35">
        <w:rPr>
          <w:bCs/>
          <w:color w:val="000000"/>
          <w:sz w:val="24"/>
          <w:szCs w:val="24"/>
          <w:lang w:eastAsia="ru-RU"/>
        </w:rPr>
        <w:t>5</w:t>
      </w:r>
      <w:r w:rsidR="00B029EE" w:rsidRPr="00A50F35">
        <w:rPr>
          <w:bCs/>
          <w:color w:val="000000"/>
          <w:sz w:val="24"/>
          <w:szCs w:val="24"/>
          <w:lang w:eastAsia="ru-RU"/>
        </w:rPr>
        <w:t>.9. Постановою НКРЕКП від 27.12.2017 № 1470 «</w:t>
      </w:r>
      <w:r w:rsidR="00AB61BA" w:rsidRPr="00A50F35">
        <w:rPr>
          <w:bCs/>
          <w:color w:val="000000"/>
          <w:sz w:val="24"/>
          <w:szCs w:val="24"/>
          <w:lang w:eastAsia="ru-RU"/>
        </w:rPr>
        <w:t>Про затвердження Ліцензійних умов провадження господарської діяльності з розподілу електричної енергії</w:t>
      </w:r>
      <w:r w:rsidR="00B029EE" w:rsidRPr="00A50F35">
        <w:rPr>
          <w:bCs/>
          <w:color w:val="000000"/>
          <w:sz w:val="24"/>
          <w:szCs w:val="24"/>
          <w:lang w:eastAsia="ru-RU"/>
        </w:rPr>
        <w:t>»</w:t>
      </w:r>
      <w:r w:rsidR="00B261DA" w:rsidRPr="00A50F35">
        <w:rPr>
          <w:bCs/>
          <w:color w:val="000000"/>
          <w:sz w:val="24"/>
          <w:szCs w:val="24"/>
          <w:lang w:eastAsia="ru-RU"/>
        </w:rPr>
        <w:t>;</w:t>
      </w:r>
    </w:p>
    <w:p w14:paraId="3EA3E5C3" w14:textId="4339C639" w:rsidR="00B261DA" w:rsidRPr="00A50F35" w:rsidRDefault="0042020B" w:rsidP="00557C59">
      <w:pPr>
        <w:spacing w:after="0" w:line="240" w:lineRule="auto"/>
        <w:jc w:val="both"/>
        <w:rPr>
          <w:bCs/>
          <w:color w:val="000000"/>
          <w:sz w:val="24"/>
          <w:szCs w:val="24"/>
          <w:lang w:eastAsia="ru-RU"/>
        </w:rPr>
      </w:pPr>
      <w:r w:rsidRPr="00A50F35">
        <w:rPr>
          <w:bCs/>
          <w:color w:val="000000"/>
          <w:sz w:val="24"/>
          <w:szCs w:val="24"/>
          <w:lang w:eastAsia="ru-RU"/>
        </w:rPr>
        <w:t>5</w:t>
      </w:r>
      <w:r w:rsidR="00B029EE" w:rsidRPr="00A50F35">
        <w:rPr>
          <w:bCs/>
          <w:color w:val="000000"/>
          <w:sz w:val="24"/>
          <w:szCs w:val="24"/>
          <w:lang w:eastAsia="ru-RU"/>
        </w:rPr>
        <w:t xml:space="preserve">.10. </w:t>
      </w:r>
      <w:r w:rsidR="00B261DA" w:rsidRPr="00A50F35">
        <w:rPr>
          <w:bCs/>
          <w:color w:val="000000"/>
          <w:sz w:val="24"/>
          <w:szCs w:val="24"/>
          <w:lang w:eastAsia="ru-RU"/>
        </w:rPr>
        <w:t>Іншими нормативно правовими актами</w:t>
      </w:r>
      <w:r w:rsidR="00DB3208">
        <w:rPr>
          <w:bCs/>
          <w:color w:val="000000"/>
          <w:sz w:val="24"/>
          <w:szCs w:val="24"/>
          <w:lang w:eastAsia="ru-RU"/>
        </w:rPr>
        <w:t xml:space="preserve"> України</w:t>
      </w:r>
      <w:r w:rsidR="00B261DA" w:rsidRPr="00A50F35">
        <w:rPr>
          <w:bCs/>
          <w:color w:val="000000"/>
          <w:sz w:val="24"/>
          <w:szCs w:val="24"/>
          <w:lang w:eastAsia="ru-RU"/>
        </w:rPr>
        <w:t>.</w:t>
      </w:r>
    </w:p>
    <w:p w14:paraId="30B23D89" w14:textId="77777777" w:rsidR="00557C59" w:rsidRPr="00A50F35" w:rsidRDefault="00557C59" w:rsidP="00557C59">
      <w:pPr>
        <w:spacing w:after="0" w:line="240" w:lineRule="auto"/>
        <w:jc w:val="both"/>
        <w:rPr>
          <w:bCs/>
          <w:color w:val="000000"/>
          <w:sz w:val="24"/>
          <w:szCs w:val="24"/>
          <w:lang w:eastAsia="ru-RU"/>
        </w:rPr>
      </w:pPr>
    </w:p>
    <w:p w14:paraId="40EF867D" w14:textId="77777777" w:rsidR="00B261DA" w:rsidRPr="00DB3208" w:rsidRDefault="0042020B" w:rsidP="00557C59">
      <w:pPr>
        <w:spacing w:after="0" w:line="240" w:lineRule="auto"/>
        <w:jc w:val="both"/>
        <w:rPr>
          <w:b/>
          <w:color w:val="000000"/>
          <w:sz w:val="24"/>
          <w:szCs w:val="24"/>
          <w:lang w:eastAsia="ru-RU"/>
        </w:rPr>
      </w:pPr>
      <w:r w:rsidRPr="00DB3208">
        <w:rPr>
          <w:b/>
          <w:bCs/>
          <w:color w:val="000000"/>
          <w:sz w:val="24"/>
          <w:szCs w:val="24"/>
          <w:lang w:eastAsia="ru-RU"/>
        </w:rPr>
        <w:t>6</w:t>
      </w:r>
      <w:r w:rsidR="00B261DA" w:rsidRPr="00DB3208">
        <w:rPr>
          <w:b/>
          <w:bCs/>
          <w:color w:val="000000"/>
          <w:sz w:val="24"/>
          <w:szCs w:val="24"/>
          <w:lang w:eastAsia="ru-RU"/>
        </w:rPr>
        <w:t xml:space="preserve">. Технічні, якісні та інші </w:t>
      </w:r>
      <w:r w:rsidR="0078135E" w:rsidRPr="00DB3208">
        <w:rPr>
          <w:b/>
          <w:bCs/>
          <w:color w:val="000000"/>
          <w:sz w:val="24"/>
          <w:szCs w:val="24"/>
          <w:lang w:eastAsia="ru-RU"/>
        </w:rPr>
        <w:t>вимоги до</w:t>
      </w:r>
      <w:r w:rsidR="00B261DA" w:rsidRPr="00DB3208">
        <w:rPr>
          <w:b/>
          <w:bCs/>
          <w:color w:val="000000"/>
          <w:sz w:val="24"/>
          <w:szCs w:val="24"/>
          <w:lang w:eastAsia="ru-RU"/>
        </w:rPr>
        <w:t xml:space="preserve"> предмета закупівлі:</w:t>
      </w:r>
    </w:p>
    <w:p w14:paraId="40073B75" w14:textId="77777777" w:rsidR="00B261DA" w:rsidRPr="00DB3208" w:rsidRDefault="0042020B" w:rsidP="00B261DA">
      <w:pPr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DB3208">
        <w:rPr>
          <w:sz w:val="24"/>
          <w:szCs w:val="24"/>
          <w:lang w:eastAsia="ru-RU"/>
        </w:rPr>
        <w:t>6</w:t>
      </w:r>
      <w:r w:rsidR="00B261DA" w:rsidRPr="00DB3208">
        <w:rPr>
          <w:sz w:val="24"/>
          <w:szCs w:val="24"/>
          <w:lang w:eastAsia="ru-RU"/>
        </w:rPr>
        <w:t xml:space="preserve">.1. </w:t>
      </w:r>
      <w:r w:rsidR="00B261DA" w:rsidRPr="00DB3208">
        <w:rPr>
          <w:rFonts w:eastAsia="Calibri"/>
          <w:sz w:val="24"/>
          <w:szCs w:val="24"/>
          <w:lang w:eastAsia="ar-SA"/>
        </w:rPr>
        <w:t>Учасник (</w:t>
      </w:r>
      <w:r w:rsidR="00AB61BA" w:rsidRPr="00DB3208">
        <w:rPr>
          <w:rFonts w:eastAsia="Calibri"/>
          <w:sz w:val="24"/>
          <w:szCs w:val="24"/>
          <w:lang w:eastAsia="ar-SA"/>
        </w:rPr>
        <w:t>п</w:t>
      </w:r>
      <w:r w:rsidR="00B261DA" w:rsidRPr="00DB3208">
        <w:rPr>
          <w:rFonts w:eastAsia="Calibri"/>
          <w:sz w:val="24"/>
          <w:szCs w:val="24"/>
          <w:lang w:eastAsia="ar-SA"/>
        </w:rPr>
        <w:t xml:space="preserve">остачальник) повинен забезпечувати дотримання загальних та гарантованих стандартів якості постачання електричної енергії, в тому числі, що передбачені </w:t>
      </w:r>
      <w:r w:rsidR="00B029EE" w:rsidRPr="00DB3208">
        <w:rPr>
          <w:rFonts w:eastAsia="Calibri"/>
          <w:sz w:val="24"/>
          <w:szCs w:val="24"/>
          <w:lang w:eastAsia="ar-SA"/>
        </w:rPr>
        <w:t>постановою НКРЕКП від 12.06.2018 № 375 «Про затвердження Порядку забезпечення стандартів якості електропостачання та надання компенсацій споживачам за їх недотримання»</w:t>
      </w:r>
      <w:r w:rsidR="00B261DA" w:rsidRPr="00DB3208">
        <w:rPr>
          <w:rFonts w:eastAsia="Calibri"/>
          <w:sz w:val="24"/>
          <w:szCs w:val="24"/>
          <w:lang w:eastAsia="ar-SA"/>
        </w:rPr>
        <w:t>, Закон</w:t>
      </w:r>
      <w:r w:rsidR="00B029EE" w:rsidRPr="00DB3208">
        <w:rPr>
          <w:rFonts w:eastAsia="Calibri"/>
          <w:sz w:val="24"/>
          <w:szCs w:val="24"/>
          <w:lang w:eastAsia="ar-SA"/>
        </w:rPr>
        <w:t>ом</w:t>
      </w:r>
      <w:r w:rsidR="00B261DA" w:rsidRPr="00DB3208">
        <w:rPr>
          <w:rFonts w:eastAsia="Calibri"/>
          <w:sz w:val="24"/>
          <w:szCs w:val="24"/>
          <w:lang w:eastAsia="ar-SA"/>
        </w:rPr>
        <w:t xml:space="preserve"> України «Про ринок електричної енергії», </w:t>
      </w:r>
      <w:r w:rsidR="00AB61BA" w:rsidRPr="00DB3208">
        <w:rPr>
          <w:rFonts w:eastAsia="Calibri"/>
          <w:sz w:val="24"/>
          <w:szCs w:val="24"/>
          <w:lang w:eastAsia="ar-SA"/>
        </w:rPr>
        <w:t>постановою НКРЕКП від 14.03.2018 № 312 «Правила роздрібного ринку електричної енергії» та</w:t>
      </w:r>
      <w:r w:rsidR="00B261DA" w:rsidRPr="00DB3208">
        <w:rPr>
          <w:rFonts w:eastAsia="Calibri"/>
          <w:sz w:val="24"/>
          <w:szCs w:val="24"/>
          <w:lang w:eastAsia="ar-SA"/>
        </w:rPr>
        <w:t xml:space="preserve"> інши</w:t>
      </w:r>
      <w:r w:rsidR="00AB61BA" w:rsidRPr="00DB3208">
        <w:rPr>
          <w:rFonts w:eastAsia="Calibri"/>
          <w:sz w:val="24"/>
          <w:szCs w:val="24"/>
          <w:lang w:eastAsia="ar-SA"/>
        </w:rPr>
        <w:t xml:space="preserve">ми </w:t>
      </w:r>
      <w:r w:rsidR="00B261DA" w:rsidRPr="00DB3208">
        <w:rPr>
          <w:rFonts w:eastAsia="Calibri"/>
          <w:sz w:val="24"/>
          <w:szCs w:val="24"/>
          <w:lang w:eastAsia="ar-SA"/>
        </w:rPr>
        <w:t>нормативно-правових акт</w:t>
      </w:r>
      <w:r w:rsidR="00AB61BA" w:rsidRPr="00DB3208">
        <w:rPr>
          <w:rFonts w:eastAsia="Calibri"/>
          <w:sz w:val="24"/>
          <w:szCs w:val="24"/>
          <w:lang w:eastAsia="ar-SA"/>
        </w:rPr>
        <w:t>ами</w:t>
      </w:r>
      <w:r w:rsidR="00B261DA" w:rsidRPr="00DB3208">
        <w:rPr>
          <w:rFonts w:eastAsia="Calibri"/>
          <w:sz w:val="24"/>
          <w:szCs w:val="24"/>
          <w:lang w:eastAsia="ar-SA"/>
        </w:rPr>
        <w:t xml:space="preserve">. </w:t>
      </w:r>
    </w:p>
    <w:p w14:paraId="7080CD5E" w14:textId="77777777" w:rsidR="00B261DA" w:rsidRPr="00DB3208" w:rsidRDefault="00B261DA" w:rsidP="00B261DA">
      <w:pPr>
        <w:suppressAutoHyphens/>
        <w:spacing w:after="0" w:line="240" w:lineRule="auto"/>
        <w:jc w:val="both"/>
        <w:rPr>
          <w:rFonts w:eastAsia="Calibri"/>
          <w:i/>
          <w:sz w:val="24"/>
          <w:szCs w:val="24"/>
          <w:lang w:eastAsia="ar-SA"/>
        </w:rPr>
      </w:pPr>
      <w:r w:rsidRPr="00DB3208">
        <w:rPr>
          <w:rFonts w:eastAsia="Calibri"/>
          <w:i/>
          <w:sz w:val="24"/>
          <w:szCs w:val="24"/>
          <w:lang w:eastAsia="ar-SA"/>
        </w:rPr>
        <w:t>Згідно ст. 18 Закон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14:paraId="1853957F" w14:textId="77777777" w:rsidR="00B261DA" w:rsidRPr="00DB3208" w:rsidRDefault="0042020B" w:rsidP="00B261DA">
      <w:pPr>
        <w:suppressAutoHyphens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DB3208">
        <w:rPr>
          <w:rFonts w:eastAsia="Calibri"/>
          <w:sz w:val="24"/>
          <w:szCs w:val="24"/>
          <w:lang w:eastAsia="ar-SA"/>
        </w:rPr>
        <w:t>6</w:t>
      </w:r>
      <w:r w:rsidR="00B261DA" w:rsidRPr="00DB3208">
        <w:rPr>
          <w:rFonts w:eastAsia="Calibri"/>
          <w:sz w:val="24"/>
          <w:szCs w:val="24"/>
          <w:lang w:eastAsia="ar-SA"/>
        </w:rPr>
        <w:t xml:space="preserve">.2. Відповідно до положень пункту 11.4.6 глави 11.4 розділу XI </w:t>
      </w:r>
      <w:r w:rsidR="00AB61BA" w:rsidRPr="00DB3208">
        <w:rPr>
          <w:rFonts w:eastAsia="Calibri"/>
          <w:sz w:val="24"/>
          <w:szCs w:val="24"/>
          <w:lang w:eastAsia="ar-SA"/>
        </w:rPr>
        <w:t>постанови НКРЕКП від 14.03.2018 № 310 «Про затвердження Кодексу систем розподілу»</w:t>
      </w:r>
      <w:r w:rsidR="00B261DA" w:rsidRPr="00DB3208">
        <w:rPr>
          <w:rFonts w:eastAsia="Calibri"/>
          <w:sz w:val="24"/>
          <w:szCs w:val="24"/>
          <w:lang w:eastAsia="ar-SA"/>
        </w:rPr>
        <w:t xml:space="preserve">, параметри якості електричної енергії в точках приєднання споживачів у нормальних умовах експлуатації мають відповідати параметрам, </w:t>
      </w:r>
      <w:r w:rsidR="00AB61BA" w:rsidRPr="00DB3208">
        <w:rPr>
          <w:rFonts w:eastAsia="Calibri"/>
          <w:sz w:val="24"/>
          <w:szCs w:val="24"/>
          <w:lang w:eastAsia="ar-SA"/>
        </w:rPr>
        <w:t xml:space="preserve">що </w:t>
      </w:r>
      <w:r w:rsidR="00B261DA" w:rsidRPr="00DB3208">
        <w:rPr>
          <w:rFonts w:eastAsia="Calibri"/>
          <w:sz w:val="24"/>
          <w:szCs w:val="24"/>
          <w:lang w:eastAsia="ar-SA"/>
        </w:rPr>
        <w:t>визначен</w:t>
      </w:r>
      <w:r w:rsidR="00AB61BA" w:rsidRPr="00DB3208">
        <w:rPr>
          <w:rFonts w:eastAsia="Calibri"/>
          <w:sz w:val="24"/>
          <w:szCs w:val="24"/>
          <w:lang w:eastAsia="ar-SA"/>
        </w:rPr>
        <w:t>і</w:t>
      </w:r>
      <w:r w:rsidR="00B261DA" w:rsidRPr="00DB3208">
        <w:rPr>
          <w:rFonts w:eastAsia="Calibri"/>
          <w:sz w:val="24"/>
          <w:szCs w:val="24"/>
          <w:lang w:eastAsia="ar-SA"/>
        </w:rPr>
        <w:t xml:space="preserve"> у ДСТУ EN 50160:2014 «Характеристики напруги електропостачання в електричних мережах загального призначення».</w:t>
      </w:r>
    </w:p>
    <w:p w14:paraId="599AF6D6" w14:textId="77777777" w:rsidR="00B261DA" w:rsidRPr="00DB3208" w:rsidRDefault="00B261DA" w:rsidP="00B2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  <w:lang w:eastAsia="uk-UA"/>
        </w:rPr>
      </w:pPr>
      <w:r w:rsidRPr="00DB3208">
        <w:rPr>
          <w:bCs/>
          <w:iCs/>
          <w:sz w:val="24"/>
          <w:szCs w:val="24"/>
          <w:lang w:eastAsia="uk-UA"/>
        </w:rPr>
        <w:t xml:space="preserve">Для забезпечення безперервного надання послуг з постачання електричної енергії </w:t>
      </w:r>
      <w:r w:rsidR="00284AC6" w:rsidRPr="00DB3208">
        <w:rPr>
          <w:bCs/>
          <w:iCs/>
          <w:sz w:val="24"/>
          <w:szCs w:val="24"/>
          <w:lang w:eastAsia="uk-UA"/>
        </w:rPr>
        <w:t>Замовнику</w:t>
      </w:r>
      <w:r w:rsidR="0081578A" w:rsidRPr="00DB3208">
        <w:rPr>
          <w:bCs/>
          <w:iCs/>
          <w:sz w:val="24"/>
          <w:szCs w:val="24"/>
          <w:lang w:eastAsia="uk-UA"/>
        </w:rPr>
        <w:t xml:space="preserve"> (с</w:t>
      </w:r>
      <w:r w:rsidRPr="00DB3208">
        <w:rPr>
          <w:bCs/>
          <w:iCs/>
          <w:sz w:val="24"/>
          <w:szCs w:val="24"/>
          <w:lang w:eastAsia="uk-UA"/>
        </w:rPr>
        <w:t>поживачу</w:t>
      </w:r>
      <w:r w:rsidR="0081578A" w:rsidRPr="00DB3208">
        <w:rPr>
          <w:bCs/>
          <w:iCs/>
          <w:sz w:val="24"/>
          <w:szCs w:val="24"/>
          <w:lang w:eastAsia="uk-UA"/>
        </w:rPr>
        <w:t>)</w:t>
      </w:r>
      <w:r w:rsidRPr="00DB3208">
        <w:rPr>
          <w:bCs/>
          <w:iCs/>
          <w:sz w:val="24"/>
          <w:szCs w:val="24"/>
          <w:lang w:eastAsia="uk-UA"/>
        </w:rPr>
        <w:t xml:space="preserve"> учасник (постачальник)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</w:t>
      </w:r>
      <w:r w:rsidR="0081578A" w:rsidRPr="00DB3208">
        <w:rPr>
          <w:bCs/>
          <w:iCs/>
          <w:sz w:val="24"/>
          <w:szCs w:val="24"/>
          <w:lang w:eastAsia="uk-UA"/>
        </w:rPr>
        <w:t>Замовником (с</w:t>
      </w:r>
      <w:r w:rsidRPr="00DB3208">
        <w:rPr>
          <w:bCs/>
          <w:iCs/>
          <w:sz w:val="24"/>
          <w:szCs w:val="24"/>
          <w:lang w:eastAsia="uk-UA"/>
        </w:rPr>
        <w:t>поживачем</w:t>
      </w:r>
      <w:r w:rsidR="0081578A" w:rsidRPr="00DB3208">
        <w:rPr>
          <w:bCs/>
          <w:iCs/>
          <w:sz w:val="24"/>
          <w:szCs w:val="24"/>
          <w:lang w:eastAsia="uk-UA"/>
        </w:rPr>
        <w:t>)</w:t>
      </w:r>
      <w:r w:rsidRPr="00DB3208">
        <w:rPr>
          <w:bCs/>
          <w:iCs/>
          <w:sz w:val="24"/>
          <w:szCs w:val="24"/>
          <w:lang w:eastAsia="uk-UA"/>
        </w:rPr>
        <w:t xml:space="preserve">. Учасник (постачальник) зобов’язується дотримуватись якості надання послуг </w:t>
      </w:r>
      <w:proofErr w:type="spellStart"/>
      <w:r w:rsidRPr="00DB3208">
        <w:rPr>
          <w:bCs/>
          <w:iCs/>
          <w:sz w:val="24"/>
          <w:szCs w:val="24"/>
          <w:lang w:eastAsia="uk-UA"/>
        </w:rPr>
        <w:t>електропостачальника</w:t>
      </w:r>
      <w:proofErr w:type="spellEnd"/>
      <w:r w:rsidRPr="00DB3208">
        <w:rPr>
          <w:bCs/>
          <w:iCs/>
          <w:sz w:val="24"/>
          <w:szCs w:val="24"/>
          <w:lang w:eastAsia="uk-UA"/>
        </w:rPr>
        <w:t xml:space="preserve"> та згідно вимог постанови НКРЕКП від 12.06.2018 № 375 «Про затвердження Порядку забезпечення стандартів якості електропостачання та надання компенсацій споживачам за їх недотримання». В тому числі учасник (постачальник) зобов'язується забезпечити комерційну якість послуг, які надаються </w:t>
      </w:r>
      <w:r w:rsidR="00AB61BA" w:rsidRPr="00DB3208">
        <w:rPr>
          <w:bCs/>
          <w:iCs/>
          <w:sz w:val="24"/>
          <w:szCs w:val="24"/>
          <w:lang w:eastAsia="uk-UA"/>
        </w:rPr>
        <w:t>Замовнику (с</w:t>
      </w:r>
      <w:r w:rsidRPr="00DB3208">
        <w:rPr>
          <w:bCs/>
          <w:iCs/>
          <w:sz w:val="24"/>
          <w:szCs w:val="24"/>
          <w:lang w:eastAsia="uk-UA"/>
        </w:rPr>
        <w:t>поживачу</w:t>
      </w:r>
      <w:r w:rsidR="00AB61BA" w:rsidRPr="00DB3208">
        <w:rPr>
          <w:bCs/>
          <w:iCs/>
          <w:sz w:val="24"/>
          <w:szCs w:val="24"/>
          <w:lang w:eastAsia="uk-UA"/>
        </w:rPr>
        <w:t>)</w:t>
      </w:r>
      <w:r w:rsidRPr="00DB3208">
        <w:rPr>
          <w:bCs/>
          <w:iCs/>
          <w:sz w:val="24"/>
          <w:szCs w:val="24"/>
          <w:lang w:eastAsia="uk-UA"/>
        </w:rPr>
        <w:t xml:space="preserve"> за договором про закупівлю електричної енергії у </w:t>
      </w:r>
      <w:r w:rsidR="00AB61BA" w:rsidRPr="00DB3208">
        <w:rPr>
          <w:bCs/>
          <w:iCs/>
          <w:sz w:val="24"/>
          <w:szCs w:val="24"/>
          <w:lang w:eastAsia="uk-UA"/>
        </w:rPr>
        <w:t>учасника (</w:t>
      </w:r>
      <w:r w:rsidRPr="00DB3208">
        <w:rPr>
          <w:bCs/>
          <w:iCs/>
          <w:sz w:val="24"/>
          <w:szCs w:val="24"/>
          <w:lang w:eastAsia="uk-UA"/>
        </w:rPr>
        <w:t>постачальника</w:t>
      </w:r>
      <w:r w:rsidR="00AB61BA" w:rsidRPr="00DB3208">
        <w:rPr>
          <w:bCs/>
          <w:iCs/>
          <w:sz w:val="24"/>
          <w:szCs w:val="24"/>
          <w:lang w:eastAsia="uk-UA"/>
        </w:rPr>
        <w:t>)</w:t>
      </w:r>
      <w:r w:rsidRPr="00DB3208">
        <w:rPr>
          <w:bCs/>
          <w:iCs/>
          <w:sz w:val="24"/>
          <w:szCs w:val="24"/>
          <w:lang w:eastAsia="uk-UA"/>
        </w:rPr>
        <w:t xml:space="preserve">, що передбачає вчасне та повне інформування </w:t>
      </w:r>
      <w:r w:rsidR="00AB61BA" w:rsidRPr="00DB3208">
        <w:rPr>
          <w:bCs/>
          <w:iCs/>
          <w:sz w:val="24"/>
          <w:szCs w:val="24"/>
          <w:lang w:eastAsia="uk-UA"/>
        </w:rPr>
        <w:t>Замовника (</w:t>
      </w:r>
      <w:r w:rsidRPr="00DB3208">
        <w:rPr>
          <w:bCs/>
          <w:iCs/>
          <w:sz w:val="24"/>
          <w:szCs w:val="24"/>
          <w:lang w:eastAsia="uk-UA"/>
        </w:rPr>
        <w:t>споживача</w:t>
      </w:r>
      <w:r w:rsidR="00AB61BA" w:rsidRPr="00DB3208">
        <w:rPr>
          <w:bCs/>
          <w:iCs/>
          <w:sz w:val="24"/>
          <w:szCs w:val="24"/>
          <w:lang w:eastAsia="uk-UA"/>
        </w:rPr>
        <w:t>)</w:t>
      </w:r>
      <w:r w:rsidRPr="00DB3208">
        <w:rPr>
          <w:bCs/>
          <w:iCs/>
          <w:sz w:val="24"/>
          <w:szCs w:val="24"/>
          <w:lang w:eastAsia="uk-UA"/>
        </w:rPr>
        <w:t xml:space="preserve"> про умови постачання електричної енергії, ціни на електричну енергію та вартість послуг, що надаються, надання роз’яснень положень актів чинного законодавства, якими регулюються відносини Сторін, ведення точних та прозорих розрахунків із </w:t>
      </w:r>
      <w:r w:rsidR="00AB61BA" w:rsidRPr="00DB3208">
        <w:rPr>
          <w:bCs/>
          <w:iCs/>
          <w:sz w:val="24"/>
          <w:szCs w:val="24"/>
          <w:lang w:eastAsia="uk-UA"/>
        </w:rPr>
        <w:t>Замовником (с</w:t>
      </w:r>
      <w:r w:rsidRPr="00DB3208">
        <w:rPr>
          <w:bCs/>
          <w:iCs/>
          <w:sz w:val="24"/>
          <w:szCs w:val="24"/>
          <w:lang w:eastAsia="uk-UA"/>
        </w:rPr>
        <w:t>поживачем</w:t>
      </w:r>
      <w:r w:rsidR="00AB61BA" w:rsidRPr="00DB3208">
        <w:rPr>
          <w:bCs/>
          <w:iCs/>
          <w:sz w:val="24"/>
          <w:szCs w:val="24"/>
          <w:lang w:eastAsia="uk-UA"/>
        </w:rPr>
        <w:t>)</w:t>
      </w:r>
      <w:r w:rsidRPr="00DB3208">
        <w:rPr>
          <w:bCs/>
          <w:iCs/>
          <w:sz w:val="24"/>
          <w:szCs w:val="24"/>
          <w:lang w:eastAsia="uk-UA"/>
        </w:rPr>
        <w:t xml:space="preserve">, а також можливість вирішення спірних питань шляхом досудового врегулювання. </w:t>
      </w:r>
    </w:p>
    <w:p w14:paraId="28FC5772" w14:textId="77777777" w:rsidR="00AB61BA" w:rsidRPr="00DB3208" w:rsidRDefault="0042020B" w:rsidP="00B2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  <w:lang w:eastAsia="uk-UA"/>
        </w:rPr>
      </w:pPr>
      <w:r w:rsidRPr="00DB3208">
        <w:rPr>
          <w:bCs/>
          <w:iCs/>
          <w:sz w:val="24"/>
          <w:szCs w:val="24"/>
          <w:lang w:eastAsia="uk-UA"/>
        </w:rPr>
        <w:t>6</w:t>
      </w:r>
      <w:r w:rsidR="00AB61BA" w:rsidRPr="00DB3208">
        <w:rPr>
          <w:bCs/>
          <w:iCs/>
          <w:sz w:val="24"/>
          <w:szCs w:val="24"/>
          <w:lang w:eastAsia="uk-UA"/>
        </w:rPr>
        <w:t xml:space="preserve">.3. </w:t>
      </w:r>
      <w:r w:rsidR="00B261DA" w:rsidRPr="00DB3208">
        <w:rPr>
          <w:bCs/>
          <w:iCs/>
          <w:sz w:val="24"/>
          <w:szCs w:val="24"/>
          <w:lang w:eastAsia="uk-UA"/>
        </w:rPr>
        <w:t>Учасник обов’язково повинен надати гарантійний лист щодо дотримання технічних вимог</w:t>
      </w:r>
      <w:r w:rsidR="0078135E" w:rsidRPr="00DB3208">
        <w:rPr>
          <w:bCs/>
          <w:iCs/>
          <w:sz w:val="24"/>
          <w:szCs w:val="24"/>
          <w:lang w:eastAsia="uk-UA"/>
        </w:rPr>
        <w:t xml:space="preserve"> до</w:t>
      </w:r>
      <w:r w:rsidR="00B261DA" w:rsidRPr="00DB3208">
        <w:rPr>
          <w:bCs/>
          <w:iCs/>
          <w:sz w:val="24"/>
          <w:szCs w:val="24"/>
          <w:lang w:eastAsia="uk-UA"/>
        </w:rPr>
        <w:t xml:space="preserve"> предмет</w:t>
      </w:r>
      <w:r w:rsidR="0078135E" w:rsidRPr="00DB3208">
        <w:rPr>
          <w:bCs/>
          <w:iCs/>
          <w:sz w:val="24"/>
          <w:szCs w:val="24"/>
          <w:lang w:eastAsia="uk-UA"/>
        </w:rPr>
        <w:t>а</w:t>
      </w:r>
      <w:r w:rsidR="00B261DA" w:rsidRPr="00DB3208">
        <w:rPr>
          <w:bCs/>
          <w:iCs/>
          <w:sz w:val="24"/>
          <w:szCs w:val="24"/>
          <w:lang w:eastAsia="uk-UA"/>
        </w:rPr>
        <w:t xml:space="preserve"> закупівлі з посиланням на ДСТУ EN 50160:2014 «Характеристики напруги електропостачання в електричних мережах загальної </w:t>
      </w:r>
      <w:proofErr w:type="spellStart"/>
      <w:r w:rsidR="00B261DA" w:rsidRPr="00DB3208">
        <w:rPr>
          <w:bCs/>
          <w:iCs/>
          <w:sz w:val="24"/>
          <w:szCs w:val="24"/>
          <w:lang w:eastAsia="uk-UA"/>
        </w:rPr>
        <w:t>призначеності</w:t>
      </w:r>
      <w:proofErr w:type="spellEnd"/>
      <w:r w:rsidR="00B261DA" w:rsidRPr="00DB3208">
        <w:rPr>
          <w:bCs/>
          <w:iCs/>
          <w:sz w:val="24"/>
          <w:szCs w:val="24"/>
          <w:lang w:eastAsia="uk-UA"/>
        </w:rPr>
        <w:t xml:space="preserve">» та іншим вимогам, встановленим державними стандартами, технічними умовами, нормативно-технічними документами щодо його якості. </w:t>
      </w:r>
    </w:p>
    <w:p w14:paraId="464AD9A2" w14:textId="46CE279A" w:rsidR="00AB61BA" w:rsidRPr="00DB3208" w:rsidRDefault="0042020B" w:rsidP="00B2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  <w:lang w:eastAsia="uk-UA"/>
        </w:rPr>
      </w:pPr>
      <w:r w:rsidRPr="00DB3208">
        <w:rPr>
          <w:bCs/>
          <w:iCs/>
          <w:sz w:val="24"/>
          <w:szCs w:val="24"/>
          <w:lang w:eastAsia="uk-UA"/>
        </w:rPr>
        <w:t>6</w:t>
      </w:r>
      <w:r w:rsidR="00AB61BA" w:rsidRPr="00DB3208">
        <w:rPr>
          <w:bCs/>
          <w:iCs/>
          <w:sz w:val="24"/>
          <w:szCs w:val="24"/>
          <w:lang w:eastAsia="uk-UA"/>
        </w:rPr>
        <w:t xml:space="preserve">.4. </w:t>
      </w:r>
      <w:r w:rsidR="0081578A" w:rsidRPr="00DB3208">
        <w:rPr>
          <w:bCs/>
          <w:iCs/>
          <w:sz w:val="24"/>
          <w:szCs w:val="24"/>
          <w:lang w:eastAsia="uk-UA"/>
        </w:rPr>
        <w:t xml:space="preserve">Учасник повинен надати довідку в довільній формі, якою підтверджує, що учасником </w:t>
      </w:r>
      <w:r w:rsidR="00FE3093" w:rsidRPr="00DB3208">
        <w:rPr>
          <w:bCs/>
          <w:iCs/>
          <w:sz w:val="24"/>
          <w:szCs w:val="24"/>
          <w:lang w:eastAsia="uk-UA"/>
        </w:rPr>
        <w:t>вжива</w:t>
      </w:r>
      <w:r w:rsidR="0081578A" w:rsidRPr="00DB3208">
        <w:rPr>
          <w:bCs/>
          <w:iCs/>
          <w:sz w:val="24"/>
          <w:szCs w:val="24"/>
          <w:lang w:eastAsia="uk-UA"/>
        </w:rPr>
        <w:t>ються</w:t>
      </w:r>
      <w:r w:rsidR="00FE3093" w:rsidRPr="00DB3208">
        <w:rPr>
          <w:bCs/>
          <w:iCs/>
          <w:sz w:val="24"/>
          <w:szCs w:val="24"/>
          <w:lang w:eastAsia="uk-UA"/>
        </w:rPr>
        <w:t xml:space="preserve"> заходи із захисту довкілля, що визначенні діючим законодавством України для його виду та сп</w:t>
      </w:r>
      <w:r w:rsidR="003E0FBC" w:rsidRPr="00DB3208">
        <w:rPr>
          <w:bCs/>
          <w:iCs/>
          <w:sz w:val="24"/>
          <w:szCs w:val="24"/>
          <w:lang w:eastAsia="uk-UA"/>
        </w:rPr>
        <w:t xml:space="preserve">особу господарської діяльності. </w:t>
      </w:r>
    </w:p>
    <w:p w14:paraId="408C092C" w14:textId="05349594" w:rsidR="00B261DA" w:rsidRPr="00DB3208" w:rsidRDefault="0042020B" w:rsidP="00B2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  <w:lang w:eastAsia="uk-UA"/>
        </w:rPr>
      </w:pPr>
      <w:r w:rsidRPr="00DB3208">
        <w:rPr>
          <w:bCs/>
          <w:iCs/>
          <w:sz w:val="24"/>
          <w:szCs w:val="24"/>
          <w:lang w:eastAsia="uk-UA"/>
        </w:rPr>
        <w:t>6</w:t>
      </w:r>
      <w:r w:rsidR="00AB61BA" w:rsidRPr="00DB3208">
        <w:rPr>
          <w:bCs/>
          <w:iCs/>
          <w:sz w:val="24"/>
          <w:szCs w:val="24"/>
          <w:lang w:eastAsia="uk-UA"/>
        </w:rPr>
        <w:t>.</w:t>
      </w:r>
      <w:r w:rsidR="006242F5" w:rsidRPr="00DB3208">
        <w:rPr>
          <w:bCs/>
          <w:iCs/>
          <w:sz w:val="24"/>
          <w:szCs w:val="24"/>
          <w:lang w:eastAsia="uk-UA"/>
        </w:rPr>
        <w:t>5</w:t>
      </w:r>
      <w:r w:rsidR="00AB61BA" w:rsidRPr="00DB3208">
        <w:rPr>
          <w:bCs/>
          <w:iCs/>
          <w:sz w:val="24"/>
          <w:szCs w:val="24"/>
          <w:lang w:eastAsia="uk-UA"/>
        </w:rPr>
        <w:t xml:space="preserve">. </w:t>
      </w:r>
      <w:r w:rsidR="00224935" w:rsidRPr="00DB3208">
        <w:rPr>
          <w:bCs/>
          <w:iCs/>
          <w:sz w:val="24"/>
          <w:szCs w:val="24"/>
          <w:lang w:eastAsia="uk-UA"/>
        </w:rPr>
        <w:t>Учасник у</w:t>
      </w:r>
      <w:r w:rsidR="00B261DA" w:rsidRPr="00DB3208">
        <w:rPr>
          <w:bCs/>
          <w:iCs/>
          <w:sz w:val="24"/>
          <w:szCs w:val="24"/>
          <w:lang w:eastAsia="uk-UA"/>
        </w:rPr>
        <w:t xml:space="preserve"> складі </w:t>
      </w:r>
      <w:r w:rsidR="00AB61BA" w:rsidRPr="00DB3208">
        <w:rPr>
          <w:bCs/>
          <w:iCs/>
          <w:sz w:val="24"/>
          <w:szCs w:val="24"/>
          <w:lang w:eastAsia="uk-UA"/>
        </w:rPr>
        <w:t xml:space="preserve">тендерної </w:t>
      </w:r>
      <w:r w:rsidR="00224935" w:rsidRPr="00DB3208">
        <w:rPr>
          <w:bCs/>
          <w:iCs/>
          <w:sz w:val="24"/>
          <w:szCs w:val="24"/>
          <w:lang w:eastAsia="uk-UA"/>
        </w:rPr>
        <w:t xml:space="preserve">пропозиції </w:t>
      </w:r>
      <w:r w:rsidR="00B261DA" w:rsidRPr="00DB3208">
        <w:rPr>
          <w:bCs/>
          <w:iCs/>
          <w:sz w:val="24"/>
          <w:szCs w:val="24"/>
          <w:lang w:eastAsia="uk-UA"/>
        </w:rPr>
        <w:t>нада</w:t>
      </w:r>
      <w:r w:rsidR="00224935" w:rsidRPr="00DB3208">
        <w:rPr>
          <w:bCs/>
          <w:iCs/>
          <w:sz w:val="24"/>
          <w:szCs w:val="24"/>
          <w:lang w:eastAsia="uk-UA"/>
        </w:rPr>
        <w:t>є</w:t>
      </w:r>
      <w:r w:rsidR="00B261DA" w:rsidRPr="00DB3208">
        <w:rPr>
          <w:bCs/>
          <w:iCs/>
          <w:sz w:val="24"/>
          <w:szCs w:val="24"/>
          <w:lang w:eastAsia="uk-UA"/>
        </w:rPr>
        <w:t xml:space="preserve"> оригінали чи копії документів, що в розумінні законодавства засвідчують якість товару (сертифікати якості або протоколи перевірки показників якості електроенергії). При цьому показники за даними документами </w:t>
      </w:r>
      <w:r w:rsidR="00B261DA" w:rsidRPr="00DB3208">
        <w:rPr>
          <w:bCs/>
          <w:iCs/>
          <w:sz w:val="24"/>
          <w:szCs w:val="24"/>
          <w:lang w:eastAsia="uk-UA"/>
        </w:rPr>
        <w:lastRenderedPageBreak/>
        <w:t>можуть відрізнятись, але бути еквівалентними. У випадку відсутності законодавчої необхідності у сертифікації відповідного товару, учасник нада</w:t>
      </w:r>
      <w:r w:rsidR="00224935" w:rsidRPr="00DB3208">
        <w:rPr>
          <w:bCs/>
          <w:iCs/>
          <w:sz w:val="24"/>
          <w:szCs w:val="24"/>
          <w:lang w:eastAsia="uk-UA"/>
        </w:rPr>
        <w:t>є</w:t>
      </w:r>
      <w:r w:rsidR="00B261DA" w:rsidRPr="00DB3208">
        <w:rPr>
          <w:bCs/>
          <w:iCs/>
          <w:sz w:val="24"/>
          <w:szCs w:val="24"/>
          <w:lang w:eastAsia="uk-UA"/>
        </w:rPr>
        <w:t xml:space="preserve"> відповідний документ від спеціалізованого органу із зазначенням обставин, що товар не підлягає обов’язковій сертифікації в Україні. В такому випадку зазначені вище сертифікати на товар не надаються.</w:t>
      </w:r>
    </w:p>
    <w:p w14:paraId="173FC4C7" w14:textId="11BC40D7" w:rsidR="00EC0D58" w:rsidRPr="00A50F35" w:rsidRDefault="00DB3208" w:rsidP="00B26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  <w:lang w:eastAsia="uk-UA"/>
        </w:rPr>
      </w:pPr>
      <w:r>
        <w:rPr>
          <w:bCs/>
          <w:iCs/>
          <w:sz w:val="24"/>
          <w:szCs w:val="24"/>
          <w:lang w:eastAsia="uk-UA"/>
        </w:rPr>
        <w:t xml:space="preserve">6.6. </w:t>
      </w:r>
      <w:r w:rsidRPr="00DB3208">
        <w:rPr>
          <w:bCs/>
          <w:iCs/>
          <w:sz w:val="24"/>
          <w:szCs w:val="24"/>
          <w:lang w:eastAsia="uk-UA"/>
        </w:rPr>
        <w:t xml:space="preserve">Учасник у складі тендерної пропозиції надає </w:t>
      </w:r>
      <w:r>
        <w:rPr>
          <w:bCs/>
          <w:iCs/>
          <w:sz w:val="24"/>
          <w:szCs w:val="24"/>
          <w:lang w:eastAsia="uk-UA"/>
        </w:rPr>
        <w:t>довідку в довільній формі щодо країни походження запропонованого Товару.</w:t>
      </w:r>
    </w:p>
    <w:p w14:paraId="046CD725" w14:textId="77777777" w:rsidR="00B261DA" w:rsidRPr="00A50F35" w:rsidRDefault="00B261DA" w:rsidP="00EC0D58">
      <w:pPr>
        <w:tabs>
          <w:tab w:val="left" w:pos="2070"/>
        </w:tabs>
        <w:spacing w:after="0" w:line="240" w:lineRule="auto"/>
        <w:contextualSpacing/>
        <w:rPr>
          <w:b/>
          <w:sz w:val="24"/>
          <w:szCs w:val="24"/>
          <w:lang w:eastAsia="ru-RU"/>
        </w:rPr>
      </w:pPr>
    </w:p>
    <w:p w14:paraId="5E86598A" w14:textId="0AADB0FB" w:rsidR="00B261DA" w:rsidRDefault="00B261DA" w:rsidP="00B261DA">
      <w:pPr>
        <w:tabs>
          <w:tab w:val="left" w:pos="2070"/>
        </w:tabs>
        <w:spacing w:after="0" w:line="240" w:lineRule="auto"/>
        <w:contextualSpacing/>
        <w:rPr>
          <w:b/>
          <w:sz w:val="24"/>
          <w:szCs w:val="24"/>
          <w:lang w:eastAsia="ru-RU"/>
        </w:rPr>
      </w:pPr>
    </w:p>
    <w:p w14:paraId="446B418F" w14:textId="77777777" w:rsidR="00B323A5" w:rsidRPr="00A50F35" w:rsidRDefault="00B323A5" w:rsidP="00B261DA">
      <w:pPr>
        <w:tabs>
          <w:tab w:val="left" w:pos="2070"/>
        </w:tabs>
        <w:spacing w:after="0" w:line="240" w:lineRule="auto"/>
        <w:contextualSpacing/>
        <w:rPr>
          <w:b/>
          <w:sz w:val="24"/>
          <w:szCs w:val="24"/>
          <w:lang w:eastAsia="ru-RU"/>
        </w:rPr>
      </w:pPr>
    </w:p>
    <w:p w14:paraId="751EFC0B" w14:textId="77777777" w:rsidR="00B323A5" w:rsidRPr="00E40A46" w:rsidRDefault="00B323A5" w:rsidP="00B323A5">
      <w:pPr>
        <w:tabs>
          <w:tab w:val="left" w:pos="2070"/>
        </w:tabs>
        <w:spacing w:after="0" w:line="240" w:lineRule="auto"/>
        <w:ind w:firstLine="284"/>
        <w:contextualSpacing/>
        <w:jc w:val="center"/>
        <w:rPr>
          <w:sz w:val="20"/>
          <w:lang w:eastAsia="uk-UA"/>
        </w:rPr>
      </w:pPr>
      <w:r w:rsidRPr="00E40A46">
        <w:rPr>
          <w:b/>
          <w:i/>
          <w:sz w:val="20"/>
          <w:lang w:eastAsia="ru-RU"/>
        </w:rPr>
        <w:t xml:space="preserve">Тендерна пропозиція, що не відповідає технічним, якісним та кількісним характеристикам предмета закупівлі, буде відхилена як така, що не </w:t>
      </w:r>
      <w:r w:rsidRPr="00C01BF7">
        <w:rPr>
          <w:b/>
          <w:i/>
          <w:sz w:val="20"/>
          <w:lang w:eastAsia="ru-RU"/>
        </w:rPr>
        <w:t xml:space="preserve">відповідає умовам технічної специфікації та іншим вимогам щодо предмета закупівлі </w:t>
      </w:r>
      <w:r>
        <w:rPr>
          <w:b/>
          <w:i/>
          <w:sz w:val="20"/>
          <w:lang w:eastAsia="ru-RU"/>
        </w:rPr>
        <w:t>Т</w:t>
      </w:r>
      <w:r w:rsidRPr="00C01BF7">
        <w:rPr>
          <w:b/>
          <w:i/>
          <w:sz w:val="20"/>
          <w:lang w:eastAsia="ru-RU"/>
        </w:rPr>
        <w:t>ендерної документації</w:t>
      </w:r>
    </w:p>
    <w:p w14:paraId="43A893EF" w14:textId="77777777" w:rsidR="00DA434D" w:rsidRDefault="00DA434D" w:rsidP="009C2DF5">
      <w:pPr>
        <w:pStyle w:val="a3"/>
        <w:jc w:val="both"/>
        <w:rPr>
          <w:sz w:val="24"/>
          <w:szCs w:val="24"/>
        </w:rPr>
      </w:pPr>
    </w:p>
    <w:sectPr w:rsidR="00DA434D" w:rsidSect="000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991F1" w14:textId="77777777" w:rsidR="00E80245" w:rsidRDefault="00E80245" w:rsidP="008F4527">
      <w:pPr>
        <w:spacing w:after="0" w:line="240" w:lineRule="auto"/>
      </w:pPr>
      <w:r>
        <w:separator/>
      </w:r>
    </w:p>
  </w:endnote>
  <w:endnote w:type="continuationSeparator" w:id="0">
    <w:p w14:paraId="0B761640" w14:textId="77777777" w:rsidR="00E80245" w:rsidRDefault="00E80245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BA0AD" w14:textId="77777777" w:rsidR="00557C59" w:rsidRDefault="00557C5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647966"/>
      <w:docPartObj>
        <w:docPartGallery w:val="Page Numbers (Bottom of Page)"/>
        <w:docPartUnique/>
      </w:docPartObj>
    </w:sdtPr>
    <w:sdtEndPr/>
    <w:sdtContent>
      <w:p w14:paraId="26C74971" w14:textId="77777777" w:rsidR="00AB61BA" w:rsidRDefault="00AB61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F35" w:rsidRPr="00A50F35">
          <w:rPr>
            <w:noProof/>
            <w:lang w:val="ru-RU"/>
          </w:rPr>
          <w:t>3</w:t>
        </w:r>
        <w:r>
          <w:fldChar w:fldCharType="end"/>
        </w:r>
      </w:p>
    </w:sdtContent>
  </w:sdt>
  <w:p w14:paraId="46592D5F" w14:textId="77777777" w:rsidR="00AB61BA" w:rsidRDefault="00AB61B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683B2" w14:textId="77777777" w:rsidR="00557C59" w:rsidRDefault="00557C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0042D" w14:textId="77777777" w:rsidR="00E80245" w:rsidRDefault="00E80245" w:rsidP="008F4527">
      <w:pPr>
        <w:spacing w:after="0" w:line="240" w:lineRule="auto"/>
      </w:pPr>
      <w:r>
        <w:separator/>
      </w:r>
    </w:p>
  </w:footnote>
  <w:footnote w:type="continuationSeparator" w:id="0">
    <w:p w14:paraId="68807907" w14:textId="77777777" w:rsidR="00E80245" w:rsidRDefault="00E80245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FFA2" w14:textId="4E16FE0F" w:rsidR="00557C59" w:rsidRDefault="00DA788D">
    <w:pPr>
      <w:pStyle w:val="a9"/>
    </w:pPr>
    <w:r>
      <w:rPr>
        <w:noProof/>
      </w:rPr>
      <w:pict w14:anchorId="6195E2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156532" o:spid="_x0000_s4098" type="#_x0000_t136" style="position:absolute;margin-left:0;margin-top:0;width:734.25pt;height:50.2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3FF62" w14:textId="0E32BE50" w:rsidR="00557C59" w:rsidRDefault="00DA788D">
    <w:pPr>
      <w:pStyle w:val="a9"/>
    </w:pPr>
    <w:r>
      <w:rPr>
        <w:noProof/>
      </w:rPr>
      <w:pict w14:anchorId="51964D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156533" o:spid="_x0000_s4099" type="#_x0000_t136" style="position:absolute;margin-left:0;margin-top:0;width:734.25pt;height:50.2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8458" w14:textId="0C17FAC9" w:rsidR="00557C59" w:rsidRDefault="00DA788D">
    <w:pPr>
      <w:pStyle w:val="a9"/>
    </w:pPr>
    <w:r>
      <w:rPr>
        <w:noProof/>
      </w:rPr>
      <w:pict w14:anchorId="27F564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156531" o:spid="_x0000_s4097" type="#_x0000_t136" style="position:absolute;margin-left:0;margin-top:0;width:734.25pt;height:50.2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636A2BA3"/>
    <w:multiLevelType w:val="hybridMultilevel"/>
    <w:tmpl w:val="1D28CAEC"/>
    <w:lvl w:ilvl="0" w:tplc="314C9A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100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B"/>
    <w:rsid w:val="00015D29"/>
    <w:rsid w:val="000167D6"/>
    <w:rsid w:val="0002000D"/>
    <w:rsid w:val="00021B26"/>
    <w:rsid w:val="0002207D"/>
    <w:rsid w:val="00022E43"/>
    <w:rsid w:val="000232C8"/>
    <w:rsid w:val="000444FC"/>
    <w:rsid w:val="0005244A"/>
    <w:rsid w:val="00056D01"/>
    <w:rsid w:val="000611FB"/>
    <w:rsid w:val="000649E7"/>
    <w:rsid w:val="00084934"/>
    <w:rsid w:val="000851BA"/>
    <w:rsid w:val="00094EB5"/>
    <w:rsid w:val="000A04B8"/>
    <w:rsid w:val="000A12F1"/>
    <w:rsid w:val="000A4BEA"/>
    <w:rsid w:val="000B03AF"/>
    <w:rsid w:val="000B1C19"/>
    <w:rsid w:val="000B1EDB"/>
    <w:rsid w:val="000B38C1"/>
    <w:rsid w:val="000C0CC6"/>
    <w:rsid w:val="000C204D"/>
    <w:rsid w:val="000D2BE0"/>
    <w:rsid w:val="000E247B"/>
    <w:rsid w:val="000E4051"/>
    <w:rsid w:val="00102AE0"/>
    <w:rsid w:val="0010426C"/>
    <w:rsid w:val="00111E38"/>
    <w:rsid w:val="00112BE5"/>
    <w:rsid w:val="0011307D"/>
    <w:rsid w:val="001139A5"/>
    <w:rsid w:val="0012310C"/>
    <w:rsid w:val="0012789D"/>
    <w:rsid w:val="001311E9"/>
    <w:rsid w:val="00132752"/>
    <w:rsid w:val="001343D2"/>
    <w:rsid w:val="001345F0"/>
    <w:rsid w:val="00140786"/>
    <w:rsid w:val="00143422"/>
    <w:rsid w:val="001503BB"/>
    <w:rsid w:val="0015603C"/>
    <w:rsid w:val="00163D6C"/>
    <w:rsid w:val="00166B62"/>
    <w:rsid w:val="00181824"/>
    <w:rsid w:val="001842C1"/>
    <w:rsid w:val="00184C47"/>
    <w:rsid w:val="00185761"/>
    <w:rsid w:val="00194037"/>
    <w:rsid w:val="001948CE"/>
    <w:rsid w:val="001A5DE6"/>
    <w:rsid w:val="001B12C6"/>
    <w:rsid w:val="001B6E01"/>
    <w:rsid w:val="001B7C20"/>
    <w:rsid w:val="001C0771"/>
    <w:rsid w:val="001C0EB3"/>
    <w:rsid w:val="001D4799"/>
    <w:rsid w:val="001E71B4"/>
    <w:rsid w:val="001E7822"/>
    <w:rsid w:val="001F0DBC"/>
    <w:rsid w:val="001F6486"/>
    <w:rsid w:val="0020417D"/>
    <w:rsid w:val="002060CE"/>
    <w:rsid w:val="00207030"/>
    <w:rsid w:val="0021336A"/>
    <w:rsid w:val="002141A9"/>
    <w:rsid w:val="002206BA"/>
    <w:rsid w:val="00222B6C"/>
    <w:rsid w:val="00223EE7"/>
    <w:rsid w:val="00224935"/>
    <w:rsid w:val="00224FD4"/>
    <w:rsid w:val="00230BBD"/>
    <w:rsid w:val="00233EA2"/>
    <w:rsid w:val="00251AA8"/>
    <w:rsid w:val="00254C75"/>
    <w:rsid w:val="00255C4D"/>
    <w:rsid w:val="002570E6"/>
    <w:rsid w:val="00263743"/>
    <w:rsid w:val="00265C3E"/>
    <w:rsid w:val="00266E0E"/>
    <w:rsid w:val="002675BC"/>
    <w:rsid w:val="00272869"/>
    <w:rsid w:val="00273282"/>
    <w:rsid w:val="00276616"/>
    <w:rsid w:val="00280893"/>
    <w:rsid w:val="00284187"/>
    <w:rsid w:val="00284AC6"/>
    <w:rsid w:val="00284D41"/>
    <w:rsid w:val="00294719"/>
    <w:rsid w:val="00295858"/>
    <w:rsid w:val="002A4B71"/>
    <w:rsid w:val="002B030B"/>
    <w:rsid w:val="002B07A2"/>
    <w:rsid w:val="002B2148"/>
    <w:rsid w:val="002D0A25"/>
    <w:rsid w:val="002D42A6"/>
    <w:rsid w:val="002E005A"/>
    <w:rsid w:val="002E005C"/>
    <w:rsid w:val="002E33B6"/>
    <w:rsid w:val="002E4432"/>
    <w:rsid w:val="002E5675"/>
    <w:rsid w:val="00300955"/>
    <w:rsid w:val="00301720"/>
    <w:rsid w:val="00303100"/>
    <w:rsid w:val="003073C1"/>
    <w:rsid w:val="00316F9E"/>
    <w:rsid w:val="00323FD6"/>
    <w:rsid w:val="003263C6"/>
    <w:rsid w:val="00355778"/>
    <w:rsid w:val="0038058B"/>
    <w:rsid w:val="00381378"/>
    <w:rsid w:val="00381C37"/>
    <w:rsid w:val="0038494C"/>
    <w:rsid w:val="003855F0"/>
    <w:rsid w:val="00394C9A"/>
    <w:rsid w:val="003A329D"/>
    <w:rsid w:val="003A4AA5"/>
    <w:rsid w:val="003B19AC"/>
    <w:rsid w:val="003B2E70"/>
    <w:rsid w:val="003B643B"/>
    <w:rsid w:val="003C05F2"/>
    <w:rsid w:val="003C4834"/>
    <w:rsid w:val="003C63AD"/>
    <w:rsid w:val="003C6E12"/>
    <w:rsid w:val="003D5755"/>
    <w:rsid w:val="003D6CB7"/>
    <w:rsid w:val="003E0FBC"/>
    <w:rsid w:val="003E2B9E"/>
    <w:rsid w:val="003F0CC3"/>
    <w:rsid w:val="003F4F4F"/>
    <w:rsid w:val="003F769E"/>
    <w:rsid w:val="00404A77"/>
    <w:rsid w:val="00414AB6"/>
    <w:rsid w:val="0042020B"/>
    <w:rsid w:val="00424D51"/>
    <w:rsid w:val="00430793"/>
    <w:rsid w:val="0043587B"/>
    <w:rsid w:val="004435B9"/>
    <w:rsid w:val="0044423B"/>
    <w:rsid w:val="004448D7"/>
    <w:rsid w:val="00450EA1"/>
    <w:rsid w:val="00466B7E"/>
    <w:rsid w:val="004743E6"/>
    <w:rsid w:val="0048749D"/>
    <w:rsid w:val="004905C7"/>
    <w:rsid w:val="00491291"/>
    <w:rsid w:val="00492CEE"/>
    <w:rsid w:val="004B05B4"/>
    <w:rsid w:val="004D10FE"/>
    <w:rsid w:val="004D2122"/>
    <w:rsid w:val="004D2B13"/>
    <w:rsid w:val="004D3068"/>
    <w:rsid w:val="004D76AD"/>
    <w:rsid w:val="004E4ECD"/>
    <w:rsid w:val="004E56EC"/>
    <w:rsid w:val="004E79C1"/>
    <w:rsid w:val="00507470"/>
    <w:rsid w:val="0050781B"/>
    <w:rsid w:val="005125C4"/>
    <w:rsid w:val="00512974"/>
    <w:rsid w:val="00512E79"/>
    <w:rsid w:val="00514603"/>
    <w:rsid w:val="00521D45"/>
    <w:rsid w:val="005224B1"/>
    <w:rsid w:val="00522C16"/>
    <w:rsid w:val="005300E2"/>
    <w:rsid w:val="005329D8"/>
    <w:rsid w:val="005352B5"/>
    <w:rsid w:val="00542DF4"/>
    <w:rsid w:val="00550B7C"/>
    <w:rsid w:val="00552247"/>
    <w:rsid w:val="00552D78"/>
    <w:rsid w:val="005531E3"/>
    <w:rsid w:val="00554DE7"/>
    <w:rsid w:val="00557C59"/>
    <w:rsid w:val="00566DA1"/>
    <w:rsid w:val="00570B28"/>
    <w:rsid w:val="00571A79"/>
    <w:rsid w:val="00574496"/>
    <w:rsid w:val="005874EE"/>
    <w:rsid w:val="0059198F"/>
    <w:rsid w:val="005938C8"/>
    <w:rsid w:val="00593F0B"/>
    <w:rsid w:val="005942D1"/>
    <w:rsid w:val="00594E55"/>
    <w:rsid w:val="005A0176"/>
    <w:rsid w:val="005A020D"/>
    <w:rsid w:val="005A71D0"/>
    <w:rsid w:val="005B51A2"/>
    <w:rsid w:val="005C57CC"/>
    <w:rsid w:val="005D20D1"/>
    <w:rsid w:val="005D297C"/>
    <w:rsid w:val="005F225C"/>
    <w:rsid w:val="00600932"/>
    <w:rsid w:val="00605B1A"/>
    <w:rsid w:val="00614936"/>
    <w:rsid w:val="00614E33"/>
    <w:rsid w:val="00620A42"/>
    <w:rsid w:val="006242F5"/>
    <w:rsid w:val="006260EC"/>
    <w:rsid w:val="0062796D"/>
    <w:rsid w:val="00651DD3"/>
    <w:rsid w:val="00655D5C"/>
    <w:rsid w:val="006600CF"/>
    <w:rsid w:val="00662FB4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B0AC4"/>
    <w:rsid w:val="006B1E9A"/>
    <w:rsid w:val="006B6AEF"/>
    <w:rsid w:val="006D2DCD"/>
    <w:rsid w:val="006D316B"/>
    <w:rsid w:val="006E659E"/>
    <w:rsid w:val="006F4DC2"/>
    <w:rsid w:val="006F61C4"/>
    <w:rsid w:val="0070111C"/>
    <w:rsid w:val="007019BE"/>
    <w:rsid w:val="00702D06"/>
    <w:rsid w:val="00704D0C"/>
    <w:rsid w:val="007051D9"/>
    <w:rsid w:val="007179A7"/>
    <w:rsid w:val="007232CE"/>
    <w:rsid w:val="00726227"/>
    <w:rsid w:val="007335AB"/>
    <w:rsid w:val="007441FE"/>
    <w:rsid w:val="00744E87"/>
    <w:rsid w:val="00746298"/>
    <w:rsid w:val="00751798"/>
    <w:rsid w:val="007539FD"/>
    <w:rsid w:val="007560C1"/>
    <w:rsid w:val="00756CA4"/>
    <w:rsid w:val="0076665B"/>
    <w:rsid w:val="00767143"/>
    <w:rsid w:val="00767276"/>
    <w:rsid w:val="00772147"/>
    <w:rsid w:val="00772185"/>
    <w:rsid w:val="00780B40"/>
    <w:rsid w:val="0078135E"/>
    <w:rsid w:val="007832E2"/>
    <w:rsid w:val="00790D39"/>
    <w:rsid w:val="007928A5"/>
    <w:rsid w:val="0079376D"/>
    <w:rsid w:val="00793A0A"/>
    <w:rsid w:val="00795FE5"/>
    <w:rsid w:val="007A08D3"/>
    <w:rsid w:val="007A38BA"/>
    <w:rsid w:val="007B1DA4"/>
    <w:rsid w:val="007B3AD6"/>
    <w:rsid w:val="007B52E3"/>
    <w:rsid w:val="007C2178"/>
    <w:rsid w:val="007D4682"/>
    <w:rsid w:val="007D7B41"/>
    <w:rsid w:val="007E1EBB"/>
    <w:rsid w:val="007E6664"/>
    <w:rsid w:val="007F1F97"/>
    <w:rsid w:val="007F20BD"/>
    <w:rsid w:val="0080203A"/>
    <w:rsid w:val="00802258"/>
    <w:rsid w:val="00814147"/>
    <w:rsid w:val="00814503"/>
    <w:rsid w:val="0081578A"/>
    <w:rsid w:val="00820493"/>
    <w:rsid w:val="00822E14"/>
    <w:rsid w:val="008244E6"/>
    <w:rsid w:val="00824AB1"/>
    <w:rsid w:val="008263EE"/>
    <w:rsid w:val="00826C9A"/>
    <w:rsid w:val="00832245"/>
    <w:rsid w:val="00835111"/>
    <w:rsid w:val="008441FF"/>
    <w:rsid w:val="0085099C"/>
    <w:rsid w:val="008515B9"/>
    <w:rsid w:val="00857FE6"/>
    <w:rsid w:val="00863154"/>
    <w:rsid w:val="00865E4C"/>
    <w:rsid w:val="008708B0"/>
    <w:rsid w:val="00880B03"/>
    <w:rsid w:val="00884AB0"/>
    <w:rsid w:val="008876D7"/>
    <w:rsid w:val="00892320"/>
    <w:rsid w:val="00897DD5"/>
    <w:rsid w:val="008B0BCE"/>
    <w:rsid w:val="008D0BAE"/>
    <w:rsid w:val="008D0FF8"/>
    <w:rsid w:val="008D2223"/>
    <w:rsid w:val="008D4B13"/>
    <w:rsid w:val="008F4527"/>
    <w:rsid w:val="008F6B1F"/>
    <w:rsid w:val="00904FF0"/>
    <w:rsid w:val="00906DB1"/>
    <w:rsid w:val="00914D4F"/>
    <w:rsid w:val="00920EAA"/>
    <w:rsid w:val="00921D82"/>
    <w:rsid w:val="00927E39"/>
    <w:rsid w:val="00934061"/>
    <w:rsid w:val="00946276"/>
    <w:rsid w:val="00950389"/>
    <w:rsid w:val="00951997"/>
    <w:rsid w:val="009608FA"/>
    <w:rsid w:val="009644AF"/>
    <w:rsid w:val="009710C1"/>
    <w:rsid w:val="00974ACA"/>
    <w:rsid w:val="009768EA"/>
    <w:rsid w:val="00976B14"/>
    <w:rsid w:val="00984761"/>
    <w:rsid w:val="00986A91"/>
    <w:rsid w:val="009A1F8F"/>
    <w:rsid w:val="009A66CF"/>
    <w:rsid w:val="009C0D1E"/>
    <w:rsid w:val="009C2DF5"/>
    <w:rsid w:val="009C3672"/>
    <w:rsid w:val="009D0A1D"/>
    <w:rsid w:val="009E28E6"/>
    <w:rsid w:val="009F267B"/>
    <w:rsid w:val="009F3BF0"/>
    <w:rsid w:val="00A22DC2"/>
    <w:rsid w:val="00A230E1"/>
    <w:rsid w:val="00A32E74"/>
    <w:rsid w:val="00A332EB"/>
    <w:rsid w:val="00A359D0"/>
    <w:rsid w:val="00A4109C"/>
    <w:rsid w:val="00A41F4F"/>
    <w:rsid w:val="00A50F35"/>
    <w:rsid w:val="00A551FE"/>
    <w:rsid w:val="00A633AD"/>
    <w:rsid w:val="00A671D8"/>
    <w:rsid w:val="00A91A93"/>
    <w:rsid w:val="00A93468"/>
    <w:rsid w:val="00A961AB"/>
    <w:rsid w:val="00A96E02"/>
    <w:rsid w:val="00AA0C48"/>
    <w:rsid w:val="00AA2009"/>
    <w:rsid w:val="00AB2BDD"/>
    <w:rsid w:val="00AB366D"/>
    <w:rsid w:val="00AB61BA"/>
    <w:rsid w:val="00AD4127"/>
    <w:rsid w:val="00AD4F77"/>
    <w:rsid w:val="00AD5E4F"/>
    <w:rsid w:val="00AE3B1E"/>
    <w:rsid w:val="00AE512A"/>
    <w:rsid w:val="00AE51E9"/>
    <w:rsid w:val="00AE6847"/>
    <w:rsid w:val="00AE7188"/>
    <w:rsid w:val="00AF12DA"/>
    <w:rsid w:val="00AF7094"/>
    <w:rsid w:val="00B0140C"/>
    <w:rsid w:val="00B029EE"/>
    <w:rsid w:val="00B07482"/>
    <w:rsid w:val="00B131A2"/>
    <w:rsid w:val="00B14E0A"/>
    <w:rsid w:val="00B21760"/>
    <w:rsid w:val="00B261DA"/>
    <w:rsid w:val="00B323A5"/>
    <w:rsid w:val="00B4062C"/>
    <w:rsid w:val="00B408AB"/>
    <w:rsid w:val="00B46B98"/>
    <w:rsid w:val="00B61E22"/>
    <w:rsid w:val="00B64EAC"/>
    <w:rsid w:val="00B718DB"/>
    <w:rsid w:val="00B726DA"/>
    <w:rsid w:val="00B92ABA"/>
    <w:rsid w:val="00B94B77"/>
    <w:rsid w:val="00B96A61"/>
    <w:rsid w:val="00BB67AD"/>
    <w:rsid w:val="00BB6EBA"/>
    <w:rsid w:val="00BB79E0"/>
    <w:rsid w:val="00BC5A95"/>
    <w:rsid w:val="00BC748F"/>
    <w:rsid w:val="00BD1729"/>
    <w:rsid w:val="00BD26C3"/>
    <w:rsid w:val="00BD3487"/>
    <w:rsid w:val="00BE610A"/>
    <w:rsid w:val="00C04B0D"/>
    <w:rsid w:val="00C0696A"/>
    <w:rsid w:val="00C220E7"/>
    <w:rsid w:val="00C25908"/>
    <w:rsid w:val="00C55B23"/>
    <w:rsid w:val="00C632B4"/>
    <w:rsid w:val="00C83422"/>
    <w:rsid w:val="00C867EE"/>
    <w:rsid w:val="00C960FD"/>
    <w:rsid w:val="00CA012A"/>
    <w:rsid w:val="00CB7FE6"/>
    <w:rsid w:val="00CC2260"/>
    <w:rsid w:val="00CC7840"/>
    <w:rsid w:val="00CC7D95"/>
    <w:rsid w:val="00CD7469"/>
    <w:rsid w:val="00CE3FFF"/>
    <w:rsid w:val="00CE67DC"/>
    <w:rsid w:val="00CF12A1"/>
    <w:rsid w:val="00CF229B"/>
    <w:rsid w:val="00CF375E"/>
    <w:rsid w:val="00CF3BC2"/>
    <w:rsid w:val="00CF615D"/>
    <w:rsid w:val="00D02641"/>
    <w:rsid w:val="00D0540C"/>
    <w:rsid w:val="00D11F18"/>
    <w:rsid w:val="00D137CD"/>
    <w:rsid w:val="00D2061E"/>
    <w:rsid w:val="00D32CE4"/>
    <w:rsid w:val="00D41A45"/>
    <w:rsid w:val="00D433E1"/>
    <w:rsid w:val="00D44AC3"/>
    <w:rsid w:val="00D528B9"/>
    <w:rsid w:val="00D52D22"/>
    <w:rsid w:val="00D56C9B"/>
    <w:rsid w:val="00D56E90"/>
    <w:rsid w:val="00D57910"/>
    <w:rsid w:val="00D627F3"/>
    <w:rsid w:val="00D73B87"/>
    <w:rsid w:val="00D75AC3"/>
    <w:rsid w:val="00D75D88"/>
    <w:rsid w:val="00D8701F"/>
    <w:rsid w:val="00D94AB7"/>
    <w:rsid w:val="00DA434D"/>
    <w:rsid w:val="00DA5808"/>
    <w:rsid w:val="00DA5A9A"/>
    <w:rsid w:val="00DA5F7C"/>
    <w:rsid w:val="00DA788D"/>
    <w:rsid w:val="00DB3208"/>
    <w:rsid w:val="00DB44B8"/>
    <w:rsid w:val="00DB66C5"/>
    <w:rsid w:val="00DC1D3F"/>
    <w:rsid w:val="00DD21D9"/>
    <w:rsid w:val="00DD558D"/>
    <w:rsid w:val="00DD7B7C"/>
    <w:rsid w:val="00DE5678"/>
    <w:rsid w:val="00DF5EE8"/>
    <w:rsid w:val="00E005CE"/>
    <w:rsid w:val="00E13E0E"/>
    <w:rsid w:val="00E25D45"/>
    <w:rsid w:val="00E260AB"/>
    <w:rsid w:val="00E267D0"/>
    <w:rsid w:val="00E324F4"/>
    <w:rsid w:val="00E34571"/>
    <w:rsid w:val="00E40C31"/>
    <w:rsid w:val="00E41603"/>
    <w:rsid w:val="00E44F21"/>
    <w:rsid w:val="00E51E81"/>
    <w:rsid w:val="00E5415E"/>
    <w:rsid w:val="00E555B5"/>
    <w:rsid w:val="00E700A4"/>
    <w:rsid w:val="00E738D5"/>
    <w:rsid w:val="00E80245"/>
    <w:rsid w:val="00E8136C"/>
    <w:rsid w:val="00E84BA4"/>
    <w:rsid w:val="00EA4AAE"/>
    <w:rsid w:val="00EB0049"/>
    <w:rsid w:val="00EB4AFE"/>
    <w:rsid w:val="00EB75BA"/>
    <w:rsid w:val="00EC0D58"/>
    <w:rsid w:val="00ED0EC4"/>
    <w:rsid w:val="00ED57B0"/>
    <w:rsid w:val="00ED6BF4"/>
    <w:rsid w:val="00ED7C9C"/>
    <w:rsid w:val="00EE41F5"/>
    <w:rsid w:val="00EE4E1E"/>
    <w:rsid w:val="00EF524C"/>
    <w:rsid w:val="00F040B3"/>
    <w:rsid w:val="00F063F4"/>
    <w:rsid w:val="00F15F48"/>
    <w:rsid w:val="00F21469"/>
    <w:rsid w:val="00F27465"/>
    <w:rsid w:val="00F32095"/>
    <w:rsid w:val="00F36915"/>
    <w:rsid w:val="00F51340"/>
    <w:rsid w:val="00F56BC6"/>
    <w:rsid w:val="00F6178E"/>
    <w:rsid w:val="00F65A9A"/>
    <w:rsid w:val="00F71F2D"/>
    <w:rsid w:val="00F7209B"/>
    <w:rsid w:val="00F75596"/>
    <w:rsid w:val="00F77500"/>
    <w:rsid w:val="00F810E0"/>
    <w:rsid w:val="00F8256A"/>
    <w:rsid w:val="00F90BED"/>
    <w:rsid w:val="00F91F85"/>
    <w:rsid w:val="00F93F5C"/>
    <w:rsid w:val="00FA17C2"/>
    <w:rsid w:val="00FA52FF"/>
    <w:rsid w:val="00FB0561"/>
    <w:rsid w:val="00FB36A1"/>
    <w:rsid w:val="00FC3047"/>
    <w:rsid w:val="00FD11BB"/>
    <w:rsid w:val="00FD2AEA"/>
    <w:rsid w:val="00FD581E"/>
    <w:rsid w:val="00FD58B7"/>
    <w:rsid w:val="00FE0E42"/>
    <w:rsid w:val="00FE1494"/>
    <w:rsid w:val="00FE3093"/>
    <w:rsid w:val="00FE325B"/>
    <w:rsid w:val="00FE3D23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8B38C8E"/>
  <w15:chartTrackingRefBased/>
  <w15:docId w15:val="{BEEA1973-9422-4CFB-AA30-00B0014D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  <w:style w:type="character" w:customStyle="1" w:styleId="af3">
    <w:name w:val="Название Знак"/>
    <w:uiPriority w:val="10"/>
    <w:rsid w:val="00D52D22"/>
    <w:rPr>
      <w:rFonts w:ascii="Arial" w:eastAsia="Times New Roman" w:hAnsi="Arial"/>
      <w:b/>
      <w:snapToGrid w:val="0"/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B528-A355-4424-B6B6-CCFC0286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855</Words>
  <Characters>6934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2022-10-30T18:32:00Z</cp:lastPrinted>
  <dcterms:created xsi:type="dcterms:W3CDTF">2023-11-02T07:44:00Z</dcterms:created>
  <dcterms:modified xsi:type="dcterms:W3CDTF">2023-11-02T08:43:00Z</dcterms:modified>
</cp:coreProperties>
</file>