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top"/>
        <w:rPr>
          <w:b/>
        </w:rPr>
      </w:pPr>
      <w:r>
        <w:rPr>
          <w:b/>
        </w:rPr>
        <w:t xml:space="preserve">Оголошення про проведення відкритих торгів* </w:t>
      </w:r>
    </w:p>
    <w:p>
      <w:pPr>
        <w:jc w:val="center"/>
        <w:textAlignment w:val="top"/>
        <w:rPr>
          <w:b/>
        </w:rPr>
      </w:pPr>
    </w:p>
    <w:tbl>
      <w:tblPr>
        <w:tblStyle w:val="5"/>
        <w:tblW w:w="98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856"/>
        <w:gridCol w:w="5953"/>
      </w:tblGrid>
      <w:tr>
        <w:tc>
          <w:tcPr>
            <w:tcW w:w="3856" w:type="dxa"/>
            <w:vAlign w:val="center"/>
          </w:tcPr>
          <w:p>
            <w:pPr>
              <w:spacing w:after="120"/>
              <w:textAlignment w:val="top"/>
              <w:rPr>
                <w:bCs/>
              </w:rPr>
            </w:pPr>
            <w:r>
              <w:rPr>
                <w:bCs/>
              </w:rPr>
              <w:t>1. Найменування замовника:</w:t>
            </w:r>
          </w:p>
        </w:tc>
        <w:tc>
          <w:tcPr>
            <w:tcW w:w="5953" w:type="dxa"/>
            <w:vAlign w:val="center"/>
          </w:tcPr>
          <w:p>
            <w:pPr>
              <w:jc w:val="both"/>
            </w:pPr>
            <w:r>
              <w:rPr>
                <w:b/>
                <w:bCs/>
              </w:rPr>
              <w:t>Комунальне некомерційне підприємство "Хмельницький обласний спеціалізований будинок дитини"</w:t>
            </w:r>
          </w:p>
        </w:tc>
      </w:tr>
      <w:tr>
        <w:tc>
          <w:tcPr>
            <w:tcW w:w="3856" w:type="dxa"/>
            <w:vAlign w:val="center"/>
          </w:tcPr>
          <w:p>
            <w:pPr>
              <w:spacing w:after="120"/>
              <w:textAlignment w:val="top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  <w:vertAlign w:val="superscript"/>
              </w:rPr>
              <w:t>1</w:t>
            </w:r>
            <w:r>
              <w:rPr>
                <w:bCs/>
              </w:rPr>
              <w:t>. Місцезнаходження замовника:</w:t>
            </w:r>
          </w:p>
        </w:tc>
        <w:tc>
          <w:tcPr>
            <w:tcW w:w="5953" w:type="dxa"/>
            <w:vAlign w:val="center"/>
          </w:tcPr>
          <w:p>
            <w:pPr>
              <w:jc w:val="both"/>
              <w:rPr>
                <w:lang w:eastAsia="ru-RU"/>
              </w:rPr>
            </w:pPr>
            <w:r>
              <w:rPr>
                <w:b/>
              </w:rPr>
              <w:t>29016, Україна, Хмельницька обл., місто Хмельницький, вул. Пулюя, будинок 4</w:t>
            </w:r>
          </w:p>
        </w:tc>
      </w:tr>
      <w:tr>
        <w:tc>
          <w:tcPr>
            <w:tcW w:w="3856" w:type="dxa"/>
            <w:vAlign w:val="center"/>
          </w:tcPr>
          <w:p>
            <w:pPr>
              <w:spacing w:after="120"/>
              <w:textAlignment w:val="top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  <w:vertAlign w:val="superscript"/>
              </w:rPr>
              <w:t>2</w:t>
            </w:r>
            <w:r>
              <w:rPr>
                <w:bCs/>
              </w:rPr>
              <w:t>. Код згідно з ЄДРПОУ замовника:</w:t>
            </w:r>
          </w:p>
        </w:tc>
        <w:tc>
          <w:tcPr>
            <w:tcW w:w="5953" w:type="dxa"/>
            <w:vAlign w:val="center"/>
          </w:tcPr>
          <w:p>
            <w:pPr>
              <w:rPr>
                <w:lang w:eastAsia="ru-RU"/>
              </w:rPr>
            </w:pPr>
            <w:r>
              <w:rPr>
                <w:b/>
              </w:rPr>
              <w:t>03397475</w:t>
            </w:r>
          </w:p>
        </w:tc>
      </w:tr>
      <w:tr>
        <w:tc>
          <w:tcPr>
            <w:tcW w:w="3856" w:type="dxa"/>
            <w:vAlign w:val="center"/>
          </w:tcPr>
          <w:p>
            <w:pPr>
              <w:spacing w:after="120"/>
              <w:textAlignment w:val="top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  <w:vertAlign w:val="superscript"/>
              </w:rPr>
              <w:t>3</w:t>
            </w:r>
            <w:r>
              <w:rPr>
                <w:bCs/>
              </w:rPr>
              <w:t>. Категорія замовника:</w:t>
            </w:r>
          </w:p>
        </w:tc>
        <w:tc>
          <w:tcPr>
            <w:tcW w:w="5953" w:type="dxa"/>
            <w:vAlign w:val="center"/>
          </w:tcPr>
          <w:p>
            <w:pPr>
              <w:jc w:val="both"/>
              <w:rPr>
                <w:lang w:eastAsia="ru-RU"/>
              </w:rPr>
            </w:pPr>
            <w:r>
              <w:rPr>
                <w:b/>
                <w:color w:val="000000"/>
              </w:rPr>
              <w:t>Підприємства, установи, організації, зазначені у пункті 3 частини першої статті 2 Закону</w:t>
            </w:r>
          </w:p>
        </w:tc>
      </w:tr>
      <w:tr>
        <w:tc>
          <w:tcPr>
            <w:tcW w:w="3856" w:type="dxa"/>
            <w:vAlign w:val="center"/>
          </w:tcPr>
          <w:p>
            <w:pPr>
              <w:spacing w:after="120"/>
              <w:textAlignment w:val="top"/>
              <w:rPr>
                <w:bCs/>
              </w:rPr>
            </w:pPr>
            <w:r>
              <w:rPr>
                <w:bCs/>
              </w:rPr>
              <w:t>2. Назва предмету закупівлі :</w:t>
            </w:r>
          </w:p>
        </w:tc>
        <w:tc>
          <w:tcPr>
            <w:tcW w:w="5953" w:type="dxa"/>
            <w:vAlign w:val="center"/>
          </w:tcPr>
          <w:p>
            <w:pPr>
              <w:jc w:val="both"/>
            </w:pPr>
            <w:r>
              <w:rPr>
                <w:b/>
                <w:bCs/>
                <w:shd w:val="clear" w:color="auto" w:fill="FFFFFF"/>
              </w:rPr>
              <w:t>«код ДК 021-2015 – 03220000-9 «Овочі, фрукти та горіхи»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</w:t>
            </w:r>
            <w:r>
              <w:rPr>
                <w:bCs/>
                <w:shd w:val="clear" w:color="auto" w:fill="FFFFFF"/>
              </w:rPr>
              <w:t>Яблука, Банани, Малина, Сливи, Персик, Смородина, Цибуля, Морква, Буряк, Капуста білокачанна, Капуста молода, Огірки, Помідори, Кабачки</w:t>
            </w:r>
            <w:r>
              <w:rPr>
                <w:bCs/>
                <w:color w:val="000000"/>
              </w:rPr>
              <w:t>)</w:t>
            </w:r>
            <w:r>
              <w:rPr>
                <w:b/>
                <w:color w:val="000000"/>
              </w:rPr>
              <w:t>»</w:t>
            </w:r>
          </w:p>
        </w:tc>
      </w:tr>
      <w:tr>
        <w:tc>
          <w:tcPr>
            <w:tcW w:w="3856" w:type="dxa"/>
            <w:vAlign w:val="center"/>
          </w:tcPr>
          <w:p>
            <w:pPr>
              <w:spacing w:after="12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3. Кількість товарів або обсяг виконання робіт чи надання послуг:</w:t>
            </w:r>
          </w:p>
        </w:tc>
        <w:tc>
          <w:tcPr>
            <w:tcW w:w="5953" w:type="dxa"/>
            <w:vAlign w:val="center"/>
          </w:tcPr>
          <w:p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1. Яблука – 4000 кг;</w:t>
            </w:r>
          </w:p>
          <w:p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2. Банани – 1000 кг.;</w:t>
            </w:r>
          </w:p>
          <w:p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3. Малина – 100 кг.;</w:t>
            </w:r>
          </w:p>
          <w:p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4. Сливи – 400 кг.;</w:t>
            </w:r>
          </w:p>
          <w:p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5. Персик – 300 кг.;</w:t>
            </w:r>
          </w:p>
          <w:p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6. Смородина – 100 кг;</w:t>
            </w:r>
          </w:p>
          <w:p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7. Цибуля – 400 кг;</w:t>
            </w:r>
          </w:p>
          <w:p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8. Морква – 3000 кг.;</w:t>
            </w:r>
          </w:p>
          <w:p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9. Буряк – 1000 кг.;</w:t>
            </w:r>
          </w:p>
          <w:p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10. Капуста білокачанна – 1800 кг.;</w:t>
            </w:r>
          </w:p>
          <w:p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11. Капуста молода – 1000 кг.;</w:t>
            </w:r>
          </w:p>
          <w:p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12. Огірки – 300 кг.;</w:t>
            </w:r>
          </w:p>
          <w:p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13. Помідори – 400 кг.;</w:t>
            </w:r>
          </w:p>
          <w:p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14. Кабачки – 500 кг. </w:t>
            </w:r>
          </w:p>
          <w:p>
            <w:pPr>
              <w:snapToGrid w:val="0"/>
              <w:jc w:val="both"/>
              <w:rPr>
                <w:b/>
              </w:rPr>
            </w:pPr>
          </w:p>
        </w:tc>
      </w:tr>
      <w:tr>
        <w:tc>
          <w:tcPr>
            <w:tcW w:w="3856" w:type="dxa"/>
            <w:vAlign w:val="center"/>
          </w:tcPr>
          <w:p>
            <w:pPr>
              <w:spacing w:after="12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bCs/>
                <w:vertAlign w:val="superscript"/>
              </w:rPr>
              <w:t>1</w:t>
            </w:r>
            <w:r>
              <w:rPr>
                <w:bCs/>
              </w:rPr>
              <w:t>. Місце поставки товарів або місце виконання робіт чи надання послуг:</w:t>
            </w:r>
          </w:p>
        </w:tc>
        <w:tc>
          <w:tcPr>
            <w:tcW w:w="5953" w:type="dxa"/>
            <w:vAlign w:val="center"/>
          </w:tcPr>
          <w:p>
            <w:pPr>
              <w:jc w:val="both"/>
              <w:rPr>
                <w:lang w:eastAsia="ru-RU"/>
              </w:rPr>
            </w:pPr>
            <w:r>
              <w:rPr>
                <w:b/>
              </w:rPr>
              <w:t>29016, Україна, Хмельницька обл., місто Хмельницький, вул. Пулюя, будинок 4</w:t>
            </w:r>
          </w:p>
        </w:tc>
      </w:tr>
      <w:tr>
        <w:tc>
          <w:tcPr>
            <w:tcW w:w="3856" w:type="dxa"/>
            <w:vAlign w:val="center"/>
          </w:tcPr>
          <w:p>
            <w:pPr>
              <w:spacing w:after="120"/>
              <w:jc w:val="both"/>
              <w:textAlignment w:val="top"/>
              <w:rPr>
                <w:bCs/>
                <w:color w:val="auto"/>
                <w:highlight w:val="none"/>
              </w:rPr>
            </w:pPr>
            <w:r>
              <w:rPr>
                <w:bCs/>
                <w:color w:val="auto"/>
                <w:highlight w:val="none"/>
              </w:rPr>
              <w:t>4. Очікувана вартість закупівлі:</w:t>
            </w:r>
          </w:p>
        </w:tc>
        <w:tc>
          <w:tcPr>
            <w:tcW w:w="5953" w:type="dxa"/>
            <w:vAlign w:val="center"/>
          </w:tcPr>
          <w:p>
            <w:pPr>
              <w:pStyle w:val="19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auto"/>
                <w:highlight w:val="none"/>
                <w:lang w:val="uk-UA"/>
              </w:rPr>
            </w:pPr>
            <w:r>
              <w:rPr>
                <w:rFonts w:hint="default"/>
                <w:b/>
                <w:color w:val="auto"/>
                <w:highlight w:val="none"/>
                <w:lang w:val="uk-UA"/>
              </w:rPr>
              <w:t xml:space="preserve">350360.00 грн. (триста пʼятдесят тисяч триста шістдесят гривень 00 копійок) </w:t>
            </w:r>
            <w:r>
              <w:rPr>
                <w:b/>
                <w:color w:val="auto"/>
                <w:highlight w:val="none"/>
                <w:lang w:val="uk-UA"/>
              </w:rPr>
              <w:t>з ПДВ.</w:t>
            </w:r>
          </w:p>
        </w:tc>
      </w:tr>
      <w:tr>
        <w:tc>
          <w:tcPr>
            <w:tcW w:w="3856" w:type="dxa"/>
            <w:vAlign w:val="center"/>
          </w:tcPr>
          <w:p>
            <w:pPr>
              <w:spacing w:after="120"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5. Строк поставки товарів, виконання робіт чи надання послуг:</w:t>
            </w:r>
          </w:p>
        </w:tc>
        <w:tc>
          <w:tcPr>
            <w:tcW w:w="5953" w:type="dxa"/>
            <w:vAlign w:val="center"/>
          </w:tcPr>
          <w:p>
            <w:pPr>
              <w:rPr>
                <w:rStyle w:val="11"/>
                <w:bCs/>
              </w:rPr>
            </w:pPr>
            <w:r>
              <w:rPr>
                <w:b/>
                <w:lang w:eastAsia="ru-RU"/>
              </w:rPr>
              <w:t>до 31.12.2024 року</w:t>
            </w:r>
          </w:p>
        </w:tc>
      </w:tr>
      <w:tr>
        <w:tc>
          <w:tcPr>
            <w:tcW w:w="3856" w:type="dxa"/>
            <w:vAlign w:val="center"/>
          </w:tcPr>
          <w:p>
            <w:pPr>
              <w:textAlignment w:val="top"/>
              <w:rPr>
                <w:bCs/>
              </w:rPr>
            </w:pPr>
            <w:r>
              <w:rPr>
                <w:bCs/>
              </w:rPr>
              <w:t>6. Кінцевий строк подання тендерних пропозицій:</w:t>
            </w:r>
          </w:p>
        </w:tc>
        <w:tc>
          <w:tcPr>
            <w:tcW w:w="5953" w:type="dxa"/>
            <w:vAlign w:val="center"/>
          </w:tcPr>
          <w:p>
            <w:pPr>
              <w:textAlignment w:val="top"/>
              <w:rPr>
                <w:bCs/>
              </w:rPr>
            </w:pPr>
            <w:r>
              <w:rPr>
                <w:rStyle w:val="11"/>
                <w:bCs/>
              </w:rPr>
              <w:t>22.02.2024</w:t>
            </w:r>
            <w:r>
              <w:rPr>
                <w:rStyle w:val="11"/>
              </w:rPr>
              <w:t> року 18:00</w:t>
            </w:r>
          </w:p>
        </w:tc>
      </w:tr>
      <w:tr>
        <w:tc>
          <w:tcPr>
            <w:tcW w:w="3856" w:type="dxa"/>
            <w:vAlign w:val="center"/>
          </w:tcPr>
          <w:p>
            <w:pPr>
              <w:textAlignment w:val="top"/>
              <w:rPr>
                <w:bCs/>
              </w:rPr>
            </w:pPr>
            <w:r>
              <w:rPr>
                <w:bCs/>
              </w:rPr>
              <w:t>7. Умови оплати:</w:t>
            </w:r>
          </w:p>
        </w:tc>
        <w:tc>
          <w:tcPr>
            <w:tcW w:w="5953" w:type="dxa"/>
            <w:vAlign w:val="center"/>
          </w:tcPr>
          <w:p>
            <w:pPr>
              <w:jc w:val="both"/>
              <w:textAlignment w:val="top"/>
              <w:rPr>
                <w:b/>
                <w:bCs/>
              </w:rPr>
            </w:pPr>
            <w:r>
              <w:rPr>
                <w:b/>
                <w:bCs/>
              </w:rPr>
              <w:t xml:space="preserve">Тип : післяоплата; </w:t>
            </w:r>
          </w:p>
          <w:p>
            <w:pPr>
              <w:jc w:val="both"/>
              <w:textAlignment w:val="top"/>
              <w:rPr>
                <w:b/>
                <w:bCs/>
              </w:rPr>
            </w:pPr>
            <w:r>
              <w:rPr>
                <w:b/>
                <w:bCs/>
              </w:rPr>
              <w:t xml:space="preserve">Період та тип днів: 10 календарних днів; </w:t>
            </w:r>
          </w:p>
          <w:p>
            <w:pPr>
              <w:jc w:val="both"/>
              <w:textAlignment w:val="top"/>
              <w:rPr>
                <w:b/>
                <w:bCs/>
              </w:rPr>
            </w:pPr>
            <w:r>
              <w:rPr>
                <w:b/>
                <w:bCs/>
              </w:rPr>
              <w:t xml:space="preserve">Розмір оплати: 100%; </w:t>
            </w:r>
          </w:p>
          <w:p>
            <w:pPr>
              <w:pStyle w:val="19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11"/>
                <w:b w:val="0"/>
                <w:lang w:val="uk-UA"/>
              </w:rPr>
            </w:pPr>
            <w:r>
              <w:rPr>
                <w:b/>
                <w:bCs/>
              </w:rPr>
              <w:t xml:space="preserve">Примітка: </w:t>
            </w:r>
            <w:r>
              <w:rPr>
                <w:bCs/>
                <w:lang w:val="uk-UA"/>
              </w:rPr>
              <w:t>Замовник оплачує отриманий товар протягом 10 календарних днів з моменту отримання товару. У разі затримки бюджетного фінансування, Замовник в межах строків, відведених для розрахунків за поставлений товар, повідомляє про це Постачальника. У такому разі розрахунок здійснюється впродовж</w:t>
            </w:r>
            <w:bookmarkStart w:id="0" w:name="_GoBack"/>
            <w:bookmarkEnd w:id="0"/>
            <w:r>
              <w:rPr>
                <w:bCs/>
                <w:lang w:val="uk-UA"/>
              </w:rPr>
              <w:t xml:space="preserve"> 10 робочих днів з моменту отримання Замовником бюджетного призначення на фінансування закупівлі на свій рахунок.</w:t>
            </w:r>
            <w:r>
              <w:rPr>
                <w:bCs/>
              </w:rPr>
              <w:t>.</w:t>
            </w:r>
          </w:p>
        </w:tc>
      </w:tr>
      <w:tr>
        <w:tc>
          <w:tcPr>
            <w:tcW w:w="3856" w:type="dxa"/>
            <w:vAlign w:val="center"/>
          </w:tcPr>
          <w:p>
            <w:pPr>
              <w:textAlignment w:val="top"/>
              <w:rPr>
                <w:bCs/>
              </w:rPr>
            </w:pPr>
            <w:r>
              <w:rPr>
                <w:bCs/>
              </w:rPr>
              <w:t>8. Мова (мови), якою (якими) повинні готуватися тендерні пропозиції</w:t>
            </w:r>
          </w:p>
        </w:tc>
        <w:tc>
          <w:tcPr>
            <w:tcW w:w="5953" w:type="dxa"/>
            <w:vAlign w:val="center"/>
          </w:tcPr>
          <w:p>
            <w:pPr>
              <w:jc w:val="both"/>
              <w:textAlignment w:val="top"/>
              <w:rPr>
                <w:rStyle w:val="11"/>
                <w:bCs/>
              </w:rPr>
            </w:pPr>
            <w:r>
              <w:rPr>
                <w:color w:val="000000"/>
              </w:rPr>
              <w:t>Усі документи, що мають відношення до тендерної пропозиції, та підготовлені безпосередньо учасником, повинні бути складені українською мовою, якщо інше не встановлено вимогами тендерної документації</w:t>
            </w:r>
          </w:p>
        </w:tc>
      </w:tr>
      <w:tr>
        <w:tc>
          <w:tcPr>
            <w:tcW w:w="3856" w:type="dxa"/>
            <w:vAlign w:val="center"/>
          </w:tcPr>
          <w:p>
            <w:pPr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9.</w:t>
            </w:r>
            <w:r>
              <w:t xml:space="preserve"> </w:t>
            </w:r>
            <w:r>
              <w:rPr>
                <w:bCs/>
              </w:rPr>
              <w:t>Розмір, вид та умови надання забезпечення тендерних пропозицій (якщо замовник вимагає його надати):</w:t>
            </w:r>
          </w:p>
        </w:tc>
        <w:tc>
          <w:tcPr>
            <w:tcW w:w="5953" w:type="dxa"/>
            <w:vAlign w:val="center"/>
          </w:tcPr>
          <w:p>
            <w:pPr>
              <w:jc w:val="both"/>
              <w:textAlignment w:val="top"/>
              <w:rPr>
                <w:rStyle w:val="11"/>
                <w:b w:val="0"/>
              </w:rPr>
            </w:pPr>
            <w:r>
              <w:rPr>
                <w:b/>
                <w:bCs/>
              </w:rPr>
              <w:t>Не вимагається</w:t>
            </w:r>
          </w:p>
        </w:tc>
      </w:tr>
      <w:tr>
        <w:tc>
          <w:tcPr>
            <w:tcW w:w="3856" w:type="dxa"/>
            <w:vAlign w:val="center"/>
          </w:tcPr>
          <w:p>
            <w:pPr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10.</w:t>
            </w:r>
            <w:r>
              <w:t xml:space="preserve"> Д</w:t>
            </w:r>
            <w:r>
              <w:rPr>
                <w:bCs/>
              </w:rPr>
              <w:t>ата та час розкриття тендерних пропозицій, якщо оголошення про проведення відкритих торгів оприлюднюється відповідно до частини третьої статті 10 Закону</w:t>
            </w:r>
          </w:p>
        </w:tc>
        <w:tc>
          <w:tcPr>
            <w:tcW w:w="5953" w:type="dxa"/>
            <w:vAlign w:val="center"/>
          </w:tcPr>
          <w:p>
            <w:pPr>
              <w:jc w:val="both"/>
              <w:textAlignment w:val="top"/>
              <w:rPr>
                <w:rStyle w:val="11"/>
                <w:bCs/>
              </w:rPr>
            </w:pPr>
            <w:r>
              <w:rPr>
                <w:rStyle w:val="11"/>
                <w:bCs/>
              </w:rPr>
              <w:t>Не зазначається, адже оголошення про проведення відкритих торгів оприлюднюється не відповідно до частини третьої статті 10 Закону</w:t>
            </w:r>
          </w:p>
        </w:tc>
      </w:tr>
      <w:tr>
        <w:tc>
          <w:tcPr>
            <w:tcW w:w="3856" w:type="dxa"/>
            <w:vAlign w:val="center"/>
          </w:tcPr>
          <w:p>
            <w:pPr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11.</w:t>
            </w:r>
            <w:r>
              <w:t xml:space="preserve"> Р</w:t>
            </w:r>
            <w:r>
              <w:rPr>
                <w:bCs/>
              </w:rPr>
              <w:t>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      </w:r>
          </w:p>
        </w:tc>
        <w:tc>
          <w:tcPr>
            <w:tcW w:w="5953" w:type="dxa"/>
            <w:vAlign w:val="center"/>
          </w:tcPr>
          <w:p>
            <w:pPr>
              <w:jc w:val="both"/>
              <w:textAlignment w:val="top"/>
              <w:rPr>
                <w:rStyle w:val="11"/>
                <w:bCs/>
              </w:rPr>
            </w:pPr>
            <w:r>
              <w:rPr>
                <w:rStyle w:val="11"/>
                <w:bCs/>
              </w:rPr>
              <w:t xml:space="preserve"> 0,5 %</w:t>
            </w:r>
          </w:p>
          <w:p>
            <w:pPr>
              <w:jc w:val="both"/>
              <w:textAlignment w:val="top"/>
              <w:rPr>
                <w:rStyle w:val="11"/>
                <w:bCs/>
              </w:rPr>
            </w:pPr>
          </w:p>
        </w:tc>
      </w:tr>
      <w:tr>
        <w:tc>
          <w:tcPr>
            <w:tcW w:w="3856" w:type="dxa"/>
            <w:vAlign w:val="center"/>
          </w:tcPr>
          <w:p>
            <w:pPr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12. Математична формула для розрахунку приведеної ціни (у разі її застосування)</w:t>
            </w:r>
          </w:p>
        </w:tc>
        <w:tc>
          <w:tcPr>
            <w:tcW w:w="5953" w:type="dxa"/>
            <w:vAlign w:val="center"/>
          </w:tcPr>
          <w:p>
            <w:pPr>
              <w:jc w:val="both"/>
              <w:textAlignment w:val="top"/>
              <w:rPr>
                <w:rStyle w:val="11"/>
                <w:bCs/>
              </w:rPr>
            </w:pPr>
            <w:r>
              <w:rPr>
                <w:rStyle w:val="11"/>
                <w:bCs/>
              </w:rPr>
              <w:t xml:space="preserve">Не застосовується, оцінка тендерних пропозицій здійснюють на основі єдиного критерію “ціна” (питома вага критерію “ціна” – 100%) </w:t>
            </w:r>
          </w:p>
        </w:tc>
      </w:tr>
    </w:tbl>
    <w:p>
      <w:pPr>
        <w:textAlignment w:val="top"/>
        <w:rPr>
          <w:sz w:val="10"/>
          <w:szCs w:val="10"/>
        </w:rPr>
      </w:pPr>
    </w:p>
    <w:p>
      <w:pPr>
        <w:textAlignment w:val="top"/>
        <w:rPr>
          <w:sz w:val="10"/>
          <w:szCs w:val="10"/>
        </w:rPr>
      </w:pPr>
    </w:p>
    <w:p>
      <w:pPr>
        <w:textAlignment w:val="top"/>
        <w:rPr>
          <w:bCs/>
          <w:sz w:val="10"/>
          <w:szCs w:val="10"/>
        </w:rPr>
      </w:pPr>
    </w:p>
    <w:p>
      <w:pPr>
        <w:spacing w:line="264" w:lineRule="auto"/>
        <w:jc w:val="center"/>
        <w:rPr>
          <w:b/>
          <w:sz w:val="28"/>
          <w:szCs w:val="28"/>
        </w:rPr>
      </w:pPr>
      <w:r>
        <w:rPr>
          <w:i/>
          <w:sz w:val="16"/>
          <w:szCs w:val="16"/>
        </w:rPr>
        <w:t>* з особливостями затвердженими постановою Кабінету Міністрів України від 12 жовтня 2022 р. № 1178</w:t>
      </w:r>
    </w:p>
    <w:p>
      <w:pPr>
        <w:rPr>
          <w:bCs/>
        </w:rPr>
      </w:pPr>
    </w:p>
    <w:p>
      <w:pPr>
        <w:rPr>
          <w:bCs/>
        </w:rPr>
      </w:pPr>
    </w:p>
    <w:tbl>
      <w:tblPr>
        <w:tblStyle w:val="5"/>
        <w:tblW w:w="100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4"/>
        <w:gridCol w:w="4191"/>
        <w:gridCol w:w="2183"/>
      </w:tblGrid>
      <w:tr>
        <w:trPr>
          <w:trHeight w:val="131" w:hRule="atLeast"/>
          <w:jc w:val="center"/>
        </w:trPr>
        <w:tc>
          <w:tcPr>
            <w:tcW w:w="3664" w:type="dxa"/>
          </w:tcPr>
          <w:p>
            <w:pPr>
              <w:tabs>
                <w:tab w:val="left" w:pos="22"/>
              </w:tabs>
              <w:ind w:left="22"/>
              <w:jc w:val="center"/>
              <w:rPr>
                <w:b/>
              </w:rPr>
            </w:pPr>
            <w:r>
              <w:rPr>
                <w:b/>
              </w:rPr>
              <w:t>Уповноважена особа</w:t>
            </w:r>
          </w:p>
          <w:p>
            <w:pPr>
              <w:tabs>
                <w:tab w:val="left" w:pos="22"/>
              </w:tabs>
              <w:ind w:left="22"/>
              <w:jc w:val="center"/>
            </w:pPr>
            <w:r>
              <w:rPr>
                <w:b/>
              </w:rPr>
              <w:t>Комунального некомерційного підприємства "Хмельницький обласний спеціалізований будинок дитини"</w:t>
            </w:r>
          </w:p>
        </w:tc>
        <w:tc>
          <w:tcPr>
            <w:tcW w:w="4191" w:type="dxa"/>
            <w:vAlign w:val="center"/>
          </w:tcPr>
          <w:p>
            <w:pPr>
              <w:tabs>
                <w:tab w:val="left" w:pos="1440"/>
              </w:tabs>
              <w:jc w:val="center"/>
            </w:pPr>
            <w:r>
              <w:t>________________</w:t>
            </w:r>
          </w:p>
        </w:tc>
        <w:tc>
          <w:tcPr>
            <w:tcW w:w="2183" w:type="dxa"/>
            <w:vAlign w:val="center"/>
          </w:tcPr>
          <w:p>
            <w:pPr>
              <w:tabs>
                <w:tab w:val="left" w:pos="1440"/>
              </w:tabs>
              <w:jc w:val="center"/>
              <w:rPr>
                <w:color w:val="FF0000"/>
              </w:rPr>
            </w:pPr>
            <w:r>
              <w:rPr>
                <w:b/>
              </w:rPr>
              <w:t>Довбета Яна Анатоліївна</w:t>
            </w:r>
          </w:p>
        </w:tc>
      </w:tr>
    </w:tbl>
    <w:p>
      <w:pPr>
        <w:rPr>
          <w:bCs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850" w:bottom="1418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CC"/>
    <w:family w:val="swiss"/>
    <w:pitch w:val="default"/>
    <w:sig w:usb0="00000000" w:usb1="00000000" w:usb2="00000009" w:usb3="00000000" w:csb0="000001FF" w:csb1="00000000"/>
  </w:font>
  <w:font w:name="Segoe UI">
    <w:altName w:val="Helvetica Neue"/>
    <w:panose1 w:val="020B0502040204020203"/>
    <w:charset w:val="CC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movePersonalInformation/>
  <w:doNotTrackMoves/>
  <w:documentProtection w:enforcement="0"/>
  <w:defaultTabStop w:val="708"/>
  <w:hyphenationZone w:val="425"/>
  <w:noPunctuationKerning w:val="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820"/>
    <w:rsid w:val="00026AEC"/>
    <w:rsid w:val="000373C0"/>
    <w:rsid w:val="000420A5"/>
    <w:rsid w:val="00080C97"/>
    <w:rsid w:val="000B2BB9"/>
    <w:rsid w:val="000B58AF"/>
    <w:rsid w:val="000E4A48"/>
    <w:rsid w:val="000F1459"/>
    <w:rsid w:val="000F2936"/>
    <w:rsid w:val="00110BB8"/>
    <w:rsid w:val="001136FB"/>
    <w:rsid w:val="0015045A"/>
    <w:rsid w:val="00155EE8"/>
    <w:rsid w:val="00160DAA"/>
    <w:rsid w:val="001750A1"/>
    <w:rsid w:val="00197A91"/>
    <w:rsid w:val="001C24EB"/>
    <w:rsid w:val="001E4BDE"/>
    <w:rsid w:val="001E5B87"/>
    <w:rsid w:val="0020778B"/>
    <w:rsid w:val="0022430B"/>
    <w:rsid w:val="002446E9"/>
    <w:rsid w:val="00245B4C"/>
    <w:rsid w:val="00252ED4"/>
    <w:rsid w:val="002574F3"/>
    <w:rsid w:val="00286866"/>
    <w:rsid w:val="00290864"/>
    <w:rsid w:val="0029390A"/>
    <w:rsid w:val="002A4373"/>
    <w:rsid w:val="002A5304"/>
    <w:rsid w:val="002B049C"/>
    <w:rsid w:val="002D6AA0"/>
    <w:rsid w:val="003007AE"/>
    <w:rsid w:val="00304CFB"/>
    <w:rsid w:val="0032615C"/>
    <w:rsid w:val="00345A95"/>
    <w:rsid w:val="003C5F92"/>
    <w:rsid w:val="003C6B98"/>
    <w:rsid w:val="003D654D"/>
    <w:rsid w:val="003E1630"/>
    <w:rsid w:val="003F09C9"/>
    <w:rsid w:val="003F26E0"/>
    <w:rsid w:val="003F4B0E"/>
    <w:rsid w:val="00413D27"/>
    <w:rsid w:val="004154F7"/>
    <w:rsid w:val="00431D55"/>
    <w:rsid w:val="0043410D"/>
    <w:rsid w:val="00437CEF"/>
    <w:rsid w:val="004708FD"/>
    <w:rsid w:val="004860D1"/>
    <w:rsid w:val="004925BD"/>
    <w:rsid w:val="004A7A55"/>
    <w:rsid w:val="004B59CD"/>
    <w:rsid w:val="004C179E"/>
    <w:rsid w:val="004C3860"/>
    <w:rsid w:val="004C70EE"/>
    <w:rsid w:val="004E11A7"/>
    <w:rsid w:val="004E74B1"/>
    <w:rsid w:val="004F3F1C"/>
    <w:rsid w:val="005011D7"/>
    <w:rsid w:val="00507580"/>
    <w:rsid w:val="00510B6D"/>
    <w:rsid w:val="0051432B"/>
    <w:rsid w:val="005235F9"/>
    <w:rsid w:val="005309AC"/>
    <w:rsid w:val="005320D6"/>
    <w:rsid w:val="005365D2"/>
    <w:rsid w:val="00567290"/>
    <w:rsid w:val="00567C4A"/>
    <w:rsid w:val="00572CA1"/>
    <w:rsid w:val="0059030C"/>
    <w:rsid w:val="005A081E"/>
    <w:rsid w:val="005B1F53"/>
    <w:rsid w:val="005D252D"/>
    <w:rsid w:val="005F5F42"/>
    <w:rsid w:val="006041E3"/>
    <w:rsid w:val="006100F4"/>
    <w:rsid w:val="006163FC"/>
    <w:rsid w:val="00624DDA"/>
    <w:rsid w:val="00636F84"/>
    <w:rsid w:val="00656412"/>
    <w:rsid w:val="0067577D"/>
    <w:rsid w:val="00675DF1"/>
    <w:rsid w:val="00676B51"/>
    <w:rsid w:val="00694272"/>
    <w:rsid w:val="006A1C08"/>
    <w:rsid w:val="006A2FBC"/>
    <w:rsid w:val="006B40E8"/>
    <w:rsid w:val="006D0817"/>
    <w:rsid w:val="006E7F45"/>
    <w:rsid w:val="006F0E52"/>
    <w:rsid w:val="00702812"/>
    <w:rsid w:val="00712F9B"/>
    <w:rsid w:val="007220D5"/>
    <w:rsid w:val="00754919"/>
    <w:rsid w:val="007773B3"/>
    <w:rsid w:val="007A274E"/>
    <w:rsid w:val="007A6C39"/>
    <w:rsid w:val="007B02A3"/>
    <w:rsid w:val="007B2F0A"/>
    <w:rsid w:val="007C36B6"/>
    <w:rsid w:val="00804312"/>
    <w:rsid w:val="0081166E"/>
    <w:rsid w:val="008208F9"/>
    <w:rsid w:val="0082124D"/>
    <w:rsid w:val="00831AD0"/>
    <w:rsid w:val="00833A38"/>
    <w:rsid w:val="00843071"/>
    <w:rsid w:val="00863FC8"/>
    <w:rsid w:val="00866D21"/>
    <w:rsid w:val="00871259"/>
    <w:rsid w:val="008739E0"/>
    <w:rsid w:val="00887249"/>
    <w:rsid w:val="00896979"/>
    <w:rsid w:val="008A6488"/>
    <w:rsid w:val="008B5728"/>
    <w:rsid w:val="008D7546"/>
    <w:rsid w:val="00901B02"/>
    <w:rsid w:val="009205BC"/>
    <w:rsid w:val="009466B3"/>
    <w:rsid w:val="0096287A"/>
    <w:rsid w:val="0097646A"/>
    <w:rsid w:val="0098127B"/>
    <w:rsid w:val="009914A2"/>
    <w:rsid w:val="0099273F"/>
    <w:rsid w:val="00993A44"/>
    <w:rsid w:val="00993CFA"/>
    <w:rsid w:val="009B3CAD"/>
    <w:rsid w:val="009B7602"/>
    <w:rsid w:val="009C0144"/>
    <w:rsid w:val="009C7246"/>
    <w:rsid w:val="009D1AD8"/>
    <w:rsid w:val="009D4AE0"/>
    <w:rsid w:val="009E2608"/>
    <w:rsid w:val="00A027FD"/>
    <w:rsid w:val="00A173D3"/>
    <w:rsid w:val="00A21ED8"/>
    <w:rsid w:val="00A23F50"/>
    <w:rsid w:val="00A319D3"/>
    <w:rsid w:val="00A47D35"/>
    <w:rsid w:val="00A92E44"/>
    <w:rsid w:val="00A96B26"/>
    <w:rsid w:val="00AA1296"/>
    <w:rsid w:val="00AA3DAF"/>
    <w:rsid w:val="00AC5979"/>
    <w:rsid w:val="00AC7DE0"/>
    <w:rsid w:val="00AE38E3"/>
    <w:rsid w:val="00B076CA"/>
    <w:rsid w:val="00B549FB"/>
    <w:rsid w:val="00B7233D"/>
    <w:rsid w:val="00B84BA3"/>
    <w:rsid w:val="00B876B1"/>
    <w:rsid w:val="00BA7CDF"/>
    <w:rsid w:val="00BB4FD4"/>
    <w:rsid w:val="00BC57BB"/>
    <w:rsid w:val="00BC7CF9"/>
    <w:rsid w:val="00BE6648"/>
    <w:rsid w:val="00BF2333"/>
    <w:rsid w:val="00C05604"/>
    <w:rsid w:val="00C1627C"/>
    <w:rsid w:val="00C25637"/>
    <w:rsid w:val="00C34847"/>
    <w:rsid w:val="00C51275"/>
    <w:rsid w:val="00C528E4"/>
    <w:rsid w:val="00C52E6E"/>
    <w:rsid w:val="00C72B19"/>
    <w:rsid w:val="00C829C2"/>
    <w:rsid w:val="00C91E53"/>
    <w:rsid w:val="00C96D6F"/>
    <w:rsid w:val="00CA1A24"/>
    <w:rsid w:val="00CA2FF3"/>
    <w:rsid w:val="00CB73B3"/>
    <w:rsid w:val="00CD320F"/>
    <w:rsid w:val="00CD34A5"/>
    <w:rsid w:val="00CF3911"/>
    <w:rsid w:val="00D1388F"/>
    <w:rsid w:val="00D13BBC"/>
    <w:rsid w:val="00D20208"/>
    <w:rsid w:val="00D2619D"/>
    <w:rsid w:val="00D34AE1"/>
    <w:rsid w:val="00D4529C"/>
    <w:rsid w:val="00D871FA"/>
    <w:rsid w:val="00DC07F2"/>
    <w:rsid w:val="00DC249A"/>
    <w:rsid w:val="00DC4C29"/>
    <w:rsid w:val="00DD54A4"/>
    <w:rsid w:val="00DE615C"/>
    <w:rsid w:val="00DF3C8A"/>
    <w:rsid w:val="00E06F47"/>
    <w:rsid w:val="00E37DAA"/>
    <w:rsid w:val="00E4624C"/>
    <w:rsid w:val="00E6194B"/>
    <w:rsid w:val="00E86E39"/>
    <w:rsid w:val="00E9413E"/>
    <w:rsid w:val="00EA0ACC"/>
    <w:rsid w:val="00EA11B9"/>
    <w:rsid w:val="00EA52B7"/>
    <w:rsid w:val="00EC1376"/>
    <w:rsid w:val="00EC2C12"/>
    <w:rsid w:val="00EC422F"/>
    <w:rsid w:val="00ED0210"/>
    <w:rsid w:val="00EF218C"/>
    <w:rsid w:val="00EF7A4C"/>
    <w:rsid w:val="00F13A25"/>
    <w:rsid w:val="00F165E2"/>
    <w:rsid w:val="00F26CF5"/>
    <w:rsid w:val="00F27612"/>
    <w:rsid w:val="00F5688C"/>
    <w:rsid w:val="00F949E8"/>
    <w:rsid w:val="00FB4820"/>
    <w:rsid w:val="00FC5380"/>
    <w:rsid w:val="00FD6C74"/>
    <w:rsid w:val="00FE1F74"/>
    <w:rsid w:val="00FF2126"/>
    <w:rsid w:val="00FF3189"/>
    <w:rsid w:val="EF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uk-UA" w:eastAsia="uk-UA" w:bidi="ar-SA"/>
    </w:rPr>
  </w:style>
  <w:style w:type="paragraph" w:styleId="2">
    <w:name w:val="heading 1"/>
    <w:basedOn w:val="3"/>
    <w:next w:val="1"/>
    <w:link w:val="12"/>
    <w:qFormat/>
    <w:uiPriority w:val="99"/>
    <w:pPr>
      <w:keepNext/>
      <w:spacing w:before="120" w:beforeAutospacing="0" w:after="120"/>
      <w:jc w:val="center"/>
      <w:outlineLvl w:val="0"/>
    </w:pPr>
    <w:rPr>
      <w:rFonts w:ascii="Times New Roman" w:hAnsi="Times New Roman"/>
      <w:b/>
      <w:color w:val="auto"/>
      <w:sz w:val="24"/>
    </w:rPr>
  </w:style>
  <w:style w:type="paragraph" w:styleId="3">
    <w:name w:val="heading 2"/>
    <w:basedOn w:val="1"/>
    <w:next w:val="1"/>
    <w:link w:val="13"/>
    <w:qFormat/>
    <w:uiPriority w:val="99"/>
    <w:pPr>
      <w:spacing w:before="100" w:beforeAutospacing="1"/>
      <w:outlineLvl w:val="1"/>
    </w:pPr>
    <w:rPr>
      <w:rFonts w:ascii="Calibri Light" w:hAnsi="Calibri Light"/>
      <w:color w:val="2E74B5"/>
      <w:sz w:val="26"/>
      <w:szCs w:val="20"/>
      <w:lang w:val="ru-RU" w:eastAsia="ru-RU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8"/>
    <w:semiHidden/>
    <w:uiPriority w:val="99"/>
    <w:rPr>
      <w:rFonts w:ascii="Segoe UI" w:hAnsi="Segoe UI"/>
      <w:sz w:val="18"/>
      <w:szCs w:val="20"/>
      <w:lang w:val="ru-RU" w:eastAsia="ru-RU"/>
    </w:rPr>
  </w:style>
  <w:style w:type="paragraph" w:styleId="7">
    <w:name w:val="footer"/>
    <w:basedOn w:val="1"/>
    <w:link w:val="17"/>
    <w:uiPriority w:val="99"/>
    <w:pPr>
      <w:tabs>
        <w:tab w:val="center" w:pos="4819"/>
        <w:tab w:val="right" w:pos="9639"/>
      </w:tabs>
    </w:pPr>
    <w:rPr>
      <w:szCs w:val="20"/>
      <w:lang w:val="ru-RU" w:eastAsia="ru-RU"/>
    </w:rPr>
  </w:style>
  <w:style w:type="paragraph" w:styleId="8">
    <w:name w:val="header"/>
    <w:basedOn w:val="1"/>
    <w:link w:val="16"/>
    <w:uiPriority w:val="99"/>
    <w:pPr>
      <w:tabs>
        <w:tab w:val="center" w:pos="4819"/>
        <w:tab w:val="right" w:pos="9639"/>
      </w:tabs>
    </w:pPr>
    <w:rPr>
      <w:szCs w:val="20"/>
      <w:lang w:val="ru-RU" w:eastAsia="ru-RU"/>
    </w:rPr>
  </w:style>
  <w:style w:type="character" w:styleId="9">
    <w:name w:val="Hyperlink"/>
    <w:uiPriority w:val="99"/>
    <w:rPr>
      <w:rFonts w:cs="Times New Roman"/>
      <w:color w:val="0000FF"/>
      <w:u w:val="single"/>
    </w:rPr>
  </w:style>
  <w:style w:type="paragraph" w:styleId="10">
    <w:name w:val="Normal (Web)"/>
    <w:basedOn w:val="1"/>
    <w:link w:val="20"/>
    <w:uiPriority w:val="99"/>
    <w:pPr>
      <w:suppressAutoHyphens/>
      <w:spacing w:before="280" w:after="280"/>
    </w:pPr>
    <w:rPr>
      <w:szCs w:val="20"/>
      <w:lang w:val="ru-RU" w:eastAsia="zh-CN"/>
    </w:rPr>
  </w:style>
  <w:style w:type="character" w:styleId="11">
    <w:name w:val="Strong"/>
    <w:qFormat/>
    <w:uiPriority w:val="99"/>
    <w:rPr>
      <w:rFonts w:cs="Times New Roman"/>
      <w:b/>
    </w:rPr>
  </w:style>
  <w:style w:type="character" w:customStyle="1" w:styleId="12">
    <w:name w:val="Заголовок 1 Знак"/>
    <w:link w:val="2"/>
    <w:locked/>
    <w:uiPriority w:val="99"/>
    <w:rPr>
      <w:b/>
      <w:sz w:val="24"/>
    </w:rPr>
  </w:style>
  <w:style w:type="character" w:customStyle="1" w:styleId="13">
    <w:name w:val="Заголовок 2 Знак"/>
    <w:link w:val="3"/>
    <w:semiHidden/>
    <w:locked/>
    <w:uiPriority w:val="99"/>
    <w:rPr>
      <w:rFonts w:ascii="Calibri Light" w:hAnsi="Calibri Light"/>
      <w:color w:val="2E74B5"/>
      <w:sz w:val="26"/>
    </w:rPr>
  </w:style>
  <w:style w:type="paragraph" w:customStyle="1" w:styleId="14">
    <w:name w:val="msonormal"/>
    <w:basedOn w:val="1"/>
    <w:uiPriority w:val="99"/>
    <w:pPr>
      <w:spacing w:before="100" w:beforeAutospacing="1" w:after="100" w:afterAutospacing="1"/>
    </w:pPr>
  </w:style>
  <w:style w:type="paragraph" w:customStyle="1" w:styleId="15">
    <w:name w:val="small"/>
    <w:basedOn w:val="1"/>
    <w:uiPriority w:val="99"/>
    <w:pPr>
      <w:spacing w:before="100" w:beforeAutospacing="1" w:after="100" w:afterAutospacing="1"/>
    </w:pPr>
    <w:rPr>
      <w:sz w:val="18"/>
      <w:szCs w:val="18"/>
    </w:rPr>
  </w:style>
  <w:style w:type="character" w:customStyle="1" w:styleId="16">
    <w:name w:val="Верхний колонтитул Знак"/>
    <w:link w:val="8"/>
    <w:locked/>
    <w:uiPriority w:val="99"/>
    <w:rPr>
      <w:rFonts w:eastAsia="Times New Roman"/>
      <w:sz w:val="24"/>
    </w:rPr>
  </w:style>
  <w:style w:type="character" w:customStyle="1" w:styleId="17">
    <w:name w:val="Нижний колонтитул Знак"/>
    <w:link w:val="7"/>
    <w:locked/>
    <w:uiPriority w:val="99"/>
    <w:rPr>
      <w:rFonts w:eastAsia="Times New Roman"/>
      <w:sz w:val="24"/>
    </w:rPr>
  </w:style>
  <w:style w:type="character" w:customStyle="1" w:styleId="18">
    <w:name w:val="Текст выноски Знак"/>
    <w:link w:val="6"/>
    <w:semiHidden/>
    <w:locked/>
    <w:uiPriority w:val="99"/>
    <w:rPr>
      <w:rFonts w:ascii="Segoe UI" w:hAnsi="Segoe UI"/>
      <w:sz w:val="18"/>
    </w:rPr>
  </w:style>
  <w:style w:type="paragraph" w:customStyle="1" w:styleId="19">
    <w:name w:val="rvps2"/>
    <w:basedOn w:val="1"/>
    <w:uiPriority w:val="0"/>
    <w:pPr>
      <w:spacing w:before="100" w:beforeAutospacing="1" w:after="100" w:afterAutospacing="1"/>
    </w:pPr>
    <w:rPr>
      <w:lang w:val="ru-RU" w:eastAsia="ru-RU"/>
    </w:rPr>
  </w:style>
  <w:style w:type="character" w:customStyle="1" w:styleId="20">
    <w:name w:val="Обычный (веб) Знак"/>
    <w:link w:val="10"/>
    <w:locked/>
    <w:uiPriority w:val="99"/>
    <w:rPr>
      <w:sz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2100</Words>
  <Characters>1197</Characters>
  <Lines>9</Lines>
  <Paragraphs>6</Paragraphs>
  <TotalTime>9</TotalTime>
  <ScaleCrop>false</ScaleCrop>
  <LinksUpToDate>false</LinksUpToDate>
  <CharactersWithSpaces>3291</CharactersWithSpaces>
  <Application>WPS Office_5.6.0.8082_F1E327BC-269C-435d-A152-05C5408002CA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2020-05-26T09:30:00Z</dcterms:created>
  <cp:lastPrinted>2023-12-21T15:40:00Z</cp:lastPrinted>
  <dcterms:modified xsi:type="dcterms:W3CDTF">2024-02-14T15:55:31Z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1033-5.6.0.8082</vt:lpwstr>
  </property>
</Properties>
</file>