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9749" w14:textId="77777777" w:rsidR="003022BB" w:rsidRPr="00A80CD8" w:rsidRDefault="00804A34">
      <w:pPr>
        <w:spacing w:after="0" w:line="240" w:lineRule="auto"/>
        <w:ind w:left="5660"/>
        <w:jc w:val="right"/>
        <w:rPr>
          <w:rFonts w:ascii="Times New Roman" w:eastAsia="Times New Roman" w:hAnsi="Times New Roman" w:cs="Times New Roman"/>
          <w:sz w:val="24"/>
          <w:szCs w:val="24"/>
        </w:rPr>
      </w:pPr>
      <w:r w:rsidRPr="00A80CD8">
        <w:rPr>
          <w:rFonts w:ascii="Times New Roman" w:eastAsia="Times New Roman" w:hAnsi="Times New Roman" w:cs="Times New Roman"/>
          <w:b/>
          <w:sz w:val="24"/>
          <w:szCs w:val="24"/>
        </w:rPr>
        <w:t>ДОДАТОК  2</w:t>
      </w:r>
    </w:p>
    <w:p w14:paraId="7CAFBFA8" w14:textId="77777777" w:rsidR="003022BB" w:rsidRPr="00A80CD8" w:rsidRDefault="00804A34">
      <w:pPr>
        <w:spacing w:after="0" w:line="240" w:lineRule="auto"/>
        <w:ind w:left="5660"/>
        <w:jc w:val="right"/>
        <w:rPr>
          <w:rFonts w:ascii="Times New Roman" w:eastAsia="Times New Roman" w:hAnsi="Times New Roman" w:cs="Times New Roman"/>
          <w:sz w:val="24"/>
          <w:szCs w:val="24"/>
        </w:rPr>
      </w:pPr>
      <w:r w:rsidRPr="00A80CD8">
        <w:rPr>
          <w:rFonts w:ascii="Times New Roman" w:eastAsia="Times New Roman" w:hAnsi="Times New Roman" w:cs="Times New Roman"/>
          <w:i/>
          <w:sz w:val="24"/>
          <w:szCs w:val="24"/>
        </w:rPr>
        <w:t>до тендерної документації</w:t>
      </w:r>
      <w:r w:rsidRPr="00A80CD8">
        <w:rPr>
          <w:rFonts w:ascii="Times New Roman" w:eastAsia="Times New Roman" w:hAnsi="Times New Roman" w:cs="Times New Roman"/>
          <w:sz w:val="24"/>
          <w:szCs w:val="24"/>
        </w:rPr>
        <w:t> </w:t>
      </w:r>
    </w:p>
    <w:p w14:paraId="7D587ED9" w14:textId="77777777" w:rsidR="003022BB" w:rsidRPr="00A80CD8" w:rsidRDefault="00804A34">
      <w:pPr>
        <w:spacing w:before="240" w:after="0" w:line="240" w:lineRule="auto"/>
        <w:jc w:val="center"/>
        <w:rPr>
          <w:rFonts w:ascii="Times New Roman" w:eastAsia="Times New Roman" w:hAnsi="Times New Roman" w:cs="Times New Roman"/>
          <w:b/>
          <w:i/>
          <w:sz w:val="24"/>
          <w:szCs w:val="24"/>
        </w:rPr>
      </w:pPr>
      <w:r w:rsidRPr="00A80CD8">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47073D8C" w14:textId="77777777" w:rsidR="003022BB" w:rsidRPr="00A80CD8" w:rsidRDefault="003022BB">
      <w:pPr>
        <w:spacing w:before="240" w:after="0" w:line="240" w:lineRule="auto"/>
        <w:jc w:val="center"/>
        <w:rPr>
          <w:rFonts w:ascii="Times New Roman" w:eastAsia="Times New Roman" w:hAnsi="Times New Roman" w:cs="Times New Roman"/>
          <w:b/>
          <w:i/>
          <w:sz w:val="4"/>
          <w:szCs w:val="4"/>
        </w:rPr>
      </w:pPr>
    </w:p>
    <w:p w14:paraId="7BD1014B" w14:textId="77777777" w:rsidR="003022BB" w:rsidRPr="00A80CD8" w:rsidRDefault="00804A34">
      <w:pPr>
        <w:spacing w:after="0" w:line="240" w:lineRule="auto"/>
        <w:jc w:val="center"/>
        <w:rPr>
          <w:rFonts w:ascii="Times New Roman" w:eastAsia="Times New Roman" w:hAnsi="Times New Roman" w:cs="Times New Roman"/>
          <w:b/>
          <w:i/>
          <w:sz w:val="24"/>
          <w:szCs w:val="24"/>
        </w:rPr>
      </w:pPr>
      <w:r w:rsidRPr="00A80CD8">
        <w:rPr>
          <w:rFonts w:ascii="Times New Roman" w:eastAsia="Times New Roman" w:hAnsi="Times New Roman" w:cs="Times New Roman"/>
          <w:b/>
          <w:i/>
          <w:sz w:val="24"/>
          <w:szCs w:val="24"/>
        </w:rPr>
        <w:t>ТЕХНІЧНА СПЕЦИФІКАЦІЯ</w:t>
      </w:r>
    </w:p>
    <w:p w14:paraId="1C2B877E" w14:textId="428B8D06" w:rsidR="003022BB" w:rsidRPr="00A80CD8" w:rsidRDefault="00541019">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sz w:val="24"/>
          <w:szCs w:val="24"/>
        </w:rPr>
        <w:t xml:space="preserve">Матеріали для здійснення заходів правового режиму воєнного стану </w:t>
      </w:r>
      <w:bookmarkStart w:id="0" w:name="_Hlk137830588"/>
      <w:bookmarkStart w:id="1" w:name="_Hlk137830305"/>
      <w:r w:rsidR="00117D0E" w:rsidRPr="00A80CD8">
        <w:rPr>
          <w:rFonts w:ascii="Times New Roman" w:eastAsia="Times New Roman" w:hAnsi="Times New Roman" w:cs="Times New Roman"/>
          <w:sz w:val="24"/>
          <w:szCs w:val="24"/>
        </w:rPr>
        <w:t>«</w:t>
      </w:r>
      <w:bookmarkEnd w:id="0"/>
      <w:r w:rsidR="00D30446" w:rsidRPr="00A80CD8">
        <w:rPr>
          <w:rFonts w:ascii="Times New Roman" w:eastAsia="Times New Roman" w:hAnsi="Times New Roman" w:cs="Times New Roman"/>
          <w:sz w:val="24"/>
          <w:szCs w:val="24"/>
        </w:rPr>
        <w:t>Бензопила</w:t>
      </w:r>
      <w:r w:rsidR="00117D0E" w:rsidRPr="00A80CD8">
        <w:rPr>
          <w:rFonts w:ascii="Times New Roman" w:eastAsia="Times New Roman" w:hAnsi="Times New Roman" w:cs="Times New Roman"/>
          <w:sz w:val="24"/>
          <w:szCs w:val="24"/>
        </w:rPr>
        <w:t>»</w:t>
      </w:r>
    </w:p>
    <w:bookmarkEnd w:id="1"/>
    <w:p w14:paraId="4CF9C051" w14:textId="77777777" w:rsidR="003022BB" w:rsidRPr="00A80CD8" w:rsidRDefault="003022BB">
      <w:pPr>
        <w:spacing w:after="0" w:line="240" w:lineRule="auto"/>
        <w:rPr>
          <w:rFonts w:ascii="Times New Roman" w:eastAsia="Times New Roman" w:hAnsi="Times New Roman" w:cs="Times New Roman"/>
          <w:i/>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41C5F" w:rsidRPr="00A80CD8" w14:paraId="749573A2" w14:textId="77777777">
        <w:tc>
          <w:tcPr>
            <w:tcW w:w="4740" w:type="dxa"/>
            <w:shd w:val="clear" w:color="auto" w:fill="auto"/>
            <w:tcMar>
              <w:top w:w="100" w:type="dxa"/>
              <w:left w:w="100" w:type="dxa"/>
              <w:bottom w:w="100" w:type="dxa"/>
              <w:right w:w="100" w:type="dxa"/>
            </w:tcMar>
          </w:tcPr>
          <w:p w14:paraId="2453D193" w14:textId="77777777" w:rsidR="003022BB" w:rsidRPr="00A80CD8" w:rsidRDefault="00804A34">
            <w:pPr>
              <w:widowControl w:val="0"/>
              <w:spacing w:after="0" w:line="240" w:lineRule="auto"/>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3E9BA854" w14:textId="37C343BE" w:rsidR="003022BB" w:rsidRPr="00A80CD8" w:rsidRDefault="0056577F">
            <w:pPr>
              <w:widowControl w:val="0"/>
              <w:spacing w:after="0" w:line="240" w:lineRule="auto"/>
              <w:rPr>
                <w:rFonts w:ascii="Times New Roman" w:eastAsia="Times New Roman" w:hAnsi="Times New Roman" w:cs="Times New Roman"/>
                <w:i/>
                <w:sz w:val="24"/>
                <w:szCs w:val="24"/>
              </w:rPr>
            </w:pPr>
            <w:r w:rsidRPr="00A80CD8">
              <w:rPr>
                <w:rFonts w:ascii="Times New Roman" w:eastAsia="Times New Roman" w:hAnsi="Times New Roman" w:cs="Times New Roman"/>
                <w:sz w:val="24"/>
                <w:szCs w:val="24"/>
              </w:rPr>
              <w:t>Матеріали для здійснення заходів правового режиму воєнного ста</w:t>
            </w:r>
            <w:r w:rsidR="00EE52CC" w:rsidRPr="00A80CD8">
              <w:rPr>
                <w:rFonts w:ascii="Times New Roman" w:eastAsia="Times New Roman" w:hAnsi="Times New Roman" w:cs="Times New Roman"/>
                <w:sz w:val="24"/>
                <w:szCs w:val="24"/>
              </w:rPr>
              <w:t>ну «</w:t>
            </w:r>
            <w:r w:rsidR="00D30446" w:rsidRPr="00A80CD8">
              <w:rPr>
                <w:rFonts w:ascii="Times New Roman" w:eastAsia="Times New Roman" w:hAnsi="Times New Roman" w:cs="Times New Roman"/>
                <w:sz w:val="24"/>
                <w:szCs w:val="24"/>
              </w:rPr>
              <w:t>Бензопила</w:t>
            </w:r>
            <w:r w:rsidR="00EE52CC" w:rsidRPr="00A80CD8">
              <w:rPr>
                <w:rFonts w:ascii="Times New Roman" w:eastAsia="Times New Roman" w:hAnsi="Times New Roman" w:cs="Times New Roman"/>
                <w:sz w:val="24"/>
                <w:szCs w:val="24"/>
              </w:rPr>
              <w:t>»</w:t>
            </w:r>
          </w:p>
        </w:tc>
      </w:tr>
      <w:tr w:rsidR="00A41C5F" w:rsidRPr="00A80CD8" w14:paraId="0A5BD07A" w14:textId="77777777">
        <w:tc>
          <w:tcPr>
            <w:tcW w:w="4740" w:type="dxa"/>
            <w:shd w:val="clear" w:color="auto" w:fill="auto"/>
            <w:tcMar>
              <w:top w:w="100" w:type="dxa"/>
              <w:left w:w="100" w:type="dxa"/>
              <w:bottom w:w="100" w:type="dxa"/>
              <w:right w:w="100" w:type="dxa"/>
            </w:tcMar>
          </w:tcPr>
          <w:p w14:paraId="2481F4E1" w14:textId="77777777" w:rsidR="003022BB" w:rsidRPr="00A80CD8" w:rsidRDefault="00804A34">
            <w:pPr>
              <w:widowControl w:val="0"/>
              <w:spacing w:after="0" w:line="240" w:lineRule="auto"/>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289C2C4A" w14:textId="334D8955" w:rsidR="003022BB" w:rsidRPr="00A80CD8" w:rsidRDefault="00D30446">
            <w:pPr>
              <w:widowControl w:val="0"/>
              <w:spacing w:after="0" w:line="240" w:lineRule="auto"/>
              <w:rPr>
                <w:rFonts w:ascii="Times New Roman" w:eastAsia="Times New Roman" w:hAnsi="Times New Roman" w:cs="Times New Roman"/>
                <w:i/>
                <w:sz w:val="24"/>
                <w:szCs w:val="24"/>
              </w:rPr>
            </w:pPr>
            <w:r w:rsidRPr="00A80CD8">
              <w:rPr>
                <w:rFonts w:ascii="Times New Roman" w:hAnsi="Times New Roman" w:cs="Times New Roman"/>
                <w:i/>
                <w:sz w:val="24"/>
                <w:szCs w:val="24"/>
                <w:shd w:val="clear" w:color="auto" w:fill="FFFFFF"/>
              </w:rPr>
              <w:t>2650000-7 Ручні інструменти пневматичні чи моторизовані</w:t>
            </w:r>
          </w:p>
        </w:tc>
      </w:tr>
      <w:tr w:rsidR="00A41C5F" w:rsidRPr="00A80CD8" w14:paraId="480246C5" w14:textId="77777777">
        <w:tc>
          <w:tcPr>
            <w:tcW w:w="4740" w:type="dxa"/>
            <w:shd w:val="clear" w:color="auto" w:fill="auto"/>
            <w:tcMar>
              <w:top w:w="100" w:type="dxa"/>
              <w:left w:w="100" w:type="dxa"/>
              <w:bottom w:w="100" w:type="dxa"/>
              <w:right w:w="100" w:type="dxa"/>
            </w:tcMar>
          </w:tcPr>
          <w:p w14:paraId="7F5997A2" w14:textId="237B685F" w:rsidR="003022BB" w:rsidRPr="00A80CD8" w:rsidRDefault="00804A34">
            <w:pPr>
              <w:widowControl w:val="0"/>
              <w:spacing w:after="0" w:line="240" w:lineRule="auto"/>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2B1B0E59" w14:textId="1427DA97" w:rsidR="003022BB" w:rsidRPr="00A80CD8" w:rsidRDefault="00D30446" w:rsidP="00AE47C1">
            <w:pPr>
              <w:widowControl w:val="0"/>
              <w:spacing w:after="0" w:line="240" w:lineRule="auto"/>
              <w:rPr>
                <w:rFonts w:ascii="Times New Roman" w:eastAsia="Times New Roman" w:hAnsi="Times New Roman" w:cs="Times New Roman"/>
                <w:i/>
                <w:sz w:val="24"/>
                <w:szCs w:val="24"/>
              </w:rPr>
            </w:pPr>
            <w:r w:rsidRPr="00A80CD8">
              <w:rPr>
                <w:rFonts w:ascii="Times New Roman" w:hAnsi="Times New Roman" w:cs="Times New Roman"/>
                <w:i/>
                <w:sz w:val="24"/>
                <w:szCs w:val="24"/>
                <w:shd w:val="clear" w:color="auto" w:fill="FFFFFF"/>
              </w:rPr>
              <w:t>2650000-7 Ручні інструменти пневматичні чи моторизовані</w:t>
            </w:r>
          </w:p>
        </w:tc>
      </w:tr>
      <w:tr w:rsidR="00A41C5F" w:rsidRPr="00A80CD8" w14:paraId="77FBB88F" w14:textId="77777777">
        <w:tc>
          <w:tcPr>
            <w:tcW w:w="4740" w:type="dxa"/>
            <w:shd w:val="clear" w:color="auto" w:fill="auto"/>
            <w:tcMar>
              <w:top w:w="100" w:type="dxa"/>
              <w:left w:w="100" w:type="dxa"/>
              <w:bottom w:w="100" w:type="dxa"/>
              <w:right w:w="100" w:type="dxa"/>
            </w:tcMar>
          </w:tcPr>
          <w:p w14:paraId="6A1AFE6A" w14:textId="61A81F1B" w:rsidR="00541019" w:rsidRPr="00A80CD8" w:rsidRDefault="00541019">
            <w:pPr>
              <w:widowControl w:val="0"/>
              <w:spacing w:after="0" w:line="240" w:lineRule="auto"/>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t>Технічні характеристики предмету закупівлі</w:t>
            </w:r>
          </w:p>
        </w:tc>
        <w:tc>
          <w:tcPr>
            <w:tcW w:w="4860" w:type="dxa"/>
            <w:shd w:val="clear" w:color="auto" w:fill="auto"/>
            <w:tcMar>
              <w:top w:w="100" w:type="dxa"/>
              <w:left w:w="100" w:type="dxa"/>
              <w:bottom w:w="100" w:type="dxa"/>
              <w:right w:w="100" w:type="dxa"/>
            </w:tcMar>
          </w:tcPr>
          <w:p w14:paraId="5898466B" w14:textId="77777777" w:rsidR="00AE47C1" w:rsidRPr="00D00127" w:rsidRDefault="00D30446" w:rsidP="00EE52CC">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Бензопила:</w:t>
            </w:r>
          </w:p>
          <w:p w14:paraId="3F5AE35A" w14:textId="247B5029" w:rsidR="00D30446" w:rsidRPr="00D00127" w:rsidRDefault="00D30446" w:rsidP="00D30446">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 xml:space="preserve">Потужність </w:t>
            </w:r>
            <w:r w:rsidR="00FC4825" w:rsidRPr="00D00127">
              <w:rPr>
                <w:rFonts w:ascii="Times New Roman" w:hAnsi="Times New Roman" w:cs="Times New Roman"/>
                <w:sz w:val="24"/>
                <w:szCs w:val="24"/>
                <w:highlight w:val="green"/>
              </w:rPr>
              <w:t>–</w:t>
            </w:r>
            <w:r w:rsidRPr="00D00127">
              <w:rPr>
                <w:rFonts w:ascii="Times New Roman" w:hAnsi="Times New Roman" w:cs="Times New Roman"/>
                <w:sz w:val="24"/>
                <w:szCs w:val="24"/>
                <w:highlight w:val="green"/>
              </w:rPr>
              <w:t xml:space="preserve"> </w:t>
            </w:r>
            <w:r w:rsidR="00FC4825" w:rsidRPr="00D00127">
              <w:rPr>
                <w:rFonts w:ascii="Times New Roman" w:hAnsi="Times New Roman" w:cs="Times New Roman"/>
                <w:sz w:val="24"/>
                <w:szCs w:val="24"/>
                <w:highlight w:val="green"/>
              </w:rPr>
              <w:t>1900-</w:t>
            </w:r>
            <w:r w:rsidRPr="00D00127">
              <w:rPr>
                <w:rFonts w:ascii="Times New Roman" w:hAnsi="Times New Roman" w:cs="Times New Roman"/>
                <w:sz w:val="24"/>
                <w:szCs w:val="24"/>
                <w:highlight w:val="green"/>
              </w:rPr>
              <w:t>200</w:t>
            </w:r>
            <w:r w:rsidR="00D00127" w:rsidRPr="00D00127">
              <w:rPr>
                <w:rFonts w:ascii="Times New Roman" w:hAnsi="Times New Roman" w:cs="Times New Roman"/>
                <w:sz w:val="24"/>
                <w:szCs w:val="24"/>
                <w:highlight w:val="green"/>
              </w:rPr>
              <w:t>1</w:t>
            </w:r>
            <w:r w:rsidRPr="00D00127">
              <w:rPr>
                <w:rFonts w:ascii="Times New Roman" w:hAnsi="Times New Roman" w:cs="Times New Roman"/>
                <w:sz w:val="24"/>
                <w:szCs w:val="24"/>
                <w:highlight w:val="green"/>
              </w:rPr>
              <w:t xml:space="preserve"> Вт;</w:t>
            </w:r>
          </w:p>
          <w:p w14:paraId="0E0E591D" w14:textId="69AB954D" w:rsidR="00D30446" w:rsidRPr="00D00127" w:rsidRDefault="00D30446" w:rsidP="00D30446">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Вага, без шини та ланцюга - 5,1</w:t>
            </w:r>
            <w:r w:rsidR="00FC4825" w:rsidRPr="00D00127">
              <w:rPr>
                <w:rFonts w:ascii="Times New Roman" w:hAnsi="Times New Roman" w:cs="Times New Roman"/>
                <w:sz w:val="24"/>
                <w:szCs w:val="24"/>
                <w:highlight w:val="green"/>
              </w:rPr>
              <w:t>-7</w:t>
            </w:r>
            <w:r w:rsidRPr="00D00127">
              <w:rPr>
                <w:rFonts w:ascii="Times New Roman" w:hAnsi="Times New Roman" w:cs="Times New Roman"/>
                <w:sz w:val="24"/>
                <w:szCs w:val="24"/>
                <w:highlight w:val="green"/>
              </w:rPr>
              <w:t xml:space="preserve"> кг;</w:t>
            </w:r>
          </w:p>
          <w:p w14:paraId="009D9AA7" w14:textId="6AFC979E" w:rsidR="00D30446" w:rsidRPr="00D00127" w:rsidRDefault="00D30446" w:rsidP="00D30446">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Довжина шини - 40 см;</w:t>
            </w:r>
          </w:p>
          <w:p w14:paraId="4E48B3D0" w14:textId="7751841A" w:rsidR="00D30446" w:rsidRPr="00D00127" w:rsidRDefault="00D30446" w:rsidP="00D30446">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Об'єм циліндра - 45 куб. см;</w:t>
            </w:r>
          </w:p>
          <w:p w14:paraId="326724DA" w14:textId="0D45D574" w:rsidR="00D30446" w:rsidRPr="00D00127" w:rsidRDefault="00D30446" w:rsidP="00D30446">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Тип двигуна - Двотактний одноциліндровий з повітряним охолодженням;</w:t>
            </w:r>
          </w:p>
          <w:p w14:paraId="4DA32572" w14:textId="4B1A8E4B" w:rsidR="00D30446" w:rsidRPr="00D00127" w:rsidRDefault="00D30446" w:rsidP="00D30446">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Максимальна швидкість ланцюга - 20 м/с;</w:t>
            </w:r>
          </w:p>
          <w:p w14:paraId="69A865F9" w14:textId="5D5A2870" w:rsidR="00D30446" w:rsidRPr="00D00127" w:rsidRDefault="00D30446" w:rsidP="00D30446">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 xml:space="preserve">Швидкість холостого ходу </w:t>
            </w:r>
            <w:r w:rsidR="00D00127" w:rsidRPr="00D00127">
              <w:rPr>
                <w:rFonts w:ascii="Times New Roman" w:hAnsi="Times New Roman" w:cs="Times New Roman"/>
                <w:sz w:val="24"/>
                <w:szCs w:val="24"/>
                <w:highlight w:val="green"/>
              </w:rPr>
              <w:t>–</w:t>
            </w:r>
            <w:r w:rsidRPr="00D00127">
              <w:rPr>
                <w:rFonts w:ascii="Times New Roman" w:hAnsi="Times New Roman" w:cs="Times New Roman"/>
                <w:sz w:val="24"/>
                <w:szCs w:val="24"/>
                <w:highlight w:val="green"/>
              </w:rPr>
              <w:t xml:space="preserve"> </w:t>
            </w:r>
            <w:r w:rsidR="00D00127" w:rsidRPr="00D00127">
              <w:rPr>
                <w:rFonts w:ascii="Times New Roman" w:hAnsi="Times New Roman" w:cs="Times New Roman"/>
                <w:sz w:val="24"/>
                <w:szCs w:val="24"/>
                <w:highlight w:val="green"/>
              </w:rPr>
              <w:t xml:space="preserve">3000 - </w:t>
            </w:r>
            <w:r w:rsidRPr="00D00127">
              <w:rPr>
                <w:rFonts w:ascii="Times New Roman" w:hAnsi="Times New Roman" w:cs="Times New Roman"/>
                <w:sz w:val="24"/>
                <w:szCs w:val="24"/>
                <w:highlight w:val="green"/>
              </w:rPr>
              <w:t>3</w:t>
            </w:r>
            <w:r w:rsidR="00D00127" w:rsidRPr="00D00127">
              <w:rPr>
                <w:rFonts w:ascii="Times New Roman" w:hAnsi="Times New Roman" w:cs="Times New Roman"/>
                <w:sz w:val="24"/>
                <w:szCs w:val="24"/>
                <w:highlight w:val="green"/>
              </w:rPr>
              <w:t>4</w:t>
            </w:r>
            <w:r w:rsidRPr="00D00127">
              <w:rPr>
                <w:rFonts w:ascii="Times New Roman" w:hAnsi="Times New Roman" w:cs="Times New Roman"/>
                <w:sz w:val="24"/>
                <w:szCs w:val="24"/>
                <w:highlight w:val="green"/>
              </w:rPr>
              <w:t>00 об/хв;</w:t>
            </w:r>
          </w:p>
          <w:p w14:paraId="12CB7379" w14:textId="47172941" w:rsidR="00D30446" w:rsidRPr="00D00127" w:rsidRDefault="00D30446" w:rsidP="00D30446">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 xml:space="preserve">Максимальна швидкість обертів - 10500 </w:t>
            </w:r>
            <w:r w:rsidR="00FC4825" w:rsidRPr="00D00127">
              <w:rPr>
                <w:rFonts w:ascii="Times New Roman" w:hAnsi="Times New Roman" w:cs="Times New Roman"/>
                <w:sz w:val="24"/>
                <w:szCs w:val="24"/>
                <w:highlight w:val="green"/>
              </w:rPr>
              <w:t xml:space="preserve">-11000 </w:t>
            </w:r>
            <w:r w:rsidRPr="00D00127">
              <w:rPr>
                <w:rFonts w:ascii="Times New Roman" w:hAnsi="Times New Roman" w:cs="Times New Roman"/>
                <w:sz w:val="24"/>
                <w:szCs w:val="24"/>
                <w:highlight w:val="green"/>
              </w:rPr>
              <w:t>об/хв;</w:t>
            </w:r>
          </w:p>
          <w:p w14:paraId="4BB59E72" w14:textId="4A818A7A" w:rsidR="00D30446" w:rsidRPr="00D00127" w:rsidRDefault="00D30446" w:rsidP="00D30446">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 xml:space="preserve">Об'єм паливного бака - 550 </w:t>
            </w:r>
            <w:r w:rsidR="00D00127" w:rsidRPr="00D00127">
              <w:rPr>
                <w:rFonts w:ascii="Times New Roman" w:hAnsi="Times New Roman" w:cs="Times New Roman"/>
                <w:sz w:val="24"/>
                <w:szCs w:val="24"/>
                <w:highlight w:val="green"/>
              </w:rPr>
              <w:t xml:space="preserve">-680 </w:t>
            </w:r>
            <w:r w:rsidRPr="00D00127">
              <w:rPr>
                <w:rFonts w:ascii="Times New Roman" w:hAnsi="Times New Roman" w:cs="Times New Roman"/>
                <w:sz w:val="24"/>
                <w:szCs w:val="24"/>
                <w:highlight w:val="green"/>
              </w:rPr>
              <w:t>мл;</w:t>
            </w:r>
          </w:p>
          <w:p w14:paraId="25306EA5" w14:textId="341F71E1" w:rsidR="00D30446" w:rsidRPr="00D00127" w:rsidRDefault="00D30446" w:rsidP="00D30446">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Розхід палива г/</w:t>
            </w:r>
            <w:proofErr w:type="spellStart"/>
            <w:r w:rsidRPr="00D00127">
              <w:rPr>
                <w:rFonts w:ascii="Times New Roman" w:hAnsi="Times New Roman" w:cs="Times New Roman"/>
                <w:sz w:val="24"/>
                <w:szCs w:val="24"/>
                <w:highlight w:val="green"/>
              </w:rPr>
              <w:t>кВт·година</w:t>
            </w:r>
            <w:proofErr w:type="spellEnd"/>
            <w:r w:rsidRPr="00D00127">
              <w:rPr>
                <w:rFonts w:ascii="Times New Roman" w:hAnsi="Times New Roman" w:cs="Times New Roman"/>
                <w:sz w:val="24"/>
                <w:szCs w:val="24"/>
                <w:highlight w:val="green"/>
              </w:rPr>
              <w:t xml:space="preserve"> </w:t>
            </w:r>
            <w:r w:rsidR="00D00127" w:rsidRPr="00D00127">
              <w:rPr>
                <w:rFonts w:ascii="Times New Roman" w:hAnsi="Times New Roman" w:cs="Times New Roman"/>
                <w:sz w:val="24"/>
                <w:szCs w:val="24"/>
                <w:highlight w:val="green"/>
              </w:rPr>
              <w:t>–</w:t>
            </w:r>
            <w:r w:rsidRPr="00D00127">
              <w:rPr>
                <w:rFonts w:ascii="Times New Roman" w:hAnsi="Times New Roman" w:cs="Times New Roman"/>
                <w:sz w:val="24"/>
                <w:szCs w:val="24"/>
                <w:highlight w:val="green"/>
              </w:rPr>
              <w:t xml:space="preserve"> 700</w:t>
            </w:r>
            <w:r w:rsidR="00D00127" w:rsidRPr="00D00127">
              <w:rPr>
                <w:rFonts w:ascii="Times New Roman" w:hAnsi="Times New Roman" w:cs="Times New Roman"/>
                <w:sz w:val="24"/>
                <w:szCs w:val="24"/>
                <w:highlight w:val="green"/>
              </w:rPr>
              <w:t>-800</w:t>
            </w:r>
            <w:r w:rsidRPr="00D00127">
              <w:rPr>
                <w:rFonts w:ascii="Times New Roman" w:hAnsi="Times New Roman" w:cs="Times New Roman"/>
                <w:sz w:val="24"/>
                <w:szCs w:val="24"/>
                <w:highlight w:val="green"/>
              </w:rPr>
              <w:t xml:space="preserve"> г/кВт/год;</w:t>
            </w:r>
          </w:p>
          <w:p w14:paraId="108C5E97" w14:textId="0F191A2E" w:rsidR="00D30446" w:rsidRPr="00D00127" w:rsidRDefault="00D30446" w:rsidP="00D30446">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 xml:space="preserve">Об'єм масляного бака - 260 </w:t>
            </w:r>
            <w:r w:rsidR="00D00127" w:rsidRPr="00D00127">
              <w:rPr>
                <w:rFonts w:ascii="Times New Roman" w:hAnsi="Times New Roman" w:cs="Times New Roman"/>
                <w:sz w:val="24"/>
                <w:szCs w:val="24"/>
                <w:highlight w:val="green"/>
              </w:rPr>
              <w:t xml:space="preserve">-350 </w:t>
            </w:r>
            <w:r w:rsidRPr="00D00127">
              <w:rPr>
                <w:rFonts w:ascii="Times New Roman" w:hAnsi="Times New Roman" w:cs="Times New Roman"/>
                <w:sz w:val="24"/>
                <w:szCs w:val="24"/>
                <w:highlight w:val="green"/>
              </w:rPr>
              <w:t>мл;</w:t>
            </w:r>
          </w:p>
          <w:p w14:paraId="7AD43494" w14:textId="150A668A" w:rsidR="00D30446" w:rsidRPr="00D00127" w:rsidRDefault="00D30446" w:rsidP="00D30446">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Крок ланцюга - 0,325" дюйма;</w:t>
            </w:r>
          </w:p>
          <w:p w14:paraId="139A4C05" w14:textId="302C4FD3" w:rsidR="00D30446" w:rsidRPr="00D00127" w:rsidRDefault="00D30446" w:rsidP="00D30446">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Кількість ланок – 64;</w:t>
            </w:r>
          </w:p>
          <w:p w14:paraId="728A882E" w14:textId="2EFF0E92" w:rsidR="00D30446" w:rsidRPr="00D00127" w:rsidRDefault="00D30446" w:rsidP="00D30446">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Ширина ведучої ланки - 1,5 мм;</w:t>
            </w:r>
          </w:p>
          <w:p w14:paraId="1032786B" w14:textId="62EC96CB" w:rsidR="00D30446" w:rsidRPr="00D00127" w:rsidRDefault="00D30446" w:rsidP="00D30446">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Тип ведучої зірки – цільна;</w:t>
            </w:r>
          </w:p>
          <w:p w14:paraId="3CC433D2" w14:textId="32A7E46D" w:rsidR="00D30446" w:rsidRPr="00D00127" w:rsidRDefault="00D30446" w:rsidP="00D30446">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 xml:space="preserve">Кількість зубців ведучої зірки - 6 </w:t>
            </w:r>
            <w:proofErr w:type="spellStart"/>
            <w:r w:rsidRPr="00D00127">
              <w:rPr>
                <w:rFonts w:ascii="Times New Roman" w:hAnsi="Times New Roman" w:cs="Times New Roman"/>
                <w:sz w:val="24"/>
                <w:szCs w:val="24"/>
                <w:highlight w:val="green"/>
              </w:rPr>
              <w:t>шт</w:t>
            </w:r>
            <w:proofErr w:type="spellEnd"/>
            <w:r w:rsidRPr="00D00127">
              <w:rPr>
                <w:rFonts w:ascii="Times New Roman" w:hAnsi="Times New Roman" w:cs="Times New Roman"/>
                <w:sz w:val="24"/>
                <w:szCs w:val="24"/>
                <w:highlight w:val="green"/>
              </w:rPr>
              <w:t>;</w:t>
            </w:r>
          </w:p>
          <w:p w14:paraId="2A7ADF21" w14:textId="24B1C355" w:rsidR="00D30446" w:rsidRPr="00D00127" w:rsidRDefault="00D30446" w:rsidP="00D30446">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Система подачі мастила – автоматична;</w:t>
            </w:r>
          </w:p>
          <w:p w14:paraId="78C2233C" w14:textId="1571740D" w:rsidR="00D30446" w:rsidRPr="00D00127" w:rsidRDefault="00D30446" w:rsidP="00D30446">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Система запуску двигуна - ручний стартер з системою полегшеного запуску;</w:t>
            </w:r>
          </w:p>
          <w:p w14:paraId="7339DE67" w14:textId="5A0E60D7" w:rsidR="00D30446" w:rsidRPr="00D00127" w:rsidRDefault="00D30446" w:rsidP="00D30446">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 xml:space="preserve">Хід поршня </w:t>
            </w:r>
            <w:r w:rsidR="00D00127" w:rsidRPr="00D00127">
              <w:rPr>
                <w:rFonts w:ascii="Times New Roman" w:hAnsi="Times New Roman" w:cs="Times New Roman"/>
                <w:sz w:val="24"/>
                <w:szCs w:val="24"/>
                <w:highlight w:val="green"/>
              </w:rPr>
              <w:t>–</w:t>
            </w:r>
            <w:r w:rsidRPr="00D00127">
              <w:rPr>
                <w:rFonts w:ascii="Times New Roman" w:hAnsi="Times New Roman" w:cs="Times New Roman"/>
                <w:sz w:val="24"/>
                <w:szCs w:val="24"/>
                <w:highlight w:val="green"/>
              </w:rPr>
              <w:t xml:space="preserve"> 3</w:t>
            </w:r>
            <w:r w:rsidR="00D00127" w:rsidRPr="00D00127">
              <w:rPr>
                <w:rFonts w:ascii="Times New Roman" w:hAnsi="Times New Roman" w:cs="Times New Roman"/>
                <w:sz w:val="24"/>
                <w:szCs w:val="24"/>
                <w:highlight w:val="green"/>
              </w:rPr>
              <w:t>0-35</w:t>
            </w:r>
            <w:r w:rsidRPr="00D00127">
              <w:rPr>
                <w:rFonts w:ascii="Times New Roman" w:hAnsi="Times New Roman" w:cs="Times New Roman"/>
                <w:sz w:val="24"/>
                <w:szCs w:val="24"/>
                <w:highlight w:val="green"/>
              </w:rPr>
              <w:t xml:space="preserve"> мм;</w:t>
            </w:r>
          </w:p>
          <w:p w14:paraId="039025AF" w14:textId="77777777" w:rsidR="00D30446" w:rsidRPr="00D00127" w:rsidRDefault="00D30446" w:rsidP="00D30446">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Повітряний фільтр – паперовий.</w:t>
            </w:r>
          </w:p>
          <w:p w14:paraId="289F07D1" w14:textId="5B3CCF12" w:rsidR="00D30446" w:rsidRPr="00D00127" w:rsidRDefault="00D30446" w:rsidP="00D30446">
            <w:pPr>
              <w:spacing w:after="0" w:line="240" w:lineRule="auto"/>
              <w:ind w:right="-59"/>
              <w:rPr>
                <w:rFonts w:ascii="Times New Roman" w:hAnsi="Times New Roman" w:cs="Times New Roman"/>
                <w:sz w:val="24"/>
                <w:szCs w:val="24"/>
                <w:highlight w:val="green"/>
              </w:rPr>
            </w:pPr>
            <w:r w:rsidRPr="00D00127">
              <w:rPr>
                <w:rFonts w:ascii="Times New Roman" w:hAnsi="Times New Roman" w:cs="Times New Roman"/>
                <w:sz w:val="24"/>
                <w:szCs w:val="24"/>
                <w:highlight w:val="green"/>
              </w:rPr>
              <w:t xml:space="preserve">Комплектація – бензопила, шина 1 </w:t>
            </w:r>
            <w:proofErr w:type="spellStart"/>
            <w:r w:rsidRPr="00D00127">
              <w:rPr>
                <w:rFonts w:ascii="Times New Roman" w:hAnsi="Times New Roman" w:cs="Times New Roman"/>
                <w:sz w:val="24"/>
                <w:szCs w:val="24"/>
                <w:highlight w:val="green"/>
              </w:rPr>
              <w:t>шт</w:t>
            </w:r>
            <w:proofErr w:type="spellEnd"/>
            <w:r w:rsidRPr="00D00127">
              <w:rPr>
                <w:rFonts w:ascii="Times New Roman" w:hAnsi="Times New Roman" w:cs="Times New Roman"/>
                <w:sz w:val="24"/>
                <w:szCs w:val="24"/>
                <w:highlight w:val="green"/>
              </w:rPr>
              <w:t xml:space="preserve">, ланцюг – 2 </w:t>
            </w:r>
            <w:proofErr w:type="spellStart"/>
            <w:r w:rsidRPr="00D00127">
              <w:rPr>
                <w:rFonts w:ascii="Times New Roman" w:hAnsi="Times New Roman" w:cs="Times New Roman"/>
                <w:sz w:val="24"/>
                <w:szCs w:val="24"/>
                <w:highlight w:val="green"/>
              </w:rPr>
              <w:t>шт</w:t>
            </w:r>
            <w:proofErr w:type="spellEnd"/>
            <w:r w:rsidRPr="00D00127">
              <w:rPr>
                <w:rFonts w:ascii="Times New Roman" w:hAnsi="Times New Roman" w:cs="Times New Roman"/>
                <w:sz w:val="24"/>
                <w:szCs w:val="24"/>
                <w:highlight w:val="green"/>
              </w:rPr>
              <w:t>, олива моторна 2-такт 1 л – 1 шт.</w:t>
            </w:r>
          </w:p>
        </w:tc>
      </w:tr>
      <w:tr w:rsidR="00A41C5F" w:rsidRPr="00A80CD8" w14:paraId="05B17C16" w14:textId="77777777">
        <w:tc>
          <w:tcPr>
            <w:tcW w:w="4740" w:type="dxa"/>
            <w:shd w:val="clear" w:color="auto" w:fill="auto"/>
            <w:tcMar>
              <w:top w:w="100" w:type="dxa"/>
              <w:left w:w="100" w:type="dxa"/>
              <w:bottom w:w="100" w:type="dxa"/>
              <w:right w:w="100" w:type="dxa"/>
            </w:tcMar>
          </w:tcPr>
          <w:p w14:paraId="1A61D6A0" w14:textId="01535CB0" w:rsidR="006B7BA5" w:rsidRPr="00A80CD8" w:rsidRDefault="006B7BA5" w:rsidP="006B7BA5">
            <w:pPr>
              <w:widowControl w:val="0"/>
              <w:spacing w:after="0" w:line="240" w:lineRule="auto"/>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14:paraId="6D31C943" w14:textId="18218E3A" w:rsidR="00AE47C1" w:rsidRPr="00A80CD8" w:rsidRDefault="0056577F" w:rsidP="00D30446">
            <w:pPr>
              <w:widowControl w:val="0"/>
              <w:ind w:right="120"/>
              <w:jc w:val="both"/>
              <w:rPr>
                <w:rFonts w:ascii="Times New Roman" w:hAnsi="Times New Roman" w:cs="Times New Roman"/>
                <w:b/>
                <w:sz w:val="24"/>
                <w:szCs w:val="24"/>
              </w:rPr>
            </w:pPr>
            <w:r w:rsidRPr="00A80CD8">
              <w:rPr>
                <w:rFonts w:ascii="Times New Roman" w:hAnsi="Times New Roman" w:cs="Times New Roman"/>
                <w:b/>
                <w:sz w:val="24"/>
                <w:szCs w:val="24"/>
              </w:rPr>
              <w:t>1.</w:t>
            </w:r>
            <w:r w:rsidR="000566D7" w:rsidRPr="00A80CD8">
              <w:t xml:space="preserve"> </w:t>
            </w:r>
            <w:r w:rsidR="00D30446" w:rsidRPr="00A80CD8">
              <w:rPr>
                <w:rFonts w:ascii="Times New Roman" w:hAnsi="Times New Roman" w:cs="Times New Roman"/>
                <w:b/>
                <w:sz w:val="24"/>
                <w:szCs w:val="24"/>
              </w:rPr>
              <w:t>Бензопила – 50 одиниць</w:t>
            </w:r>
          </w:p>
          <w:p w14:paraId="3A3E90AE" w14:textId="77777777" w:rsidR="00AE47C1" w:rsidRPr="00A80CD8" w:rsidRDefault="00AE47C1" w:rsidP="0056577F">
            <w:pPr>
              <w:widowControl w:val="0"/>
              <w:ind w:right="120"/>
              <w:jc w:val="both"/>
              <w:rPr>
                <w:rFonts w:ascii="Times New Roman" w:hAnsi="Times New Roman" w:cs="Times New Roman"/>
                <w:sz w:val="24"/>
                <w:szCs w:val="24"/>
              </w:rPr>
            </w:pPr>
          </w:p>
          <w:p w14:paraId="3673708C" w14:textId="46E0CCA4" w:rsidR="006B7BA5" w:rsidRPr="00A80CD8" w:rsidRDefault="00285DC3" w:rsidP="00B02A20">
            <w:pPr>
              <w:widowControl w:val="0"/>
              <w:ind w:right="120"/>
              <w:jc w:val="both"/>
              <w:rPr>
                <w:rFonts w:ascii="Times New Roman" w:hAnsi="Times New Roman" w:cs="Times New Roman"/>
                <w:sz w:val="24"/>
                <w:szCs w:val="24"/>
              </w:rPr>
            </w:pPr>
            <w:r w:rsidRPr="00A80CD8">
              <w:rPr>
                <w:rFonts w:ascii="Times New Roman" w:hAnsi="Times New Roman" w:cs="Times New Roman"/>
                <w:sz w:val="24"/>
                <w:szCs w:val="24"/>
              </w:rPr>
              <w:t>Товар постачається 1 партією</w:t>
            </w:r>
            <w:r w:rsidR="0056577F" w:rsidRPr="00A80CD8">
              <w:rPr>
                <w:rFonts w:ascii="Times New Roman" w:hAnsi="Times New Roman" w:cs="Times New Roman"/>
                <w:sz w:val="24"/>
                <w:szCs w:val="24"/>
              </w:rPr>
              <w:t>.</w:t>
            </w:r>
            <w:r w:rsidRPr="00A80CD8">
              <w:rPr>
                <w:rFonts w:ascii="Times New Roman" w:hAnsi="Times New Roman" w:cs="Times New Roman"/>
                <w:sz w:val="24"/>
                <w:szCs w:val="24"/>
              </w:rPr>
              <w:t xml:space="preserve"> Допускається </w:t>
            </w:r>
            <w:proofErr w:type="spellStart"/>
            <w:r w:rsidRPr="00A80CD8">
              <w:rPr>
                <w:rFonts w:ascii="Times New Roman" w:hAnsi="Times New Roman" w:cs="Times New Roman"/>
                <w:sz w:val="24"/>
                <w:szCs w:val="24"/>
              </w:rPr>
              <w:lastRenderedPageBreak/>
              <w:t>палетування</w:t>
            </w:r>
            <w:proofErr w:type="spellEnd"/>
            <w:r w:rsidRPr="00A80CD8">
              <w:rPr>
                <w:rFonts w:ascii="Times New Roman" w:hAnsi="Times New Roman" w:cs="Times New Roman"/>
                <w:sz w:val="24"/>
                <w:szCs w:val="24"/>
              </w:rPr>
              <w:t xml:space="preserve"> товару на дерев’яних піддонах загальноприйнятого зразку (800*1200 мм)</w:t>
            </w:r>
          </w:p>
        </w:tc>
      </w:tr>
      <w:tr w:rsidR="00A41C5F" w:rsidRPr="00A80CD8" w14:paraId="7044EA66" w14:textId="77777777">
        <w:tc>
          <w:tcPr>
            <w:tcW w:w="4740" w:type="dxa"/>
            <w:shd w:val="clear" w:color="auto" w:fill="auto"/>
            <w:tcMar>
              <w:top w:w="100" w:type="dxa"/>
              <w:left w:w="100" w:type="dxa"/>
              <w:bottom w:w="100" w:type="dxa"/>
              <w:right w:w="100" w:type="dxa"/>
            </w:tcMar>
          </w:tcPr>
          <w:p w14:paraId="541952FD" w14:textId="620ED342" w:rsidR="006B7BA5" w:rsidRPr="00A80CD8" w:rsidRDefault="006B7BA5" w:rsidP="006B7BA5">
            <w:pPr>
              <w:widowControl w:val="0"/>
              <w:spacing w:after="0" w:line="240" w:lineRule="auto"/>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lastRenderedPageBreak/>
              <w:t xml:space="preserve">Місце поставки товару </w:t>
            </w:r>
          </w:p>
        </w:tc>
        <w:tc>
          <w:tcPr>
            <w:tcW w:w="4860" w:type="dxa"/>
            <w:shd w:val="clear" w:color="auto" w:fill="auto"/>
            <w:tcMar>
              <w:top w:w="100" w:type="dxa"/>
              <w:left w:w="100" w:type="dxa"/>
              <w:bottom w:w="100" w:type="dxa"/>
              <w:right w:w="100" w:type="dxa"/>
            </w:tcMar>
          </w:tcPr>
          <w:p w14:paraId="6A91A3C7" w14:textId="7A366D12" w:rsidR="006B7BA5" w:rsidRPr="00A80CD8" w:rsidRDefault="006B7BA5" w:rsidP="006B7BA5">
            <w:pPr>
              <w:widowControl w:val="0"/>
              <w:spacing w:after="0" w:line="240" w:lineRule="auto"/>
              <w:rPr>
                <w:rFonts w:ascii="Times New Roman" w:hAnsi="Times New Roman" w:cs="Times New Roman"/>
                <w:sz w:val="24"/>
                <w:szCs w:val="24"/>
              </w:rPr>
            </w:pPr>
            <w:r w:rsidRPr="00A80CD8">
              <w:rPr>
                <w:rFonts w:ascii="Times New Roman" w:hAnsi="Times New Roman" w:cs="Times New Roman"/>
                <w:sz w:val="24"/>
                <w:szCs w:val="24"/>
              </w:rPr>
              <w:t>Краматорськ, Краматорський район, Донецька область, 84333</w:t>
            </w:r>
          </w:p>
        </w:tc>
      </w:tr>
      <w:tr w:rsidR="006B7BA5" w:rsidRPr="00A80CD8" w14:paraId="166C7024" w14:textId="77777777">
        <w:tc>
          <w:tcPr>
            <w:tcW w:w="4740" w:type="dxa"/>
            <w:shd w:val="clear" w:color="auto" w:fill="auto"/>
            <w:tcMar>
              <w:top w:w="100" w:type="dxa"/>
              <w:left w:w="100" w:type="dxa"/>
              <w:bottom w:w="100" w:type="dxa"/>
              <w:right w:w="100" w:type="dxa"/>
            </w:tcMar>
          </w:tcPr>
          <w:p w14:paraId="40A71C0A" w14:textId="3CD8C0ED" w:rsidR="006B7BA5" w:rsidRPr="00A80CD8" w:rsidRDefault="006B7BA5" w:rsidP="006B7BA5">
            <w:pPr>
              <w:widowControl w:val="0"/>
              <w:spacing w:after="0" w:line="240" w:lineRule="auto"/>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t>Строк поставки товару</w:t>
            </w:r>
          </w:p>
        </w:tc>
        <w:tc>
          <w:tcPr>
            <w:tcW w:w="4860" w:type="dxa"/>
            <w:shd w:val="clear" w:color="auto" w:fill="auto"/>
            <w:tcMar>
              <w:top w:w="100" w:type="dxa"/>
              <w:left w:w="100" w:type="dxa"/>
              <w:bottom w:w="100" w:type="dxa"/>
              <w:right w:w="100" w:type="dxa"/>
            </w:tcMar>
          </w:tcPr>
          <w:p w14:paraId="65EB7ECD" w14:textId="6A54A4E5" w:rsidR="006B7BA5" w:rsidRPr="00A80CD8" w:rsidRDefault="006B7BA5" w:rsidP="00804A34">
            <w:pPr>
              <w:widowControl w:val="0"/>
              <w:spacing w:after="0" w:line="240" w:lineRule="auto"/>
              <w:rPr>
                <w:rFonts w:ascii="Times New Roman" w:hAnsi="Times New Roman" w:cs="Times New Roman"/>
                <w:sz w:val="24"/>
                <w:szCs w:val="24"/>
              </w:rPr>
            </w:pPr>
            <w:r w:rsidRPr="00A80CD8">
              <w:rPr>
                <w:rFonts w:ascii="Times New Roman" w:hAnsi="Times New Roman" w:cs="Times New Roman"/>
                <w:sz w:val="24"/>
                <w:szCs w:val="24"/>
              </w:rPr>
              <w:t xml:space="preserve">До </w:t>
            </w:r>
            <w:r w:rsidR="00AE47C1" w:rsidRPr="00A80CD8">
              <w:rPr>
                <w:rFonts w:ascii="Times New Roman" w:hAnsi="Times New Roman" w:cs="Times New Roman"/>
                <w:sz w:val="24"/>
                <w:szCs w:val="24"/>
              </w:rPr>
              <w:t>10 листопада</w:t>
            </w:r>
            <w:r w:rsidRPr="00A80CD8">
              <w:rPr>
                <w:rFonts w:ascii="Times New Roman" w:hAnsi="Times New Roman" w:cs="Times New Roman"/>
                <w:sz w:val="24"/>
                <w:szCs w:val="24"/>
              </w:rPr>
              <w:t xml:space="preserve"> 2023 року, але не пізніше </w:t>
            </w:r>
            <w:r w:rsidR="00804A34" w:rsidRPr="00A80CD8">
              <w:rPr>
                <w:rFonts w:ascii="Times New Roman" w:hAnsi="Times New Roman" w:cs="Times New Roman"/>
                <w:sz w:val="24"/>
                <w:szCs w:val="24"/>
                <w:lang w:val="ru-RU"/>
              </w:rPr>
              <w:t>5</w:t>
            </w:r>
            <w:r w:rsidRPr="00A80CD8">
              <w:rPr>
                <w:rFonts w:ascii="Times New Roman" w:hAnsi="Times New Roman" w:cs="Times New Roman"/>
                <w:sz w:val="24"/>
                <w:szCs w:val="24"/>
              </w:rPr>
              <w:t xml:space="preserve"> робочих днів з дати підписання договору</w:t>
            </w:r>
          </w:p>
        </w:tc>
      </w:tr>
    </w:tbl>
    <w:p w14:paraId="5916DD9C" w14:textId="77777777" w:rsidR="003022BB" w:rsidRPr="00A80CD8" w:rsidRDefault="003022BB">
      <w:pPr>
        <w:spacing w:after="0" w:line="240" w:lineRule="auto"/>
        <w:rPr>
          <w:rFonts w:ascii="Times New Roman" w:eastAsia="Times New Roman" w:hAnsi="Times New Roman" w:cs="Times New Roman"/>
          <w:i/>
          <w:sz w:val="24"/>
          <w:szCs w:val="24"/>
        </w:rPr>
      </w:pPr>
    </w:p>
    <w:p w14:paraId="35ABF0F8" w14:textId="216732BD" w:rsidR="0056577F" w:rsidRPr="00A80CD8" w:rsidRDefault="00AB50F8" w:rsidP="0056577F">
      <w:pPr>
        <w:spacing w:after="0" w:line="240" w:lineRule="auto"/>
        <w:jc w:val="both"/>
        <w:rPr>
          <w:rFonts w:ascii="Times New Roman" w:hAnsi="Times New Roman" w:cs="Times New Roman"/>
          <w:sz w:val="24"/>
          <w:szCs w:val="24"/>
        </w:rPr>
      </w:pPr>
      <w:r w:rsidRPr="00A80CD8">
        <w:rPr>
          <w:rFonts w:ascii="Times New Roman" w:eastAsia="Times New Roman" w:hAnsi="Times New Roman" w:cs="Times New Roman"/>
          <w:sz w:val="24"/>
          <w:szCs w:val="24"/>
          <w:lang w:eastAsia="uk-UA"/>
        </w:rPr>
        <w:t xml:space="preserve">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непошкодженим, відповідної якості, виробництва </w:t>
      </w:r>
      <w:r w:rsidRPr="00D00127">
        <w:rPr>
          <w:rFonts w:ascii="Times New Roman" w:eastAsia="Times New Roman" w:hAnsi="Times New Roman" w:cs="Times New Roman"/>
          <w:sz w:val="24"/>
          <w:szCs w:val="24"/>
          <w:highlight w:val="green"/>
          <w:lang w:eastAsia="uk-UA"/>
        </w:rPr>
        <w:t>202</w:t>
      </w:r>
      <w:r w:rsidR="00D00127" w:rsidRPr="00D00127">
        <w:rPr>
          <w:rFonts w:ascii="Times New Roman" w:eastAsia="Times New Roman" w:hAnsi="Times New Roman" w:cs="Times New Roman"/>
          <w:sz w:val="24"/>
          <w:szCs w:val="24"/>
          <w:highlight w:val="green"/>
          <w:lang w:eastAsia="uk-UA"/>
        </w:rPr>
        <w:t>0</w:t>
      </w:r>
      <w:r w:rsidRPr="00D00127">
        <w:rPr>
          <w:rFonts w:ascii="Times New Roman" w:eastAsia="Times New Roman" w:hAnsi="Times New Roman" w:cs="Times New Roman"/>
          <w:sz w:val="24"/>
          <w:szCs w:val="24"/>
          <w:highlight w:val="green"/>
          <w:lang w:eastAsia="uk-UA"/>
        </w:rPr>
        <w:t>-2023 років</w:t>
      </w:r>
      <w:r w:rsidRPr="00A80CD8">
        <w:rPr>
          <w:rFonts w:ascii="Times New Roman" w:eastAsia="Times New Roman" w:hAnsi="Times New Roman" w:cs="Times New Roman"/>
          <w:sz w:val="24"/>
          <w:szCs w:val="24"/>
          <w:lang w:eastAsia="uk-UA"/>
        </w:rPr>
        <w:t>, але не більше 12 місяців від дати поставки товару.</w:t>
      </w:r>
      <w:r w:rsidRPr="00A80CD8">
        <w:t xml:space="preserve"> </w:t>
      </w:r>
      <w:r w:rsidR="0056577F" w:rsidRPr="00A80CD8">
        <w:rPr>
          <w:rFonts w:ascii="Times New Roman" w:hAnsi="Times New Roman" w:cs="Times New Roman"/>
          <w:sz w:val="24"/>
          <w:szCs w:val="24"/>
        </w:rPr>
        <w:t xml:space="preserve">Виробник повинен гарантувати відповідність вимог технічного завдання замовника  технічним умовам виробника на виріб в цілому та його окремих елементів, зокрема впродовж не менше </w:t>
      </w:r>
      <w:r w:rsidR="00520CA1" w:rsidRPr="00A80CD8">
        <w:rPr>
          <w:rFonts w:ascii="Times New Roman" w:hAnsi="Times New Roman" w:cs="Times New Roman"/>
          <w:sz w:val="24"/>
          <w:szCs w:val="24"/>
        </w:rPr>
        <w:t>3</w:t>
      </w:r>
      <w:r w:rsidR="0056577F" w:rsidRPr="00A80CD8">
        <w:rPr>
          <w:rFonts w:ascii="Times New Roman" w:hAnsi="Times New Roman" w:cs="Times New Roman"/>
          <w:sz w:val="24"/>
          <w:szCs w:val="24"/>
        </w:rPr>
        <w:t xml:space="preserve"> років. Термін гарантійної експлуатації продукції розпочинається з дня її передачі замовнику встановленим порядком.</w:t>
      </w:r>
      <w:r w:rsidR="00804A34" w:rsidRPr="00A80CD8">
        <w:rPr>
          <w:rFonts w:ascii="Times New Roman" w:hAnsi="Times New Roman" w:cs="Times New Roman"/>
          <w:sz w:val="24"/>
          <w:szCs w:val="24"/>
          <w:lang w:val="ru-RU"/>
        </w:rPr>
        <w:t xml:space="preserve"> Витратні матеріали такі як </w:t>
      </w:r>
      <w:r w:rsidR="00804A34" w:rsidRPr="00A80CD8">
        <w:rPr>
          <w:rFonts w:ascii="Times New Roman" w:hAnsi="Times New Roman" w:cs="Times New Roman"/>
          <w:sz w:val="24"/>
          <w:szCs w:val="24"/>
        </w:rPr>
        <w:t>шина, ланцюг, фільтр, свічки до гарантії не входять.</w:t>
      </w:r>
    </w:p>
    <w:p w14:paraId="72C0CFC0" w14:textId="204833A3" w:rsidR="00AB50F8" w:rsidRPr="00A80CD8" w:rsidRDefault="00AB50F8" w:rsidP="00AB50F8">
      <w:pPr>
        <w:spacing w:after="0" w:line="240" w:lineRule="auto"/>
        <w:ind w:firstLine="460"/>
        <w:jc w:val="both"/>
        <w:rPr>
          <w:rFonts w:ascii="Times New Roman" w:hAnsi="Times New Roman" w:cs="Times New Roman"/>
          <w:sz w:val="24"/>
          <w:szCs w:val="24"/>
        </w:rPr>
      </w:pPr>
      <w:r w:rsidRPr="00A80CD8">
        <w:rPr>
          <w:rFonts w:ascii="Times New Roman" w:hAnsi="Times New Roman" w:cs="Times New Roman"/>
          <w:sz w:val="24"/>
          <w:szCs w:val="24"/>
        </w:rPr>
        <w:t>Термін гарантійної експлуатації продукції розпочинається з дня її передачі замовнику встановленим порядком.</w:t>
      </w:r>
    </w:p>
    <w:p w14:paraId="69EEDDE7" w14:textId="77777777" w:rsidR="00AB50F8" w:rsidRPr="00A80CD8" w:rsidRDefault="00AB50F8" w:rsidP="00AB50F8">
      <w:pPr>
        <w:spacing w:after="0" w:line="240" w:lineRule="auto"/>
        <w:jc w:val="both"/>
        <w:rPr>
          <w:rFonts w:ascii="Times New Roman" w:eastAsia="Times New Roman" w:hAnsi="Times New Roman" w:cs="Times New Roman"/>
          <w:sz w:val="24"/>
          <w:szCs w:val="24"/>
          <w:lang w:eastAsia="uk-UA"/>
        </w:rPr>
      </w:pPr>
    </w:p>
    <w:p w14:paraId="0BC3C927" w14:textId="77777777" w:rsidR="00AB50F8" w:rsidRPr="00A80CD8" w:rsidRDefault="00AB50F8" w:rsidP="0056577F">
      <w:pPr>
        <w:spacing w:after="0" w:line="240" w:lineRule="auto"/>
        <w:ind w:firstLine="460"/>
        <w:jc w:val="both"/>
        <w:rPr>
          <w:rFonts w:ascii="Times New Roman" w:eastAsia="Times New Roman" w:hAnsi="Times New Roman" w:cs="Times New Roman"/>
          <w:sz w:val="24"/>
          <w:szCs w:val="24"/>
          <w:lang w:eastAsia="uk-UA"/>
        </w:rPr>
      </w:pPr>
      <w:r w:rsidRPr="00A80CD8">
        <w:rPr>
          <w:rFonts w:ascii="Times New Roman" w:eastAsia="Times New Roman" w:hAnsi="Times New Roman" w:cs="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 </w:t>
      </w:r>
    </w:p>
    <w:p w14:paraId="035FC3B6" w14:textId="3C10B7FE" w:rsidR="004E4B2F" w:rsidRPr="00A80CD8" w:rsidRDefault="004E4B2F" w:rsidP="004E4B2F">
      <w:pPr>
        <w:spacing w:after="0" w:line="240" w:lineRule="auto"/>
        <w:ind w:firstLine="720"/>
        <w:jc w:val="both"/>
        <w:rPr>
          <w:rFonts w:ascii="Times New Roman" w:hAnsi="Times New Roman" w:cs="Times New Roman"/>
          <w:sz w:val="24"/>
          <w:szCs w:val="24"/>
        </w:rPr>
      </w:pPr>
      <w:r w:rsidRPr="00A80CD8">
        <w:rPr>
          <w:rFonts w:ascii="Times New Roman" w:hAnsi="Times New Roman" w:cs="Times New Roman"/>
          <w:sz w:val="24"/>
          <w:szCs w:val="24"/>
        </w:rPr>
        <w:t>У складі пропозиції Учасник повинен надати оригінали або завірені копії документів про виріб та якість виробу (сертифікат якості та/або відповідності та технічний паспорт</w:t>
      </w:r>
      <w:r w:rsidRPr="00A80CD8">
        <w:t xml:space="preserve"> </w:t>
      </w:r>
      <w:r w:rsidRPr="00A80CD8">
        <w:rPr>
          <w:rFonts w:ascii="Times New Roman" w:hAnsi="Times New Roman" w:cs="Times New Roman"/>
          <w:sz w:val="24"/>
          <w:szCs w:val="24"/>
        </w:rPr>
        <w:t>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p w14:paraId="12A6D0CF" w14:textId="77777777" w:rsidR="0056577F" w:rsidRPr="00A80CD8" w:rsidRDefault="0056577F" w:rsidP="004E4B2F">
      <w:pPr>
        <w:spacing w:after="0" w:line="240" w:lineRule="auto"/>
        <w:ind w:firstLine="720"/>
        <w:jc w:val="both"/>
        <w:rPr>
          <w:rFonts w:ascii="Times New Roman" w:hAnsi="Times New Roman" w:cs="Times New Roman"/>
          <w:sz w:val="24"/>
          <w:szCs w:val="24"/>
        </w:rPr>
      </w:pPr>
    </w:p>
    <w:p w14:paraId="1FBC9D6D" w14:textId="7AFE6672" w:rsidR="004E4B2F" w:rsidRPr="00A80CD8" w:rsidRDefault="004E4B2F" w:rsidP="004E4B2F">
      <w:pPr>
        <w:spacing w:after="0" w:line="240" w:lineRule="auto"/>
        <w:ind w:firstLine="720"/>
        <w:jc w:val="both"/>
        <w:rPr>
          <w:rFonts w:ascii="Times New Roman" w:eastAsia="Times New Roman" w:hAnsi="Times New Roman" w:cs="Times New Roman"/>
          <w:sz w:val="24"/>
          <w:szCs w:val="24"/>
          <w:lang w:val="ru-RU" w:eastAsia="uk-UA"/>
        </w:rPr>
      </w:pPr>
      <w:r w:rsidRPr="00A80CD8">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r w:rsidR="009A4033" w:rsidRPr="00A80CD8">
        <w:rPr>
          <w:rFonts w:ascii="Times New Roman" w:hAnsi="Times New Roman" w:cs="Times New Roman"/>
          <w:sz w:val="24"/>
          <w:szCs w:val="24"/>
        </w:rPr>
        <w:t xml:space="preserve"> Зазначений лист має бути виданий для участі постачальника індивідуально в цій Закупівлі</w:t>
      </w:r>
      <w:r w:rsidR="003830CF" w:rsidRPr="00A80CD8">
        <w:rPr>
          <w:rFonts w:ascii="Times New Roman" w:hAnsi="Times New Roman" w:cs="Times New Roman"/>
          <w:sz w:val="24"/>
          <w:szCs w:val="24"/>
        </w:rPr>
        <w:t xml:space="preserve"> (зазначити номер ідентифікатора процедури закупівлі).</w:t>
      </w:r>
    </w:p>
    <w:p w14:paraId="5C403DA8" w14:textId="77777777" w:rsidR="003022BB" w:rsidRPr="00A80CD8" w:rsidRDefault="003022BB">
      <w:pPr>
        <w:shd w:val="clear" w:color="auto" w:fill="FFFFFF"/>
        <w:spacing w:after="0" w:line="240" w:lineRule="auto"/>
        <w:ind w:firstLine="720"/>
        <w:jc w:val="both"/>
        <w:rPr>
          <w:rFonts w:ascii="Times New Roman" w:eastAsia="Times New Roman" w:hAnsi="Times New Roman" w:cs="Times New Roman"/>
          <w:i/>
          <w:sz w:val="24"/>
          <w:szCs w:val="24"/>
        </w:rPr>
      </w:pPr>
    </w:p>
    <w:p w14:paraId="5BBEBD91" w14:textId="6651D851" w:rsidR="003022BB" w:rsidRPr="00A80CD8" w:rsidRDefault="00804A34">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3F7B3CEA" w14:textId="77777777" w:rsidR="003022BB" w:rsidRPr="00A80CD8" w:rsidRDefault="00804A34">
      <w:pPr>
        <w:numPr>
          <w:ilvl w:val="0"/>
          <w:numId w:val="1"/>
        </w:numPr>
        <w:tabs>
          <w:tab w:val="left" w:pos="1134"/>
        </w:tabs>
        <w:jc w:val="both"/>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t xml:space="preserve">технічну специфікацію, складена учасником згідно з </w:t>
      </w:r>
      <w:r w:rsidRPr="00A80CD8">
        <w:rPr>
          <w:rFonts w:ascii="Times New Roman" w:eastAsia="Times New Roman" w:hAnsi="Times New Roman" w:cs="Times New Roman"/>
          <w:b/>
          <w:i/>
          <w:sz w:val="24"/>
          <w:szCs w:val="24"/>
        </w:rPr>
        <w:t>Таблицею 1:</w:t>
      </w:r>
      <w:r w:rsidRPr="00A80CD8">
        <w:rPr>
          <w:rFonts w:ascii="Times New Roman" w:eastAsia="Times New Roman" w:hAnsi="Times New Roman" w:cs="Times New Roman"/>
          <w:sz w:val="24"/>
          <w:szCs w:val="24"/>
        </w:rPr>
        <w:t xml:space="preserve"> </w:t>
      </w:r>
    </w:p>
    <w:p w14:paraId="75DCC3A8" w14:textId="77777777" w:rsidR="003022BB" w:rsidRPr="00A80CD8" w:rsidRDefault="00804A34">
      <w:pPr>
        <w:tabs>
          <w:tab w:val="left" w:pos="1134"/>
        </w:tabs>
        <w:ind w:left="720"/>
        <w:jc w:val="both"/>
        <w:rPr>
          <w:rFonts w:ascii="Times New Roman" w:eastAsia="Times New Roman" w:hAnsi="Times New Roman" w:cs="Times New Roman"/>
          <w:b/>
          <w:i/>
          <w:sz w:val="24"/>
          <w:szCs w:val="24"/>
        </w:rPr>
      </w:pP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b/>
          <w:i/>
          <w:sz w:val="24"/>
          <w:szCs w:val="24"/>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A41C5F" w:rsidRPr="00A80CD8" w14:paraId="5568B6DA" w14:textId="7777777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AFE64" w14:textId="77777777" w:rsidR="003022BB" w:rsidRPr="00A80CD8" w:rsidRDefault="00804A34">
            <w:pPr>
              <w:spacing w:after="0" w:line="240" w:lineRule="auto"/>
              <w:jc w:val="center"/>
              <w:rPr>
                <w:rFonts w:ascii="Times New Roman" w:eastAsia="Times New Roman" w:hAnsi="Times New Roman" w:cs="Times New Roman"/>
                <w:i/>
                <w:sz w:val="24"/>
                <w:szCs w:val="24"/>
              </w:rPr>
            </w:pPr>
            <w:bookmarkStart w:id="2" w:name="_heading=h.gjdgxs" w:colFirst="0" w:colLast="0"/>
            <w:bookmarkEnd w:id="2"/>
            <w:r w:rsidRPr="00A80CD8">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0E0DA2" w14:textId="6B227B3F"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Pr>
          <w:p w14:paraId="272DC862" w14:textId="77777777"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26D2AD9" w14:textId="77777777"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11991A" w14:textId="77777777" w:rsidR="003022BB" w:rsidRPr="00A80CD8" w:rsidRDefault="003022BB">
            <w:pPr>
              <w:spacing w:after="0" w:line="240" w:lineRule="auto"/>
              <w:jc w:val="center"/>
              <w:rPr>
                <w:rFonts w:ascii="Times New Roman" w:eastAsia="Times New Roman" w:hAnsi="Times New Roman" w:cs="Times New Roman"/>
                <w:i/>
                <w:sz w:val="24"/>
                <w:szCs w:val="24"/>
              </w:rPr>
            </w:pPr>
          </w:p>
          <w:p w14:paraId="2B2B6538" w14:textId="77777777"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D6E8F7" w14:textId="77777777"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B41A7A" w14:textId="77777777"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Країна  походження товару**</w:t>
            </w:r>
          </w:p>
        </w:tc>
      </w:tr>
      <w:tr w:rsidR="00A41C5F" w:rsidRPr="00A80CD8" w14:paraId="6B17269A" w14:textId="77777777">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B9EB1" w14:textId="77777777"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6343A971" w14:textId="77777777"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tcPr>
          <w:p w14:paraId="35C83648" w14:textId="77777777"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CD74704" w14:textId="77777777"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9CC3CA5" w14:textId="77777777"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B3F57C4" w14:textId="77777777"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816BB2B" w14:textId="77777777"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7</w:t>
            </w:r>
          </w:p>
        </w:tc>
      </w:tr>
      <w:tr w:rsidR="00A41C5F" w:rsidRPr="00A80CD8" w14:paraId="09513B46" w14:textId="7777777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30D4CF" w14:textId="77777777" w:rsidR="003022BB" w:rsidRPr="00A80CD8" w:rsidRDefault="00804A34">
            <w:pPr>
              <w:spacing w:after="0" w:line="240" w:lineRule="auto"/>
              <w:jc w:val="both"/>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660F492" w14:textId="77777777" w:rsidR="003022BB" w:rsidRPr="00A80CD8" w:rsidRDefault="00804A34">
            <w:pPr>
              <w:spacing w:after="0" w:line="240" w:lineRule="auto"/>
              <w:jc w:val="both"/>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 xml:space="preserve"> </w:t>
            </w:r>
          </w:p>
        </w:tc>
        <w:tc>
          <w:tcPr>
            <w:tcW w:w="1035" w:type="dxa"/>
            <w:tcBorders>
              <w:top w:val="nil"/>
              <w:left w:val="nil"/>
              <w:bottom w:val="single" w:sz="8" w:space="0" w:color="000000"/>
              <w:right w:val="single" w:sz="4" w:space="0" w:color="000000"/>
            </w:tcBorders>
          </w:tcPr>
          <w:p w14:paraId="60936A1E" w14:textId="77777777" w:rsidR="003022BB" w:rsidRPr="00A80CD8" w:rsidRDefault="003022BB">
            <w:pPr>
              <w:spacing w:after="0" w:line="240" w:lineRule="auto"/>
              <w:jc w:val="both"/>
              <w:rPr>
                <w:rFonts w:ascii="Times New Roman" w:eastAsia="Times New Roman" w:hAnsi="Times New Roman" w:cs="Times New Roman"/>
                <w:i/>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25ADC04" w14:textId="77777777" w:rsidR="003022BB" w:rsidRPr="00A80CD8" w:rsidRDefault="00804A34">
            <w:pPr>
              <w:spacing w:after="0" w:line="240" w:lineRule="auto"/>
              <w:jc w:val="both"/>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2B73422" w14:textId="77777777" w:rsidR="003022BB" w:rsidRPr="00A80CD8" w:rsidRDefault="00804A34">
            <w:pPr>
              <w:spacing w:after="0" w:line="240" w:lineRule="auto"/>
              <w:jc w:val="both"/>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957DC6A" w14:textId="77777777" w:rsidR="003022BB" w:rsidRPr="00A80CD8" w:rsidRDefault="00804A34">
            <w:pPr>
              <w:spacing w:after="0" w:line="240" w:lineRule="auto"/>
              <w:jc w:val="both"/>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AAF7CBE" w14:textId="77777777" w:rsidR="003022BB" w:rsidRPr="00A80CD8" w:rsidRDefault="00804A34">
            <w:pPr>
              <w:spacing w:after="0" w:line="240" w:lineRule="auto"/>
              <w:jc w:val="both"/>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 xml:space="preserve"> </w:t>
            </w:r>
          </w:p>
        </w:tc>
      </w:tr>
    </w:tbl>
    <w:p w14:paraId="0C5BB364" w14:textId="77777777" w:rsidR="003022BB" w:rsidRPr="00A80CD8" w:rsidRDefault="003022BB">
      <w:pPr>
        <w:spacing w:after="0" w:line="240" w:lineRule="auto"/>
        <w:ind w:firstLine="283"/>
        <w:jc w:val="both"/>
        <w:rPr>
          <w:rFonts w:ascii="Times New Roman" w:eastAsia="Times New Roman" w:hAnsi="Times New Roman" w:cs="Times New Roman"/>
          <w:i/>
        </w:rPr>
      </w:pPr>
    </w:p>
    <w:p w14:paraId="34FDB754" w14:textId="77777777" w:rsidR="003022BB" w:rsidRPr="00A80CD8" w:rsidRDefault="00804A34">
      <w:pPr>
        <w:spacing w:after="0" w:line="240" w:lineRule="auto"/>
        <w:ind w:firstLine="283"/>
        <w:jc w:val="both"/>
        <w:rPr>
          <w:rFonts w:ascii="Times New Roman" w:eastAsia="Times New Roman" w:hAnsi="Times New Roman" w:cs="Times New Roman"/>
          <w:i/>
          <w:sz w:val="20"/>
          <w:szCs w:val="20"/>
        </w:rPr>
      </w:pPr>
      <w:r w:rsidRPr="00A80CD8">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46EED9B" w14:textId="77777777" w:rsidR="003022BB" w:rsidRPr="00A80CD8" w:rsidRDefault="00804A34">
      <w:pPr>
        <w:spacing w:after="0" w:line="240" w:lineRule="auto"/>
        <w:ind w:firstLine="283"/>
        <w:jc w:val="both"/>
        <w:rPr>
          <w:rFonts w:ascii="Times New Roman" w:eastAsia="Times New Roman" w:hAnsi="Times New Roman" w:cs="Times New Roman"/>
          <w:i/>
          <w:sz w:val="20"/>
          <w:szCs w:val="20"/>
        </w:rPr>
      </w:pPr>
      <w:r w:rsidRPr="00A80CD8">
        <w:rPr>
          <w:rFonts w:ascii="Times New Roman" w:eastAsia="Times New Roman" w:hAnsi="Times New Roman" w:cs="Times New Roman"/>
          <w:i/>
          <w:sz w:val="20"/>
          <w:szCs w:val="20"/>
        </w:rPr>
        <w:lastRenderedPageBreak/>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E9E0FDA" w14:textId="77777777" w:rsidR="003022BB" w:rsidRPr="00A80CD8" w:rsidRDefault="003022BB">
      <w:pPr>
        <w:spacing w:after="0" w:line="240" w:lineRule="auto"/>
        <w:ind w:firstLine="283"/>
        <w:jc w:val="both"/>
        <w:rPr>
          <w:rFonts w:ascii="Times New Roman" w:eastAsia="Times New Roman" w:hAnsi="Times New Roman" w:cs="Times New Roman"/>
          <w:i/>
          <w:sz w:val="20"/>
          <w:szCs w:val="20"/>
        </w:rPr>
      </w:pPr>
    </w:p>
    <w:p w14:paraId="53646746" w14:textId="77777777" w:rsidR="003022BB" w:rsidRPr="00A80CD8"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0583AB2E" w14:textId="77777777" w:rsidR="00AB50F8" w:rsidRPr="00A41C5F" w:rsidRDefault="00804A34" w:rsidP="00AB50F8">
      <w:pPr>
        <w:shd w:val="clear" w:color="auto" w:fill="FFFFFF"/>
        <w:spacing w:after="0" w:line="240" w:lineRule="auto"/>
        <w:ind w:firstLine="460"/>
        <w:jc w:val="both"/>
        <w:rPr>
          <w:rFonts w:ascii="Times New Roman" w:eastAsia="Times New Roman" w:hAnsi="Times New Roman" w:cs="Times New Roman"/>
          <w:sz w:val="24"/>
          <w:szCs w:val="24"/>
        </w:rPr>
      </w:pPr>
      <w:r w:rsidRPr="00A80CD8">
        <w:rPr>
          <w:rFonts w:ascii="Times New Roman" w:eastAsia="Times New Roman" w:hAnsi="Times New Roman" w:cs="Times New Roman"/>
          <w:b/>
          <w:i/>
          <w:sz w:val="24"/>
          <w:szCs w:val="24"/>
        </w:rPr>
        <w:t xml:space="preserve"> </w:t>
      </w:r>
      <w:r w:rsidR="00AB50F8" w:rsidRPr="00A80CD8">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14:paraId="4DDAD560" w14:textId="274AC4AD" w:rsidR="003022BB" w:rsidRPr="00A41C5F"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5F38A1C2" w14:textId="77777777" w:rsidR="003022BB" w:rsidRPr="00A41C5F"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1AA2802C" w14:textId="77777777" w:rsidR="003022BB" w:rsidRPr="00A41C5F" w:rsidRDefault="003022BB">
      <w:pPr>
        <w:spacing w:after="0" w:line="240" w:lineRule="auto"/>
        <w:jc w:val="both"/>
        <w:rPr>
          <w:rFonts w:ascii="Times New Roman" w:eastAsia="Times New Roman" w:hAnsi="Times New Roman" w:cs="Times New Roman"/>
          <w:sz w:val="24"/>
          <w:szCs w:val="24"/>
        </w:rPr>
      </w:pPr>
    </w:p>
    <w:sectPr w:rsidR="003022BB" w:rsidRPr="00A41C5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526CA"/>
    <w:multiLevelType w:val="hybridMultilevel"/>
    <w:tmpl w:val="FC24A19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649B5B59"/>
    <w:multiLevelType w:val="multilevel"/>
    <w:tmpl w:val="44FCE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6B1966"/>
    <w:multiLevelType w:val="hybridMultilevel"/>
    <w:tmpl w:val="EC90D6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792678DE"/>
    <w:multiLevelType w:val="hybridMultilevel"/>
    <w:tmpl w:val="11704A1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168904874">
    <w:abstractNumId w:val="1"/>
  </w:num>
  <w:num w:numId="2" w16cid:durableId="98792282">
    <w:abstractNumId w:val="2"/>
  </w:num>
  <w:num w:numId="3" w16cid:durableId="1205871891">
    <w:abstractNumId w:val="0"/>
  </w:num>
  <w:num w:numId="4" w16cid:durableId="1501461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BB"/>
    <w:rsid w:val="000566D7"/>
    <w:rsid w:val="000A2633"/>
    <w:rsid w:val="000B6B6E"/>
    <w:rsid w:val="00117D0E"/>
    <w:rsid w:val="00285DC3"/>
    <w:rsid w:val="003022BB"/>
    <w:rsid w:val="003830CF"/>
    <w:rsid w:val="0043309D"/>
    <w:rsid w:val="004E4B2F"/>
    <w:rsid w:val="00520CA1"/>
    <w:rsid w:val="00541019"/>
    <w:rsid w:val="0055405D"/>
    <w:rsid w:val="0056577F"/>
    <w:rsid w:val="006B7BA5"/>
    <w:rsid w:val="007135EF"/>
    <w:rsid w:val="00804A34"/>
    <w:rsid w:val="00831B00"/>
    <w:rsid w:val="008352B2"/>
    <w:rsid w:val="008D428B"/>
    <w:rsid w:val="00917C46"/>
    <w:rsid w:val="009A4033"/>
    <w:rsid w:val="009F286A"/>
    <w:rsid w:val="00A2292A"/>
    <w:rsid w:val="00A2676F"/>
    <w:rsid w:val="00A41C5F"/>
    <w:rsid w:val="00A46342"/>
    <w:rsid w:val="00A80CD8"/>
    <w:rsid w:val="00A95593"/>
    <w:rsid w:val="00AB50F8"/>
    <w:rsid w:val="00AE47C1"/>
    <w:rsid w:val="00B02A20"/>
    <w:rsid w:val="00B40E96"/>
    <w:rsid w:val="00C72805"/>
    <w:rsid w:val="00D00127"/>
    <w:rsid w:val="00D30446"/>
    <w:rsid w:val="00DD4440"/>
    <w:rsid w:val="00E774CE"/>
    <w:rsid w:val="00EA42B5"/>
    <w:rsid w:val="00EE52CC"/>
    <w:rsid w:val="00FC4825"/>
    <w:rsid w:val="00FF1D0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3320"/>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название табл/рис"/>
    <w:basedOn w:val="a"/>
    <w:link w:val="af6"/>
    <w:uiPriority w:val="34"/>
    <w:qFormat/>
    <w:rsid w:val="00AB50F8"/>
    <w:pPr>
      <w:ind w:left="720"/>
      <w:contextualSpacing/>
    </w:pPr>
    <w:rPr>
      <w:lang w:eastAsia="ru-RU"/>
    </w:rPr>
  </w:style>
  <w:style w:type="character" w:customStyle="1" w:styleId="af6">
    <w:name w:val="Абзац списка Знак"/>
    <w:aliases w:val="название табл/рис Знак"/>
    <w:link w:val="af5"/>
    <w:uiPriority w:val="34"/>
    <w:locked/>
    <w:rsid w:val="00AB50F8"/>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5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746</Words>
  <Characters>4256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Алексеєв</cp:lastModifiedBy>
  <cp:revision>37</cp:revision>
  <dcterms:created xsi:type="dcterms:W3CDTF">2022-08-17T14:44:00Z</dcterms:created>
  <dcterms:modified xsi:type="dcterms:W3CDTF">2023-10-19T10:52:00Z</dcterms:modified>
</cp:coreProperties>
</file>