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4EE0" w14:textId="520EC610" w:rsidR="00841559" w:rsidRDefault="00841559" w:rsidP="00841559">
      <w:pPr>
        <w:pStyle w:val="1"/>
        <w:spacing w:line="240" w:lineRule="auto"/>
        <w:ind w:left="-993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</w:pPr>
      <w:proofErr w:type="spellStart"/>
      <w:r w:rsidRPr="00841559"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  <w:t>Державне</w:t>
      </w:r>
      <w:proofErr w:type="spellEnd"/>
      <w:r w:rsidRPr="00841559"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  <w:t xml:space="preserve"> </w:t>
      </w:r>
      <w:proofErr w:type="spellStart"/>
      <w:r w:rsidRPr="00841559"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  <w:t>агентство</w:t>
      </w:r>
      <w:proofErr w:type="spellEnd"/>
      <w:r>
        <w:rPr>
          <w:rFonts w:ascii="Times New Roman" w:hAnsi="Times New Roman" w:cs="Times New Roman"/>
          <w:b/>
          <w:bCs/>
          <w:color w:val="auto"/>
          <w:sz w:val="32"/>
          <w:szCs w:val="32"/>
          <w:lang w:val="uk-UA"/>
        </w:rPr>
        <w:t xml:space="preserve"> </w:t>
      </w:r>
      <w:proofErr w:type="spellStart"/>
      <w:r w:rsidRPr="00841559"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  <w:t>відновлення</w:t>
      </w:r>
      <w:proofErr w:type="spellEnd"/>
      <w:r w:rsidRPr="00841559"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  <w:t xml:space="preserve"> </w:t>
      </w:r>
      <w:proofErr w:type="spellStart"/>
      <w:r w:rsidRPr="00841559"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  <w:t>та</w:t>
      </w:r>
      <w:proofErr w:type="spellEnd"/>
      <w:r w:rsidRPr="00841559"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  <w:t xml:space="preserve"> </w:t>
      </w:r>
      <w:proofErr w:type="spellStart"/>
      <w:r w:rsidRPr="00841559"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  <w:t>розвитку</w:t>
      </w:r>
      <w:proofErr w:type="spellEnd"/>
      <w:r>
        <w:rPr>
          <w:rFonts w:ascii="Times New Roman" w:hAnsi="Times New Roman" w:cs="Times New Roman"/>
          <w:b/>
          <w:bCs/>
          <w:color w:val="auto"/>
          <w:sz w:val="32"/>
          <w:szCs w:val="32"/>
          <w:lang w:val="uk-UA"/>
        </w:rPr>
        <w:t xml:space="preserve"> </w:t>
      </w:r>
      <w:proofErr w:type="spellStart"/>
      <w:r w:rsidRPr="00841559"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  <w:t>інфраструктури</w:t>
      </w:r>
      <w:proofErr w:type="spellEnd"/>
      <w:r>
        <w:rPr>
          <w:rFonts w:ascii="Times New Roman" w:hAnsi="Times New Roman" w:cs="Times New Roman"/>
          <w:b/>
          <w:bCs/>
          <w:color w:val="auto"/>
          <w:sz w:val="32"/>
          <w:szCs w:val="32"/>
          <w:lang w:val="uk-UA"/>
        </w:rPr>
        <w:t xml:space="preserve"> </w:t>
      </w:r>
      <w:proofErr w:type="spellStart"/>
      <w:r w:rsidRPr="00841559"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  <w:t>України</w:t>
      </w:r>
      <w:proofErr w:type="spellEnd"/>
    </w:p>
    <w:p w14:paraId="5C23F7E4" w14:textId="5A4563E0" w:rsidR="001F1850" w:rsidRDefault="001F1850" w:rsidP="001F1850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  <w:lang w:val="uk-UA"/>
        </w:rPr>
        <w:t xml:space="preserve">Служба </w:t>
      </w:r>
      <w:r w:rsidR="00EB3C7A">
        <w:rPr>
          <w:rFonts w:ascii="Times New Roman" w:hAnsi="Times New Roman" w:cs="Times New Roman"/>
          <w:b/>
          <w:color w:val="auto"/>
          <w:sz w:val="32"/>
          <w:szCs w:val="32"/>
          <w:lang w:val="uk-UA"/>
        </w:rPr>
        <w:t>відновлення та розвитку інфраструктури</w:t>
      </w:r>
      <w:r>
        <w:rPr>
          <w:rFonts w:ascii="Times New Roman" w:hAnsi="Times New Roman" w:cs="Times New Roman"/>
          <w:b/>
          <w:color w:val="auto"/>
          <w:sz w:val="32"/>
          <w:szCs w:val="32"/>
          <w:lang w:val="uk-UA"/>
        </w:rPr>
        <w:t xml:space="preserve"> у</w:t>
      </w:r>
      <w:r w:rsidR="00841559">
        <w:rPr>
          <w:rFonts w:ascii="Times New Roman" w:hAnsi="Times New Roman" w:cs="Times New Roman"/>
          <w:b/>
          <w:color w:val="auto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color w:val="auto"/>
          <w:sz w:val="32"/>
          <w:szCs w:val="32"/>
          <w:lang w:val="uk-UA"/>
        </w:rPr>
        <w:t>Тернопільській області</w:t>
      </w:r>
    </w:p>
    <w:p w14:paraId="6AE9DDC9" w14:textId="77777777" w:rsidR="001F1850" w:rsidRPr="00DF3B7E" w:rsidRDefault="001F1850" w:rsidP="001F1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8EE60CE" w14:textId="77777777" w:rsidR="001F1850" w:rsidRPr="00486BCB" w:rsidRDefault="001F1850" w:rsidP="001F1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6BCB">
        <w:rPr>
          <w:rFonts w:ascii="Times New Roman" w:eastAsia="Times New Roman" w:hAnsi="Times New Roman" w:cs="Times New Roman"/>
          <w:b/>
          <w:bCs/>
          <w:smallCaps/>
          <w:color w:val="000000"/>
          <w:sz w:val="40"/>
          <w:szCs w:val="40"/>
          <w:lang w:val="ru-RU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1F1850" w:rsidRPr="00863868" w14:paraId="309BFD72" w14:textId="77777777" w:rsidTr="002A5D8A">
        <w:trPr>
          <w:trHeight w:val="3003"/>
        </w:trPr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4912E" w14:textId="77777777" w:rsidR="001F1850" w:rsidRPr="00DF3B7E" w:rsidRDefault="001F1850" w:rsidP="002A5D8A">
            <w:pPr>
              <w:suppressAutoHyphens/>
              <w:spacing w:after="0" w:line="240" w:lineRule="auto"/>
              <w:ind w:left="5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F3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ЗАТВЕРДЖЕНО:</w:t>
            </w:r>
          </w:p>
          <w:p w14:paraId="36428374" w14:textId="77777777" w:rsidR="001F1850" w:rsidRPr="00DF3B7E" w:rsidRDefault="001F1850" w:rsidP="002A5D8A">
            <w:pPr>
              <w:suppressAutoHyphens/>
              <w:spacing w:after="0" w:line="240" w:lineRule="auto"/>
              <w:ind w:left="5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14:paraId="30B9C8A4" w14:textId="77777777" w:rsidR="001F1850" w:rsidRPr="00DF3B7E" w:rsidRDefault="001F1850" w:rsidP="002A5D8A">
            <w:pPr>
              <w:suppressAutoHyphens/>
              <w:spacing w:after="0" w:line="240" w:lineRule="auto"/>
              <w:ind w:left="5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F3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Рішенням </w:t>
            </w:r>
            <w:r w:rsidR="00815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уповноваженої особи</w:t>
            </w:r>
          </w:p>
          <w:p w14:paraId="62530AB3" w14:textId="18D38387" w:rsidR="001F1850" w:rsidRPr="00DF3B7E" w:rsidRDefault="001F1850" w:rsidP="00460BD1">
            <w:pPr>
              <w:suppressAutoHyphens/>
              <w:spacing w:after="0" w:line="240" w:lineRule="auto"/>
              <w:ind w:left="5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DF3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Протокол від </w:t>
            </w:r>
            <w:r w:rsidR="00924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26</w:t>
            </w:r>
            <w:r w:rsidR="00815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.</w:t>
            </w:r>
            <w:r w:rsidR="00924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01</w:t>
            </w:r>
            <w:r w:rsidR="00815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.202</w:t>
            </w:r>
            <w:r w:rsidR="00924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4</w:t>
            </w:r>
          </w:p>
          <w:p w14:paraId="26CE6E0A" w14:textId="77777777" w:rsidR="001F1850" w:rsidRPr="00DF3B7E" w:rsidRDefault="001F1850" w:rsidP="002A5D8A">
            <w:pPr>
              <w:suppressAutoHyphens/>
              <w:spacing w:after="0" w:line="240" w:lineRule="auto"/>
              <w:ind w:left="51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  <w:p w14:paraId="58603685" w14:textId="77777777" w:rsidR="003F6AD8" w:rsidRPr="003F6AD8" w:rsidRDefault="003F6AD8" w:rsidP="003F6AD8">
            <w:pPr>
              <w:tabs>
                <w:tab w:val="left" w:pos="3315"/>
              </w:tabs>
              <w:suppressAutoHyphens/>
              <w:spacing w:after="0" w:line="240" w:lineRule="auto"/>
              <w:ind w:left="51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F6AD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  <w:t>Уповноважена особа</w:t>
            </w:r>
            <w:r w:rsidRPr="003F6AD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  <w:tab/>
            </w:r>
          </w:p>
          <w:p w14:paraId="7E1871B1" w14:textId="77777777" w:rsidR="003F6AD8" w:rsidRPr="003F6AD8" w:rsidRDefault="003F6AD8" w:rsidP="003F6AD8">
            <w:pPr>
              <w:tabs>
                <w:tab w:val="left" w:pos="3315"/>
              </w:tabs>
              <w:suppressAutoHyphens/>
              <w:spacing w:after="0" w:line="240" w:lineRule="auto"/>
              <w:ind w:left="51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14:paraId="0ACE8A4A" w14:textId="77777777" w:rsidR="001F1850" w:rsidRPr="00486BCB" w:rsidRDefault="003F6AD8" w:rsidP="003F6AD8">
            <w:pPr>
              <w:spacing w:after="0" w:line="240" w:lineRule="auto"/>
              <w:ind w:left="5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6AD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  <w:t>_________________ М.В. Стрілецька</w:t>
            </w:r>
          </w:p>
        </w:tc>
      </w:tr>
    </w:tbl>
    <w:p w14:paraId="6B56B99B" w14:textId="77777777" w:rsidR="001F1850" w:rsidRPr="00486BCB" w:rsidRDefault="001F1850" w:rsidP="001F1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6BCB">
        <w:rPr>
          <w:rFonts w:ascii="Times New Roman" w:eastAsia="Times New Roman" w:hAnsi="Times New Roman" w:cs="Times New Roman"/>
          <w:b/>
          <w:bCs/>
          <w:smallCaps/>
          <w:color w:val="000000"/>
          <w:sz w:val="40"/>
          <w:szCs w:val="40"/>
          <w:lang w:val="ru-RU"/>
        </w:rPr>
        <w:br/>
      </w:r>
      <w:r w:rsidRPr="00486BCB">
        <w:rPr>
          <w:rFonts w:ascii="Times New Roman" w:eastAsia="Times New Roman" w:hAnsi="Times New Roman" w:cs="Times New Roman"/>
          <w:b/>
          <w:bCs/>
          <w:smallCaps/>
          <w:color w:val="000000"/>
          <w:sz w:val="40"/>
          <w:szCs w:val="40"/>
          <w:lang w:val="ru-RU"/>
        </w:rPr>
        <w:tab/>
      </w:r>
    </w:p>
    <w:p w14:paraId="791B5C2D" w14:textId="77777777" w:rsidR="001F1850" w:rsidRPr="00486BCB" w:rsidRDefault="001F1850" w:rsidP="001F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9AC27B4" w14:textId="77777777" w:rsidR="001F1850" w:rsidRPr="00486BCB" w:rsidRDefault="001F1850" w:rsidP="001F1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ПЕРЕЛІК ЗМІН ДО ТЕНДЕРНОЇ</w:t>
      </w:r>
      <w:r w:rsidRPr="00486B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ДОКУМЕНТАЦІЇ</w:t>
      </w:r>
      <w:r w:rsidR="00D543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№ </w:t>
      </w:r>
      <w:r w:rsidR="000562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1</w:t>
      </w:r>
    </w:p>
    <w:p w14:paraId="76420675" w14:textId="77777777" w:rsidR="00FF6CBA" w:rsidRPr="00FF6CBA" w:rsidRDefault="00FF6CBA" w:rsidP="00FF6CB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F6CB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proofErr w:type="spellStart"/>
      <w:r w:rsidRPr="00FF6CB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процедури</w:t>
      </w:r>
      <w:proofErr w:type="spellEnd"/>
      <w:r w:rsidRPr="00FF6CB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F6CB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закупівлі</w:t>
      </w:r>
      <w:proofErr w:type="spellEnd"/>
      <w:r w:rsidRPr="00FF6CB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FF6CB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відкриті</w:t>
      </w:r>
      <w:proofErr w:type="spellEnd"/>
      <w:r w:rsidRPr="00FF6CB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торги (з </w:t>
      </w:r>
      <w:proofErr w:type="spellStart"/>
      <w:r w:rsidRPr="00FF6CB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особливостями</w:t>
      </w:r>
      <w:proofErr w:type="spellEnd"/>
      <w:r w:rsidRPr="00FF6CB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</w:p>
    <w:p w14:paraId="10BF6367" w14:textId="77777777" w:rsidR="00FF6CBA" w:rsidRPr="00FF6CBA" w:rsidRDefault="00FF6CBA" w:rsidP="00FF6CB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FF6CB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Найменування</w:t>
      </w:r>
      <w:proofErr w:type="spellEnd"/>
      <w:r w:rsidRPr="00FF6CB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Pr="00FF6CB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закупівлі</w:t>
      </w:r>
      <w:proofErr w:type="spellEnd"/>
      <w:r w:rsidRPr="00FF6CB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195519D2" w14:textId="77777777" w:rsidR="00FF6CBA" w:rsidRPr="00FF6CBA" w:rsidRDefault="00FF6CBA" w:rsidP="00FF6CB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24A110E" w14:textId="77777777" w:rsidR="00924841" w:rsidRPr="00924841" w:rsidRDefault="00924841" w:rsidP="009248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24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Експлуатаційне утримання автомобільних доріг загального користування державного значення (організаційні та інженерно-технічні заходи, спрямовані на забезпечення цілісності та схоронності майданчика зважування в русі на автомобільній дорозі державного значення М-30 Стрий - Умань - Дніпро - Ізварине (через мм. Вінницю, Кропивницький)) на ділянці км 88+024 у Тернопільській області) (ДК 021:2015: 79710000-4 – Охоронні послуги)</w:t>
      </w:r>
    </w:p>
    <w:p w14:paraId="1872430D" w14:textId="77777777" w:rsidR="001F1850" w:rsidRDefault="001F1850" w:rsidP="001F185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2830FB4" w14:textId="77777777" w:rsidR="001F1850" w:rsidRDefault="001F1850" w:rsidP="001F185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8FE5F42" w14:textId="77777777" w:rsidR="000F4E82" w:rsidRDefault="000F4E82" w:rsidP="001F185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1992BFC" w14:textId="77777777" w:rsidR="000F4E82" w:rsidRDefault="000F4E82" w:rsidP="001F185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C39478D" w14:textId="77777777" w:rsidR="00614ED7" w:rsidRDefault="00614ED7" w:rsidP="001F185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C7AC05E" w14:textId="77777777" w:rsidR="00614ED7" w:rsidRDefault="00614ED7" w:rsidP="001F185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F7C6FBF" w14:textId="77777777" w:rsidR="001F1850" w:rsidRPr="00924841" w:rsidRDefault="001F1850" w:rsidP="009248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D7CA94" w14:textId="6C074F9C" w:rsidR="001F1850" w:rsidRPr="00924841" w:rsidRDefault="001F1850" w:rsidP="00677B10">
      <w:pPr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86B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м. </w:t>
      </w:r>
      <w:proofErr w:type="spellStart"/>
      <w:r w:rsidRPr="00486B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Тернопіль</w:t>
      </w:r>
      <w:proofErr w:type="spellEnd"/>
      <w:r w:rsidRPr="00486B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– 202</w:t>
      </w:r>
      <w:r w:rsidR="009248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4</w:t>
      </w:r>
    </w:p>
    <w:p w14:paraId="28836197" w14:textId="77777777" w:rsidR="00D54374" w:rsidRPr="00D54374" w:rsidRDefault="00D54374" w:rsidP="00D543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40"/>
        <w:gridCol w:w="5066"/>
        <w:gridCol w:w="5071"/>
      </w:tblGrid>
      <w:tr w:rsidR="00D54374" w:rsidRPr="00D54374" w14:paraId="56C0DEC2" w14:textId="77777777" w:rsidTr="00B11EFC">
        <w:tc>
          <w:tcPr>
            <w:tcW w:w="540" w:type="dxa"/>
          </w:tcPr>
          <w:p w14:paraId="53439ED1" w14:textId="77777777" w:rsidR="00D54374" w:rsidRPr="00D54374" w:rsidRDefault="00D54374" w:rsidP="00D543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066" w:type="dxa"/>
          </w:tcPr>
          <w:p w14:paraId="6430A445" w14:textId="45F43DA4" w:rsidR="00D54374" w:rsidRPr="00E31C22" w:rsidRDefault="00D54374" w:rsidP="00D543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Редакція</w:t>
            </w:r>
            <w:proofErr w:type="spellEnd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тендерної</w:t>
            </w:r>
            <w:proofErr w:type="spellEnd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документації</w:t>
            </w:r>
            <w:proofErr w:type="spellEnd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затвердженої</w:t>
            </w:r>
            <w:proofErr w:type="spellEnd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рішенням</w:t>
            </w:r>
            <w:proofErr w:type="spellEnd"/>
            <w:r w:rsidR="009F6F0C">
              <w:rPr>
                <w:rFonts w:ascii="Times New Roman" w:hAnsi="Times New Roman" w:cs="Times New Roman"/>
                <w:sz w:val="24"/>
                <w:szCs w:val="24"/>
              </w:rPr>
              <w:t xml:space="preserve"> уповноваженої особи</w:t>
            </w:r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протокол</w:t>
            </w:r>
            <w:proofErr w:type="spellEnd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від</w:t>
            </w:r>
            <w:proofErr w:type="spellEnd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48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632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B3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 w:rsidR="00463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1" w:type="dxa"/>
          </w:tcPr>
          <w:p w14:paraId="391ADDEF" w14:textId="40C43963" w:rsidR="00D54374" w:rsidRPr="00E31C22" w:rsidRDefault="00D54374" w:rsidP="00D543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Редакція</w:t>
            </w:r>
            <w:proofErr w:type="spellEnd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тендерної</w:t>
            </w:r>
            <w:proofErr w:type="spellEnd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документації</w:t>
            </w:r>
            <w:proofErr w:type="spellEnd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затвердженої</w:t>
            </w:r>
            <w:proofErr w:type="spellEnd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рішенням</w:t>
            </w:r>
            <w:proofErr w:type="spellEnd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6F0C">
              <w:rPr>
                <w:rFonts w:ascii="Times New Roman" w:hAnsi="Times New Roman" w:cs="Times New Roman"/>
                <w:sz w:val="24"/>
                <w:szCs w:val="24"/>
              </w:rPr>
              <w:t>уповноваженої особи</w:t>
            </w:r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протокол</w:t>
            </w:r>
            <w:proofErr w:type="spellEnd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від</w:t>
            </w:r>
            <w:proofErr w:type="spellEnd"/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48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248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5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 w:rsidR="009248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C22" w:rsidRPr="00D54374" w14:paraId="6ADAFEB4" w14:textId="77777777" w:rsidTr="00B11EFC">
        <w:tc>
          <w:tcPr>
            <w:tcW w:w="540" w:type="dxa"/>
          </w:tcPr>
          <w:p w14:paraId="6CBC8D23" w14:textId="25AD6D8B" w:rsidR="00E31C22" w:rsidRPr="00D54374" w:rsidRDefault="00EB3C7A" w:rsidP="00D5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37" w:type="dxa"/>
            <w:gridSpan w:val="2"/>
          </w:tcPr>
          <w:p w14:paraId="33F174CE" w14:textId="66C1950D" w:rsidR="00924841" w:rsidRPr="00924841" w:rsidRDefault="00924841" w:rsidP="009248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11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48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Розмір</w:t>
            </w:r>
            <w:proofErr w:type="spellEnd"/>
            <w:r w:rsidRPr="009248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248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умови</w:t>
            </w:r>
            <w:proofErr w:type="spellEnd"/>
            <w:r w:rsidRPr="009248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48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надання</w:t>
            </w:r>
            <w:proofErr w:type="spellEnd"/>
            <w:r w:rsidRPr="009248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48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9248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48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тендерних</w:t>
            </w:r>
            <w:proofErr w:type="spellEnd"/>
            <w:r w:rsidRPr="009248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48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пропозицій</w:t>
            </w:r>
            <w:proofErr w:type="spellEnd"/>
          </w:p>
          <w:p w14:paraId="187F688F" w14:textId="0FE94F13" w:rsidR="00E31C22" w:rsidRPr="00841559" w:rsidRDefault="00E31C22" w:rsidP="00D543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1C22" w:rsidRPr="00D54374" w14:paraId="7A4119C4" w14:textId="77777777" w:rsidTr="00B11EFC">
        <w:tc>
          <w:tcPr>
            <w:tcW w:w="540" w:type="dxa"/>
          </w:tcPr>
          <w:p w14:paraId="6E6A278A" w14:textId="77777777" w:rsidR="00E31C22" w:rsidRPr="00D54374" w:rsidRDefault="00E31C22" w:rsidP="00D54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14:paraId="6E616DC4" w14:textId="77DB1C75" w:rsidR="004632E9" w:rsidRPr="00924841" w:rsidRDefault="00841559" w:rsidP="00924841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59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</w:t>
            </w:r>
            <w:r w:rsidR="00924841">
              <w:rPr>
                <w:rFonts w:ascii="Times New Roman" w:hAnsi="Times New Roman" w:cs="Times New Roman"/>
                <w:bCs/>
                <w:sz w:val="24"/>
                <w:szCs w:val="24"/>
              </w:rPr>
              <w:t>Не вимагається</w:t>
            </w:r>
          </w:p>
          <w:p w14:paraId="7BDEEF71" w14:textId="5A136F98" w:rsidR="00E31C22" w:rsidRPr="00D54374" w:rsidRDefault="00E31C22" w:rsidP="00EB3C7A">
            <w:pPr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14:paraId="693FC2EB" w14:textId="77777777" w:rsidR="00924841" w:rsidRPr="00924841" w:rsidRDefault="00924841" w:rsidP="00924841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41">
              <w:rPr>
                <w:rFonts w:ascii="Times New Roman" w:hAnsi="Times New Roman" w:cs="Times New Roman"/>
                <w:sz w:val="24"/>
                <w:szCs w:val="24"/>
              </w:rPr>
              <w:t>Тендерна пропозиція обов’язково повинна супроводжуватись документом, що підтверджує надання Учасником забезпечення тендерної пропозиції, яке має бути надане у формі безвідкличної електронної банківської гарантії (далі – банківська гарантія) з накладеним кваліфікованим електронним підписом та кваліфікованою електронною печаткою (у разі наявності) гаранта (далі – Банк-гарант) відповідно до вимог чинного законодавства.</w:t>
            </w:r>
          </w:p>
          <w:p w14:paraId="4E25A56F" w14:textId="77777777" w:rsidR="00924841" w:rsidRPr="00924841" w:rsidRDefault="00924841" w:rsidP="00924841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41">
              <w:rPr>
                <w:rFonts w:ascii="Times New Roman" w:hAnsi="Times New Roman" w:cs="Times New Roman"/>
                <w:sz w:val="24"/>
                <w:szCs w:val="24"/>
              </w:rPr>
              <w:t>Документ, що підтверджує надання Учасником забезпечення тендерної пропозиції повинен бути оформлений у відповідності до вимог чинного законодавства України та з врахуванням наказу Міністерства розвитку економіки, торгівлі та сільського господарства України № 2628 від 14.12.2020 «Про затвердження форми і Вимог до забезпечення тендерної пропозиції/ пропозиції» та Особливостей.</w:t>
            </w:r>
          </w:p>
          <w:p w14:paraId="15487B07" w14:textId="77777777" w:rsidR="00924841" w:rsidRPr="00924841" w:rsidRDefault="00924841" w:rsidP="00924841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Розмір забезпечення тендерної пропозиції складає 23 </w:t>
            </w:r>
            <w:r w:rsidRPr="009248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  <w:r w:rsidRPr="00924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гривень (двадцять три тисячі гривень 00 копійок). </w:t>
            </w:r>
          </w:p>
          <w:p w14:paraId="18A47E02" w14:textId="77777777" w:rsidR="00924841" w:rsidRPr="00924841" w:rsidRDefault="00924841" w:rsidP="00924841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41">
              <w:rPr>
                <w:rFonts w:ascii="Times New Roman" w:hAnsi="Times New Roman" w:cs="Times New Roman"/>
                <w:sz w:val="24"/>
                <w:szCs w:val="24"/>
              </w:rPr>
              <w:t xml:space="preserve">Строк дії забезпечення тендерної пропозиції (строк дії гарантії) – не менше 120 календарних днів з дати кінцевого строку подання тендерних пропозицій, яка вказана в оголошенні на веб-порталі Уповноваженого органу. Гарантія має набувати чинності з дня її надання. </w:t>
            </w:r>
          </w:p>
          <w:p w14:paraId="7982CA9F" w14:textId="77777777" w:rsidR="00924841" w:rsidRPr="00924841" w:rsidRDefault="00924841" w:rsidP="00924841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41">
              <w:rPr>
                <w:rFonts w:ascii="Times New Roman" w:hAnsi="Times New Roman" w:cs="Times New Roman"/>
                <w:sz w:val="24"/>
                <w:szCs w:val="24"/>
              </w:rPr>
              <w:t>Повноваження особи, яка підписує банківську гарантію, повинні бути підтверджені відповідним документом завіреним підписом уповноваженої особи банку-гаранта та печаткою такого банку-гаранта (у разі наявності) (у випадку, якщо підписантом не є голова правління).</w:t>
            </w:r>
          </w:p>
          <w:p w14:paraId="29A422EF" w14:textId="77777777" w:rsidR="00924841" w:rsidRPr="00924841" w:rsidRDefault="00924841" w:rsidP="00924841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Банківська гарантія надається у складі тендерної пропозиції у форматі, що дає можливість перевірити кваліфікований електронний підпис та  кваліфіковану електронну печатку (у разі наявності) банку-гаранта за допомогою ресурсу офіційного веб-сайту Центрального </w:t>
            </w:r>
            <w:proofErr w:type="spellStart"/>
            <w:r w:rsidRPr="00924841">
              <w:rPr>
                <w:rFonts w:ascii="Times New Roman" w:hAnsi="Times New Roman" w:cs="Times New Roman"/>
                <w:sz w:val="24"/>
                <w:szCs w:val="24"/>
              </w:rPr>
              <w:t>засвідчувального</w:t>
            </w:r>
            <w:proofErr w:type="spellEnd"/>
            <w:r w:rsidRPr="00924841">
              <w:rPr>
                <w:rFonts w:ascii="Times New Roman" w:hAnsi="Times New Roman" w:cs="Times New Roman"/>
                <w:sz w:val="24"/>
                <w:szCs w:val="24"/>
              </w:rPr>
              <w:t xml:space="preserve"> органу Міністерства цифрової трансформації України. У разі відсутності банківської гарантії або не підтвердження банківської гарантії кваліфікованим електронним підписом та кваліфікованою електронною печаткою (у разі наявності), подана учасником тендерна пропозиція відхиляється замовником.</w:t>
            </w:r>
          </w:p>
          <w:p w14:paraId="18DCF754" w14:textId="77777777" w:rsidR="00924841" w:rsidRPr="00924841" w:rsidRDefault="00924841" w:rsidP="00924841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41">
              <w:rPr>
                <w:rFonts w:ascii="Times New Roman" w:hAnsi="Times New Roman" w:cs="Times New Roman"/>
                <w:sz w:val="24"/>
                <w:szCs w:val="24"/>
              </w:rPr>
              <w:t>Банківська гарантія надана банком-резидентом України має бути оформлена відповідно до вимог постанови правління НБУ від 15.12.2004 № 639 «Про затвердження положення про порядок здійснення банками операцій за гарантіями в національній та іноземних валютах», Наказу Міністерства розвитку економіки, торгівлі та сільського господарства України «Про затвердження форми і Вимог до забезпечення тендерної пропозиції/пропозиції» від 14.12.2020 №2628 (Зареєстрованого в Міністерстві юстиції України 03 березня 2021 р. за № 275/35897) та відповідно до Форми забезпечення тендерної пропозиції / пропозиції, затвердженої   Наказом Міністерства розвитку економіки, торгівлі та сільського господарства України «Про затвердження форми і Вимог до забезпечення тендерної пропозиції/пропозиції» від 14.12.2020 №2628 (Зареєстрованого в Міністерстві юстиції України 03 березня 2021 р. за № 275/35897).</w:t>
            </w:r>
          </w:p>
          <w:p w14:paraId="70091672" w14:textId="77777777" w:rsidR="00924841" w:rsidRPr="00924841" w:rsidRDefault="00924841" w:rsidP="00924841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41">
              <w:rPr>
                <w:rFonts w:ascii="Times New Roman" w:hAnsi="Times New Roman" w:cs="Times New Roman"/>
                <w:sz w:val="24"/>
                <w:szCs w:val="24"/>
              </w:rPr>
              <w:t xml:space="preserve">Банківська гарантія повинна бути оформлена з повним грошовим покриттям на весь строк дії такої гарантії. На підтвердження наявності повного грошового покриття на весь строк дії гарантії надається довідка з Банку про наявність повного грошового покриття на весь строк дії відповідної гарантії  та виписка з Банку по рахунку покриття, яка підтверджує зачислення грошового покриття на рахунок покриття, видані банком-гарантом, завірені підписом уповноваженої особи банку-гаранта та печаткою (у разі наявності) такого банку-гаранта із наданням підтвердження </w:t>
            </w:r>
            <w:r w:rsidRPr="00924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повноважень такої Уповноваженої особи від банку-гаранта.</w:t>
            </w:r>
          </w:p>
          <w:p w14:paraId="27AF17D0" w14:textId="77777777" w:rsidR="00924841" w:rsidRPr="00924841" w:rsidRDefault="00924841" w:rsidP="00924841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41">
              <w:rPr>
                <w:rFonts w:ascii="Times New Roman" w:hAnsi="Times New Roman" w:cs="Times New Roman"/>
                <w:sz w:val="24"/>
                <w:szCs w:val="24"/>
              </w:rPr>
              <w:t>Забороняється надання гарантій, на умовах перерахування грошових коштів на депозитний рахунок. Грошове покриття не може виступати забезпеченням за будь-якими іншими фінансовими зобов’язаннями.</w:t>
            </w:r>
          </w:p>
          <w:p w14:paraId="03315EE8" w14:textId="77777777" w:rsidR="00924841" w:rsidRPr="00924841" w:rsidRDefault="00924841" w:rsidP="00924841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41">
              <w:rPr>
                <w:rFonts w:ascii="Times New Roman" w:hAnsi="Times New Roman" w:cs="Times New Roman"/>
                <w:sz w:val="24"/>
                <w:szCs w:val="24"/>
              </w:rPr>
              <w:t>В тексті гарантії обов’язково повинно бути зазначено:</w:t>
            </w:r>
          </w:p>
          <w:p w14:paraId="1812A3AE" w14:textId="77777777" w:rsidR="00924841" w:rsidRPr="00924841" w:rsidRDefault="00924841" w:rsidP="00924841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before="280" w:after="2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41">
              <w:rPr>
                <w:rFonts w:ascii="Times New Roman" w:hAnsi="Times New Roman" w:cs="Times New Roman"/>
                <w:sz w:val="24"/>
                <w:szCs w:val="24"/>
              </w:rPr>
              <w:t>Зобов’язання Банку-гаранта сплатити Замовнику гарантійну суму єдиним платежем протягом 5-ти банківських днів з дня отримання вимог Замовника без подання будь-яких інших документів або виконання будь-яких інших умов;</w:t>
            </w:r>
          </w:p>
          <w:p w14:paraId="1E1E02F0" w14:textId="77777777" w:rsidR="00924841" w:rsidRPr="00924841" w:rsidRDefault="00924841" w:rsidP="00924841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before="280" w:after="2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41">
              <w:rPr>
                <w:rFonts w:ascii="Times New Roman" w:hAnsi="Times New Roman" w:cs="Times New Roman"/>
                <w:sz w:val="24"/>
                <w:szCs w:val="24"/>
              </w:rPr>
              <w:t xml:space="preserve">Умови гарантії не можуть бути змінені і вона не може бути припинена </w:t>
            </w:r>
            <w:proofErr w:type="spellStart"/>
            <w:r w:rsidRPr="00924841">
              <w:rPr>
                <w:rFonts w:ascii="Times New Roman" w:hAnsi="Times New Roman" w:cs="Times New Roman"/>
                <w:sz w:val="24"/>
                <w:szCs w:val="24"/>
              </w:rPr>
              <w:t>Баннком</w:t>
            </w:r>
            <w:proofErr w:type="spellEnd"/>
            <w:r w:rsidRPr="00924841">
              <w:rPr>
                <w:rFonts w:ascii="Times New Roman" w:hAnsi="Times New Roman" w:cs="Times New Roman"/>
                <w:sz w:val="24"/>
                <w:szCs w:val="24"/>
              </w:rPr>
              <w:t>-гарантом, в тому числі згідно із заявою учасника, без згоди та погодження з Замовником, після її передавання / надсилання Замовнику.</w:t>
            </w:r>
          </w:p>
          <w:p w14:paraId="00636890" w14:textId="77777777" w:rsidR="00924841" w:rsidRPr="000849B2" w:rsidRDefault="00924841" w:rsidP="000849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49B2">
              <w:rPr>
                <w:rFonts w:ascii="Times New Roman" w:hAnsi="Times New Roman" w:cs="Times New Roman"/>
                <w:sz w:val="24"/>
                <w:szCs w:val="24"/>
              </w:rPr>
              <w:t>Реквізити Замовника для оформлення гарантії:</w:t>
            </w:r>
          </w:p>
          <w:p w14:paraId="00AF18B5" w14:textId="77777777" w:rsidR="00924841" w:rsidRPr="000849B2" w:rsidRDefault="00924841" w:rsidP="000849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49B2">
              <w:rPr>
                <w:rFonts w:ascii="Times New Roman" w:hAnsi="Times New Roman" w:cs="Times New Roman"/>
                <w:sz w:val="24"/>
                <w:szCs w:val="24"/>
              </w:rPr>
              <w:t>код ЄДРПОУ: 25887079</w:t>
            </w:r>
          </w:p>
          <w:p w14:paraId="58539AAA" w14:textId="77777777" w:rsidR="00924841" w:rsidRPr="000849B2" w:rsidRDefault="00924841" w:rsidP="000849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49B2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Pr="00084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0849B2">
              <w:rPr>
                <w:rFonts w:ascii="Times New Roman" w:hAnsi="Times New Roman" w:cs="Times New Roman"/>
                <w:sz w:val="24"/>
                <w:szCs w:val="24"/>
              </w:rPr>
              <w:t>818201720355199007000011861</w:t>
            </w:r>
          </w:p>
          <w:p w14:paraId="1A615BD7" w14:textId="77777777" w:rsidR="00924841" w:rsidRPr="000849B2" w:rsidRDefault="00924841" w:rsidP="000849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49B2">
              <w:rPr>
                <w:rFonts w:ascii="Times New Roman" w:hAnsi="Times New Roman" w:cs="Times New Roman"/>
                <w:sz w:val="24"/>
                <w:szCs w:val="24"/>
              </w:rPr>
              <w:t>банк: ДКСУ, м. Київ</w:t>
            </w:r>
          </w:p>
          <w:p w14:paraId="32762A4A" w14:textId="3010CD92" w:rsidR="00E31C22" w:rsidRPr="009C4424" w:rsidRDefault="00924841" w:rsidP="000849B2">
            <w:pPr>
              <w:pStyle w:val="a5"/>
            </w:pPr>
            <w:r w:rsidRPr="000849B2">
              <w:rPr>
                <w:rFonts w:ascii="Times New Roman" w:hAnsi="Times New Roman" w:cs="Times New Roman"/>
                <w:sz w:val="24"/>
                <w:szCs w:val="24"/>
              </w:rPr>
              <w:t>код банку МФО: 820172</w:t>
            </w:r>
          </w:p>
        </w:tc>
      </w:tr>
      <w:tr w:rsidR="00B11EFC" w:rsidRPr="00D54374" w14:paraId="2CF8BD66" w14:textId="77777777" w:rsidTr="00B11EFC">
        <w:tc>
          <w:tcPr>
            <w:tcW w:w="540" w:type="dxa"/>
          </w:tcPr>
          <w:p w14:paraId="71024A92" w14:textId="42848EDC" w:rsidR="00B11EFC" w:rsidRPr="00D54374" w:rsidRDefault="00B11EFC" w:rsidP="00D5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0137" w:type="dxa"/>
            <w:gridSpan w:val="2"/>
          </w:tcPr>
          <w:p w14:paraId="42D2D316" w14:textId="4B4494B1" w:rsidR="00B11EFC" w:rsidRPr="00D54374" w:rsidRDefault="00B11EFC" w:rsidP="00924841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proofErr w:type="spellStart"/>
            <w:r w:rsidRPr="00B11E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Умови</w:t>
            </w:r>
            <w:proofErr w:type="spellEnd"/>
            <w:r w:rsidRPr="00B11E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при </w:t>
            </w:r>
            <w:proofErr w:type="spellStart"/>
            <w:r w:rsidRPr="00B11E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яких</w:t>
            </w:r>
            <w:proofErr w:type="spellEnd"/>
            <w:r w:rsidRPr="00B11E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B11E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11E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тендерної</w:t>
            </w:r>
            <w:proofErr w:type="spellEnd"/>
            <w:r w:rsidRPr="00B11E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B11E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пропозиції</w:t>
            </w:r>
            <w:proofErr w:type="spellEnd"/>
            <w:proofErr w:type="gramEnd"/>
            <w:r w:rsidRPr="00B11E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B11E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повертається</w:t>
            </w:r>
            <w:proofErr w:type="spellEnd"/>
          </w:p>
        </w:tc>
      </w:tr>
      <w:tr w:rsidR="00924841" w:rsidRPr="00D54374" w14:paraId="58E4B384" w14:textId="77777777" w:rsidTr="00B11EFC">
        <w:tc>
          <w:tcPr>
            <w:tcW w:w="540" w:type="dxa"/>
          </w:tcPr>
          <w:p w14:paraId="1EEC9B14" w14:textId="77777777" w:rsidR="00924841" w:rsidRPr="00D54374" w:rsidRDefault="00924841" w:rsidP="00D54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14:paraId="760605A2" w14:textId="49F00DA5" w:rsidR="00924841" w:rsidRPr="00B11EFC" w:rsidRDefault="00B11EFC" w:rsidP="00841559">
            <w:pPr>
              <w:ind w:left="20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вимагається</w:t>
            </w:r>
          </w:p>
        </w:tc>
        <w:tc>
          <w:tcPr>
            <w:tcW w:w="5071" w:type="dxa"/>
          </w:tcPr>
          <w:p w14:paraId="3F95890A" w14:textId="77777777" w:rsidR="00B11EFC" w:rsidRPr="00B11EFC" w:rsidRDefault="00B11EFC" w:rsidP="00B11EFC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тендерної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повертається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66B70CA3" w14:textId="77777777" w:rsidR="00B11EFC" w:rsidRPr="00B11EFC" w:rsidRDefault="00B11EFC" w:rsidP="00B11EFC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n1450"/>
            <w:bookmarkEnd w:id="0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відкликання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тендерної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учасником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закінчення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строку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її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але до того, як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сплив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строк,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якого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тендерні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вважаються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дійсними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176CB869" w14:textId="77777777" w:rsidR="00B11EFC" w:rsidRPr="00B11EFC" w:rsidRDefault="00B11EFC" w:rsidP="00B11EFC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" w:name="n1451"/>
            <w:bookmarkEnd w:id="1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непідписання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договору про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закупівлю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учасником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який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став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переможцем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тендеру/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спрощеної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закупівлі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40EB5CE6" w14:textId="77777777" w:rsidR="00B11EFC" w:rsidRPr="00B11EFC" w:rsidRDefault="00B11EFC" w:rsidP="00B11EFC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" w:name="n1452"/>
            <w:bookmarkEnd w:id="2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3)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ненадання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переможцем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процедури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закупівлі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крім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переговорної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процедури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закупівлі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у </w:t>
            </w:r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строк,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визначений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 "https://zakon.rada.gov.ua/laws/show/922-19" \l "n1282"</w:instrText>
            </w:r>
            <w:r w:rsidRPr="00B11EFC">
              <w:rPr>
                <w:rFonts w:ascii="Times New Roman" w:hAnsi="Times New Roman" w:cs="Times New Roman"/>
                <w:sz w:val="24"/>
                <w:szCs w:val="24"/>
              </w:rPr>
            </w:r>
            <w:r w:rsidRPr="00B11E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11EFC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>частиною</w:t>
            </w:r>
            <w:proofErr w:type="spellEnd"/>
            <w:r w:rsidRPr="00B11EFC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>шостою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статті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17 Закону,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підтверджують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підстав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установлених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 "https://zakon.rada.gov.ua/laws/show/922-19" \l "n1261"</w:instrText>
            </w:r>
            <w:r w:rsidRPr="00B11EFC">
              <w:rPr>
                <w:rFonts w:ascii="Times New Roman" w:hAnsi="Times New Roman" w:cs="Times New Roman"/>
                <w:sz w:val="24"/>
                <w:szCs w:val="24"/>
              </w:rPr>
            </w:r>
            <w:r w:rsidRPr="00B11E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11EFC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>статтею</w:t>
            </w:r>
            <w:proofErr w:type="spellEnd"/>
            <w:r w:rsidRPr="00B11EFC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17</w:t>
            </w:r>
            <w:r w:rsidRPr="00B11E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цього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Закону, з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врахуванням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пункту 47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Особливостей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2057CBB5" w14:textId="77777777" w:rsidR="00B11EFC" w:rsidRPr="00B11EFC" w:rsidRDefault="00B11EFC" w:rsidP="00B11EFC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" w:name="n1453"/>
            <w:bookmarkEnd w:id="3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4)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ненадання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переможцем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процедури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закупівлі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крім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переговорної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процедури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закупівлі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)/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спрощеної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закупівлі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договору про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закупівлю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отримання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намір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укласти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договір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закупівлю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такого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передбачено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тендерною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документацією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оголошенням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спрощеної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закупівлі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32EA4A9" w14:textId="77777777" w:rsidR="00B11EFC" w:rsidRPr="00B11EFC" w:rsidRDefault="00B11EFC" w:rsidP="00B11EFC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тендерної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повертається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учаснику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0F6FD34B" w14:textId="77777777" w:rsidR="00B11EFC" w:rsidRPr="00B11EFC" w:rsidRDefault="00B11EFC" w:rsidP="00B11EFC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4" w:name="n1455"/>
            <w:bookmarkEnd w:id="4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закінчення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строку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дії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тендерної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тендерної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зазначеного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тендерній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оголошенні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спрощеної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закупівлі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5009AD4D" w14:textId="77777777" w:rsidR="00B11EFC" w:rsidRPr="00B11EFC" w:rsidRDefault="00B11EFC" w:rsidP="00B11EFC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5" w:name="n1456"/>
            <w:bookmarkEnd w:id="5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укладення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договору про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закупівлю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учасником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який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став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переможцем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процедури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закупівлі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крім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переговорної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процедури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закупівлі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)/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спрощеної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закупівлі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1E4A40A3" w14:textId="77777777" w:rsidR="00B11EFC" w:rsidRPr="00B11EFC" w:rsidRDefault="00B11EFC" w:rsidP="00B11EFC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6" w:name="n1457"/>
            <w:bookmarkEnd w:id="6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3)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відкликання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тендерної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закінчення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строку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її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219E62A4" w14:textId="77777777" w:rsidR="00B11EFC" w:rsidRPr="00B11EFC" w:rsidRDefault="00B11EFC" w:rsidP="00B11EFC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7" w:name="n1458"/>
            <w:bookmarkEnd w:id="7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4)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закінчення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тендеру/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спрощеної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закупівлі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неукладення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договору про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закупівлю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жодним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учасників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подали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тендерні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01320F8" w14:textId="543AF49C" w:rsidR="00924841" w:rsidRPr="00D54374" w:rsidRDefault="00B11EFC" w:rsidP="00B11EFC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Кошти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що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надійшли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як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забезпечення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тендерної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пропозиції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пропозиції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якщо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вони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повертаються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учаснику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випадках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визначених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цим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Законом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підлягають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перерахуванню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відповідного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бюджету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а в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разі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здійснення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закупівлі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замовниками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бюджетні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кошти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перераховуються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рахунок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таких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замовників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F0583" w:rsidRPr="00D54374" w14:paraId="3FB1B948" w14:textId="77777777" w:rsidTr="00C80C7A">
        <w:tc>
          <w:tcPr>
            <w:tcW w:w="540" w:type="dxa"/>
          </w:tcPr>
          <w:p w14:paraId="617F544A" w14:textId="69F2A26B" w:rsidR="006F0583" w:rsidRPr="00D54374" w:rsidRDefault="006F0583" w:rsidP="00D5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0137" w:type="dxa"/>
            <w:gridSpan w:val="2"/>
          </w:tcPr>
          <w:p w14:paraId="3BE79E53" w14:textId="5359A99A" w:rsidR="006F0583" w:rsidRPr="00B11EFC" w:rsidRDefault="006F0583" w:rsidP="00B11EFC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17. </w:t>
            </w:r>
            <w:proofErr w:type="spellStart"/>
            <w:r w:rsidRPr="006F05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Кінцевий</w:t>
            </w:r>
            <w:proofErr w:type="spellEnd"/>
            <w:r w:rsidRPr="006F05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строк </w:t>
            </w:r>
            <w:proofErr w:type="spellStart"/>
            <w:r w:rsidRPr="006F05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подання</w:t>
            </w:r>
            <w:proofErr w:type="spellEnd"/>
            <w:r w:rsidRPr="006F05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5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тендерних</w:t>
            </w:r>
            <w:proofErr w:type="spellEnd"/>
            <w:r w:rsidRPr="006F05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5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пропозицій</w:t>
            </w:r>
            <w:proofErr w:type="spellEnd"/>
          </w:p>
        </w:tc>
      </w:tr>
      <w:tr w:rsidR="006F0583" w:rsidRPr="00D54374" w14:paraId="5FB12B99" w14:textId="77777777" w:rsidTr="00B11EFC">
        <w:tc>
          <w:tcPr>
            <w:tcW w:w="540" w:type="dxa"/>
          </w:tcPr>
          <w:p w14:paraId="22DC80D3" w14:textId="77777777" w:rsidR="006F0583" w:rsidRPr="00D54374" w:rsidRDefault="006F0583" w:rsidP="00D54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14:paraId="736D6E5E" w14:textId="77777777" w:rsidR="006F0583" w:rsidRPr="006F0583" w:rsidRDefault="006F0583" w:rsidP="006F0583">
            <w:pPr>
              <w:ind w:left="2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Кінцевий строк подання тендерних пропозицій:        </w:t>
            </w:r>
            <w:r w:rsidRPr="006F0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грудня 2023 року.</w:t>
            </w:r>
          </w:p>
          <w:p w14:paraId="482FF725" w14:textId="77777777" w:rsidR="006F0583" w:rsidRPr="006F0583" w:rsidRDefault="006F0583" w:rsidP="006F0583">
            <w:pPr>
              <w:ind w:left="20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і час розкриття тендерних пропозицій, дата і час проведення електронного аукціону визначаються електронною системою </w:t>
            </w:r>
            <w:proofErr w:type="spellStart"/>
            <w:r w:rsidRPr="006F0583">
              <w:rPr>
                <w:rFonts w:ascii="Times New Roman" w:hAnsi="Times New Roman" w:cs="Times New Roman"/>
                <w:bCs/>
                <w:sz w:val="24"/>
                <w:szCs w:val="24"/>
              </w:rPr>
              <w:t>закупівель</w:t>
            </w:r>
            <w:proofErr w:type="spellEnd"/>
            <w:r w:rsidRPr="006F0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автоматично в день оприлюднення замовником оголошення про проведення відкритих торгів в електронній системі </w:t>
            </w:r>
            <w:proofErr w:type="spellStart"/>
            <w:r w:rsidRPr="006F0583">
              <w:rPr>
                <w:rFonts w:ascii="Times New Roman" w:hAnsi="Times New Roman" w:cs="Times New Roman"/>
                <w:bCs/>
                <w:sz w:val="24"/>
                <w:szCs w:val="24"/>
              </w:rPr>
              <w:t>закупівель</w:t>
            </w:r>
            <w:proofErr w:type="spellEnd"/>
            <w:r w:rsidRPr="006F05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046D3A2" w14:textId="73292EF7" w:rsidR="006F0583" w:rsidRDefault="006F0583" w:rsidP="006F0583">
            <w:pPr>
              <w:ind w:left="20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05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Тендерні</w:t>
            </w:r>
            <w:proofErr w:type="spellEnd"/>
            <w:r w:rsidRPr="006F05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05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пропозиції</w:t>
            </w:r>
            <w:proofErr w:type="spellEnd"/>
            <w:r w:rsidRPr="006F05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05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після</w:t>
            </w:r>
            <w:proofErr w:type="spellEnd"/>
            <w:r w:rsidRPr="006F05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05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закінчення</w:t>
            </w:r>
            <w:proofErr w:type="spellEnd"/>
            <w:r w:rsidRPr="006F05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05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кінцевого</w:t>
            </w:r>
            <w:proofErr w:type="spellEnd"/>
            <w:r w:rsidRPr="006F05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05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строку</w:t>
            </w:r>
            <w:proofErr w:type="spellEnd"/>
            <w:r w:rsidRPr="006F05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05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їх</w:t>
            </w:r>
            <w:proofErr w:type="spellEnd"/>
            <w:r w:rsidRPr="006F05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05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подання</w:t>
            </w:r>
            <w:proofErr w:type="spellEnd"/>
            <w:r w:rsidRPr="006F05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05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не</w:t>
            </w:r>
            <w:proofErr w:type="spellEnd"/>
            <w:r w:rsidRPr="006F05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05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приймаються</w:t>
            </w:r>
            <w:proofErr w:type="spellEnd"/>
            <w:r w:rsidRPr="006F05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05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електронною</w:t>
            </w:r>
            <w:proofErr w:type="spellEnd"/>
            <w:r w:rsidRPr="006F05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05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системою</w:t>
            </w:r>
            <w:proofErr w:type="spellEnd"/>
            <w:r w:rsidRPr="006F05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05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закупівель</w:t>
            </w:r>
            <w:proofErr w:type="spellEnd"/>
            <w:r w:rsidRPr="006F05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071" w:type="dxa"/>
          </w:tcPr>
          <w:p w14:paraId="647F0CD3" w14:textId="751C1704" w:rsidR="006F0583" w:rsidRPr="006F0583" w:rsidRDefault="006F0583" w:rsidP="006F0583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583">
              <w:rPr>
                <w:rFonts w:ascii="Times New Roman" w:hAnsi="Times New Roman" w:cs="Times New Roman"/>
                <w:sz w:val="24"/>
                <w:szCs w:val="24"/>
              </w:rPr>
              <w:t xml:space="preserve">Кінцевий строк подання тендерних пропозицій:        </w:t>
            </w:r>
            <w:r w:rsidRPr="006F0583">
              <w:rPr>
                <w:rFonts w:ascii="Times New Roman" w:hAnsi="Times New Roman" w:cs="Times New Roman"/>
                <w:b/>
                <w:sz w:val="24"/>
                <w:szCs w:val="24"/>
              </w:rPr>
              <w:t>31 січня 2024 року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F0583">
              <w:rPr>
                <w:rFonts w:ascii="Times New Roman" w:hAnsi="Times New Roman" w:cs="Times New Roman"/>
                <w:sz w:val="24"/>
                <w:szCs w:val="24"/>
              </w:rPr>
              <w:t xml:space="preserve">Дата і час розкриття тендерних пропозицій, дата і час проведення електронного аукціону визначаються електронною системою </w:t>
            </w:r>
            <w:proofErr w:type="spellStart"/>
            <w:r w:rsidRPr="006F0583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6F0583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автоматично в день оприлюднення замовником оголошення про проведення відкритих торгів в електронній системі </w:t>
            </w:r>
            <w:proofErr w:type="spellStart"/>
            <w:r w:rsidRPr="006F0583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6F0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318B13" w14:textId="791BE2F3" w:rsidR="006F0583" w:rsidRPr="00B11EFC" w:rsidRDefault="006F0583" w:rsidP="006F0583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Тендерні</w:t>
            </w:r>
            <w:proofErr w:type="spellEnd"/>
            <w:r w:rsidRPr="006F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пропозиції</w:t>
            </w:r>
            <w:proofErr w:type="spellEnd"/>
            <w:r w:rsidRPr="006F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після</w:t>
            </w:r>
            <w:proofErr w:type="spellEnd"/>
            <w:r w:rsidRPr="006F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закінчення</w:t>
            </w:r>
            <w:proofErr w:type="spellEnd"/>
            <w:r w:rsidRPr="006F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кінцевого</w:t>
            </w:r>
            <w:proofErr w:type="spellEnd"/>
            <w:r w:rsidRPr="006F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строку</w:t>
            </w:r>
            <w:proofErr w:type="spellEnd"/>
            <w:r w:rsidRPr="006F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їх</w:t>
            </w:r>
            <w:proofErr w:type="spellEnd"/>
            <w:r w:rsidRPr="006F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подання</w:t>
            </w:r>
            <w:proofErr w:type="spellEnd"/>
            <w:r w:rsidRPr="006F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6F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приймаються</w:t>
            </w:r>
            <w:proofErr w:type="spellEnd"/>
            <w:r w:rsidRPr="006F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електронною</w:t>
            </w:r>
            <w:proofErr w:type="spellEnd"/>
            <w:r w:rsidRPr="006F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системою</w:t>
            </w:r>
            <w:proofErr w:type="spellEnd"/>
            <w:r w:rsidRPr="006F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закупівель</w:t>
            </w:r>
            <w:proofErr w:type="spellEnd"/>
            <w:r w:rsidRPr="006F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11EFC" w:rsidRPr="00D54374" w14:paraId="0B057A00" w14:textId="77777777" w:rsidTr="00B11EFC">
        <w:trPr>
          <w:trHeight w:val="868"/>
        </w:trPr>
        <w:tc>
          <w:tcPr>
            <w:tcW w:w="540" w:type="dxa"/>
          </w:tcPr>
          <w:p w14:paraId="1B04D7FC" w14:textId="4C09DD30" w:rsidR="00B11EFC" w:rsidRPr="00D54374" w:rsidRDefault="006F0583" w:rsidP="00D5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1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37" w:type="dxa"/>
            <w:gridSpan w:val="2"/>
          </w:tcPr>
          <w:p w14:paraId="2DC57425" w14:textId="70968B38" w:rsidR="00B11EFC" w:rsidRPr="00D54374" w:rsidRDefault="00B11EFC" w:rsidP="00924841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 </w:t>
            </w:r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Pr="00B11E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Розмір</w:t>
            </w:r>
            <w:proofErr w:type="spellEnd"/>
            <w:r w:rsidRPr="00B11E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вид, строк та </w:t>
            </w:r>
            <w:proofErr w:type="spellStart"/>
            <w:r w:rsidRPr="00B11E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умови</w:t>
            </w:r>
            <w:proofErr w:type="spellEnd"/>
            <w:r w:rsidRPr="00B11E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надання</w:t>
            </w:r>
            <w:proofErr w:type="spellEnd"/>
            <w:r w:rsidRPr="00B11E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1E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повернення</w:t>
            </w:r>
            <w:proofErr w:type="spellEnd"/>
            <w:r w:rsidRPr="00B11E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11E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неповернення</w:t>
            </w:r>
            <w:proofErr w:type="spellEnd"/>
            <w:r w:rsidRPr="00B11E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B11E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виконання</w:t>
            </w:r>
            <w:proofErr w:type="spellEnd"/>
            <w:r w:rsidRPr="00B11E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договору про </w:t>
            </w:r>
            <w:proofErr w:type="spellStart"/>
            <w:r w:rsidRPr="00B11E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закупівлю</w:t>
            </w:r>
            <w:proofErr w:type="spellEnd"/>
            <w:r w:rsidRPr="00B11E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924841" w:rsidRPr="00D54374" w14:paraId="24A4EFC5" w14:textId="77777777" w:rsidTr="00B11EFC">
        <w:tc>
          <w:tcPr>
            <w:tcW w:w="540" w:type="dxa"/>
          </w:tcPr>
          <w:p w14:paraId="0FFF28DF" w14:textId="77777777" w:rsidR="00924841" w:rsidRPr="00D54374" w:rsidRDefault="00924841" w:rsidP="00D54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14:paraId="4ACFA54A" w14:textId="2E16DA8E" w:rsidR="00924841" w:rsidRPr="00B11EFC" w:rsidRDefault="00B11EFC" w:rsidP="00841559">
            <w:pPr>
              <w:ind w:left="20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вимагається</w:t>
            </w:r>
          </w:p>
        </w:tc>
        <w:tc>
          <w:tcPr>
            <w:tcW w:w="5071" w:type="dxa"/>
          </w:tcPr>
          <w:p w14:paraId="77929B52" w14:textId="77777777" w:rsidR="00B11EFC" w:rsidRPr="000471F6" w:rsidRDefault="00B11EFC" w:rsidP="00B11E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Забезпечення виконання договору надається переможцем торгів у формі електронної банківської гарантії (далі - банківська гарантія) з накладеним кваліфікованим електронним підписом гаранту (далі-банк-гарант) відповідно до вимог діючого законодавства.</w:t>
            </w:r>
          </w:p>
          <w:p w14:paraId="4E5D9817" w14:textId="77777777" w:rsidR="00B11EFC" w:rsidRPr="000471F6" w:rsidRDefault="00B11EFC" w:rsidP="00B11E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Банківська гарантія</w:t>
            </w:r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обов’язково повинна містити посилання на реквізити закупівлі, її назву та номер на веб-порталі Уповноваженого органу.</w:t>
            </w:r>
          </w:p>
          <w:p w14:paraId="77A09B92" w14:textId="77777777" w:rsidR="00B11EFC" w:rsidRPr="000471F6" w:rsidRDefault="00B11EFC" w:rsidP="00B11E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Банківська гарантія надається у форматі, що дає можливість перевірити кваліфікований електронний підпис банку-гаранта за допомогою ресурсу офіційного веб-сайту Центрального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засвідчувального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органу Міністерства юстиції України. </w:t>
            </w:r>
          </w:p>
          <w:p w14:paraId="677D1B7C" w14:textId="77777777" w:rsidR="00B11EFC" w:rsidRPr="000471F6" w:rsidRDefault="00B11EFC" w:rsidP="00B11E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Банківська гарантія надана банком-резидентом України має бути оформлена відповідно до  вимог постанови правління НБУ від 15.12.2004 № 639 «Про затвердження положення про порядок здійснення банками операцій за гарантіями в національній та іноземних валютах».</w:t>
            </w:r>
          </w:p>
          <w:p w14:paraId="4594502B" w14:textId="77777777" w:rsidR="00B11EFC" w:rsidRPr="000471F6" w:rsidRDefault="00B11EFC" w:rsidP="00B11E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Розмір забезпечення виконання договору складає 1 % вартості договору. </w:t>
            </w:r>
          </w:p>
          <w:p w14:paraId="65D45F94" w14:textId="77777777" w:rsidR="00B11EFC" w:rsidRPr="000471F6" w:rsidRDefault="00B11EFC" w:rsidP="00B11E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Гарантія має передбачати лише можливість сплати всієї суми, на яку вона видана (часткові сплати-заборонені).</w:t>
            </w:r>
          </w:p>
          <w:p w14:paraId="1F63A86E" w14:textId="77777777" w:rsidR="00B11EFC" w:rsidRPr="000471F6" w:rsidRDefault="00B11EFC" w:rsidP="00B11E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тексті гарантії обов’язково повинно бути зазначено:</w:t>
            </w:r>
          </w:p>
          <w:p w14:paraId="4D413A82" w14:textId="77777777" w:rsidR="00B11EFC" w:rsidRPr="000471F6" w:rsidRDefault="00B11EFC" w:rsidP="00B11EFC">
            <w:pPr>
              <w:numPr>
                <w:ilvl w:val="0"/>
                <w:numId w:val="12"/>
              </w:num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Зобов’язання Банку-гаранта сплатити Замовнику гарантійну суму єдиним платежем протягом 5-ти банківських </w:t>
            </w:r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днів з дня отримання вимог Замовника без подання будь-яких інших документів або виконання будь-яких інших умов;</w:t>
            </w:r>
          </w:p>
          <w:p w14:paraId="5A6E700E" w14:textId="77777777" w:rsidR="00B11EFC" w:rsidRPr="000471F6" w:rsidRDefault="00B11EFC" w:rsidP="00B11EFC">
            <w:pPr>
              <w:numPr>
                <w:ilvl w:val="0"/>
                <w:numId w:val="12"/>
              </w:num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Умови гарантії не можуть бути змінені і вона не може бути припинена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Баннком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-гарантом, в тому числі згідно із заявою переможця, без згоди та погодження з Замовником, після її передавання / надсилання Замовнику.</w:t>
            </w:r>
          </w:p>
          <w:p w14:paraId="59CDB954" w14:textId="77777777" w:rsidR="00B11EFC" w:rsidRPr="000471F6" w:rsidRDefault="00B11EFC" w:rsidP="00B11E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Реквізити Замовника для оформлення гарантії:</w:t>
            </w:r>
          </w:p>
          <w:p w14:paraId="444BA91A" w14:textId="77777777" w:rsidR="00B11EFC" w:rsidRPr="000471F6" w:rsidRDefault="00B11EFC" w:rsidP="00B11E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ЄДРПОУ: 25887079</w:t>
            </w:r>
          </w:p>
          <w:p w14:paraId="25A31F44" w14:textId="77777777" w:rsidR="00B11EFC" w:rsidRPr="000471F6" w:rsidRDefault="00B11EFC" w:rsidP="00B11E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р/р UA818201720355199007000011861</w:t>
            </w:r>
          </w:p>
          <w:p w14:paraId="7DF33EDA" w14:textId="77777777" w:rsidR="00B11EFC" w:rsidRPr="000471F6" w:rsidRDefault="00B11EFC" w:rsidP="00B11E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банк: ДКСУ, м. Київ</w:t>
            </w:r>
          </w:p>
          <w:p w14:paraId="77BF3883" w14:textId="77777777" w:rsidR="00B11EFC" w:rsidRPr="000471F6" w:rsidRDefault="00B11EFC" w:rsidP="00B11E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банку МФО: 820172</w:t>
            </w:r>
          </w:p>
          <w:p w14:paraId="7DE7FB96" w14:textId="77777777" w:rsidR="00B11EFC" w:rsidRPr="000471F6" w:rsidRDefault="00B11EFC" w:rsidP="00B11E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7ABAF64" w14:textId="77777777" w:rsidR="00B11EFC" w:rsidRPr="000471F6" w:rsidRDefault="00B11EFC" w:rsidP="00B11E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Замовник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повертає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забезпечення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виконання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договору про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закупівлю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:</w:t>
            </w:r>
          </w:p>
          <w:p w14:paraId="20745996" w14:textId="77777777" w:rsidR="00B11EFC" w:rsidRPr="000471F6" w:rsidRDefault="00B11EFC" w:rsidP="00B11E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bookmarkStart w:id="8" w:name="n1486"/>
            <w:bookmarkStart w:id="9" w:name="_Hlk50471729"/>
            <w:bookmarkEnd w:id="8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1)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після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виконання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переможцем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процедури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закупівлі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/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спрощеної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закупівлі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договору про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закупівлю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;</w:t>
            </w:r>
          </w:p>
          <w:p w14:paraId="2A9D8332" w14:textId="77777777" w:rsidR="00B11EFC" w:rsidRPr="000471F6" w:rsidRDefault="00B11EFC" w:rsidP="00B11E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bookmarkStart w:id="10" w:name="n1487"/>
            <w:bookmarkEnd w:id="10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2) за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рішенням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суду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щодо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повернення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забезпечення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договору у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випадку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визнання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результатів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процедури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закупівлі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/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спрощеної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закупівлі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недійсними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або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договору про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закупівлю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нікчемним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;</w:t>
            </w:r>
          </w:p>
          <w:p w14:paraId="77BED560" w14:textId="77777777" w:rsidR="00B11EFC" w:rsidRPr="000471F6" w:rsidRDefault="00B11EFC" w:rsidP="00B11E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bookmarkStart w:id="11" w:name="n1488"/>
            <w:bookmarkEnd w:id="11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3) у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випадках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передбачених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hyperlink r:id="rId7" w:anchor="n1807" w:history="1">
              <w:proofErr w:type="spellStart"/>
              <w:r w:rsidRPr="000471F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ru-RU" w:eastAsia="ar-SA"/>
                </w:rPr>
                <w:t>статтею</w:t>
              </w:r>
              <w:proofErr w:type="spellEnd"/>
              <w:r w:rsidRPr="000471F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ru-RU" w:eastAsia="ar-SA"/>
                </w:rPr>
                <w:t xml:space="preserve"> 43</w:t>
              </w:r>
            </w:hyperlink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Закону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України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«Про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публічні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закупівлі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»;</w:t>
            </w:r>
          </w:p>
          <w:p w14:paraId="6F0CB743" w14:textId="77777777" w:rsidR="00B11EFC" w:rsidRPr="000471F6" w:rsidRDefault="00B11EFC" w:rsidP="00B11E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bookmarkStart w:id="12" w:name="n1489"/>
            <w:bookmarkEnd w:id="12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4)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згідно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умовами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зазначеними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в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договорі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про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закупівлю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але не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пізніше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ніж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протягом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п’яти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банківських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днів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дня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настання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зазначених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обставин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.</w:t>
            </w:r>
          </w:p>
          <w:p w14:paraId="55DF7B0D" w14:textId="77777777" w:rsidR="00B11EFC" w:rsidRPr="000471F6" w:rsidRDefault="00B11EFC" w:rsidP="00B11EF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3" w:name="_Hlk50471800"/>
            <w:bookmarkEnd w:id="9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разі не виконання, неналежного виконання або інших встановлених та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обгрунтованих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порушень зі сторони виконавця робіт, у відповідності до умов договору, забезпечення виконання договору не повертається.  </w:t>
            </w:r>
          </w:p>
          <w:bookmarkEnd w:id="13"/>
          <w:p w14:paraId="1B04DD27" w14:textId="79808958" w:rsidR="00924841" w:rsidRPr="00D54374" w:rsidRDefault="00B11EFC" w:rsidP="00B11EFC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Якщо переможець процедури торгів не </w:t>
            </w:r>
            <w:proofErr w:type="spellStart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надасть</w:t>
            </w:r>
            <w:proofErr w:type="spellEnd"/>
            <w:r w:rsidRPr="00047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забезпечення виконання договору про закупівлю після того, як отримає повідомлення про намір укласти договір, це буде підставою  не повертати  йому забезпечення тендерної пропозиції.</w:t>
            </w:r>
          </w:p>
        </w:tc>
      </w:tr>
      <w:tr w:rsidR="00B11EFC" w:rsidRPr="00D54374" w14:paraId="4911F587" w14:textId="77777777" w:rsidTr="00A45395">
        <w:tc>
          <w:tcPr>
            <w:tcW w:w="540" w:type="dxa"/>
          </w:tcPr>
          <w:p w14:paraId="6FFE9C3A" w14:textId="77777777" w:rsidR="00B11EFC" w:rsidRPr="00D54374" w:rsidRDefault="00B11EFC" w:rsidP="00D54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7" w:type="dxa"/>
            <w:gridSpan w:val="2"/>
          </w:tcPr>
          <w:p w14:paraId="4BC33D7F" w14:textId="77777777" w:rsidR="00B11EFC" w:rsidRPr="00B11EFC" w:rsidRDefault="00B11EFC" w:rsidP="00B11EFC">
            <w:pPr>
              <w:ind w:left="20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Додаток 1 до тендерної документації </w:t>
            </w:r>
          </w:p>
          <w:p w14:paraId="1C1B1877" w14:textId="77777777" w:rsidR="00B11EFC" w:rsidRPr="00B11EFC" w:rsidRDefault="00B11EFC" w:rsidP="00B11EFC">
            <w:pPr>
              <w:ind w:left="2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AC3FA1" w14:textId="7A33317B" w:rsidR="00B11EFC" w:rsidRPr="00B11EFC" w:rsidRDefault="00B11EFC" w:rsidP="00B11EFC">
            <w:pPr>
              <w:ind w:left="20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 ДОКУМЕНТІВ, ЯКІ ВИМАГАЮТЬСЯ ДЛЯ ПІДТВЕРДЖЕННЯ ВІДПОВІДНОСТІ ПРОПОЗИЦІЇ УЧАСНИКА КВАЛІФІКАЦІЙНИМ ТА ІНШИМ ВИМОГАМ ЗАМОВНИКА</w:t>
            </w:r>
          </w:p>
        </w:tc>
      </w:tr>
      <w:tr w:rsidR="00B11EFC" w:rsidRPr="00D54374" w14:paraId="1F264549" w14:textId="77777777" w:rsidTr="003C264C">
        <w:tc>
          <w:tcPr>
            <w:tcW w:w="540" w:type="dxa"/>
          </w:tcPr>
          <w:p w14:paraId="2C7C4E6E" w14:textId="4C45E93E" w:rsidR="00B11EFC" w:rsidRPr="00D54374" w:rsidRDefault="006F0583" w:rsidP="00D5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11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37" w:type="dxa"/>
            <w:gridSpan w:val="2"/>
          </w:tcPr>
          <w:p w14:paraId="2FC12146" w14:textId="3628F4D9" w:rsidR="00B11EFC" w:rsidRPr="00B11EFC" w:rsidRDefault="00B11EFC" w:rsidP="00B11EFC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Учасник повинен надати документальне підтвердження досвіду виконання аналогічного за предметом закупівлі договору</w:t>
            </w:r>
          </w:p>
        </w:tc>
      </w:tr>
      <w:tr w:rsidR="00924841" w:rsidRPr="00D54374" w14:paraId="14617359" w14:textId="77777777" w:rsidTr="00B11EFC">
        <w:tc>
          <w:tcPr>
            <w:tcW w:w="540" w:type="dxa"/>
          </w:tcPr>
          <w:p w14:paraId="4AB8C558" w14:textId="77777777" w:rsidR="00924841" w:rsidRPr="00D54374" w:rsidRDefault="00924841" w:rsidP="00D54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14:paraId="030AFA75" w14:textId="77777777" w:rsidR="00B11EFC" w:rsidRPr="00B11EFC" w:rsidRDefault="00B11EFC" w:rsidP="00B11EFC">
            <w:pPr>
              <w:ind w:left="20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EFC">
              <w:rPr>
                <w:rFonts w:ascii="Times New Roman" w:hAnsi="Times New Roman" w:cs="Times New Roman"/>
                <w:bCs/>
                <w:sz w:val="24"/>
                <w:szCs w:val="24"/>
              </w:rPr>
              <w:t>У складі тендерної пропозиції учасник повинен надати довідку про виконання</w:t>
            </w:r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11EFC">
              <w:rPr>
                <w:rFonts w:ascii="Times New Roman" w:hAnsi="Times New Roman" w:cs="Times New Roman"/>
                <w:bCs/>
                <w:sz w:val="24"/>
                <w:szCs w:val="24"/>
              </w:rPr>
              <w:t>аналогічного договору, яка має</w:t>
            </w:r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11EFC">
              <w:rPr>
                <w:rFonts w:ascii="Times New Roman" w:hAnsi="Times New Roman" w:cs="Times New Roman"/>
                <w:bCs/>
                <w:sz w:val="24"/>
                <w:szCs w:val="24"/>
              </w:rPr>
              <w:t>містити</w:t>
            </w:r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11EFC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інформацію не менш ніж про один вказаний</w:t>
            </w:r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11EFC">
              <w:rPr>
                <w:rFonts w:ascii="Times New Roman" w:hAnsi="Times New Roman" w:cs="Times New Roman"/>
                <w:bCs/>
                <w:sz w:val="24"/>
                <w:szCs w:val="24"/>
              </w:rPr>
              <w:t>аналогічний</w:t>
            </w:r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11EFC">
              <w:rPr>
                <w:rFonts w:ascii="Times New Roman" w:hAnsi="Times New Roman" w:cs="Times New Roman"/>
                <w:bCs/>
                <w:sz w:val="24"/>
                <w:szCs w:val="24"/>
              </w:rPr>
              <w:t>договір</w:t>
            </w:r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11EFC">
              <w:rPr>
                <w:rFonts w:ascii="Times New Roman" w:hAnsi="Times New Roman" w:cs="Times New Roman"/>
                <w:bCs/>
                <w:sz w:val="24"/>
                <w:szCs w:val="24"/>
              </w:rPr>
              <w:t>із</w:t>
            </w:r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11EFC">
              <w:rPr>
                <w:rFonts w:ascii="Times New Roman" w:hAnsi="Times New Roman" w:cs="Times New Roman"/>
                <w:bCs/>
                <w:sz w:val="24"/>
                <w:szCs w:val="24"/>
              </w:rPr>
              <w:t>зазначенням контрагента (замовника) за договором, дати</w:t>
            </w:r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11EFC">
              <w:rPr>
                <w:rFonts w:ascii="Times New Roman" w:hAnsi="Times New Roman" w:cs="Times New Roman"/>
                <w:bCs/>
                <w:sz w:val="24"/>
                <w:szCs w:val="24"/>
              </w:rPr>
              <w:t>укладення та номеру договору, предмета договору та інші</w:t>
            </w:r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11EFC">
              <w:rPr>
                <w:rFonts w:ascii="Times New Roman" w:hAnsi="Times New Roman" w:cs="Times New Roman"/>
                <w:bCs/>
                <w:sz w:val="24"/>
                <w:szCs w:val="24"/>
              </w:rPr>
              <w:t>дані</w:t>
            </w:r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11EFC">
              <w:rPr>
                <w:rFonts w:ascii="Times New Roman" w:hAnsi="Times New Roman" w:cs="Times New Roman"/>
                <w:bCs/>
                <w:sz w:val="24"/>
                <w:szCs w:val="24"/>
              </w:rPr>
              <w:t>згідно</w:t>
            </w:r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11EFC">
              <w:rPr>
                <w:rFonts w:ascii="Times New Roman" w:hAnsi="Times New Roman" w:cs="Times New Roman"/>
                <w:bCs/>
                <w:sz w:val="24"/>
                <w:szCs w:val="24"/>
              </w:rPr>
              <w:t>форми, наведеної нижче.</w:t>
            </w:r>
          </w:p>
          <w:p w14:paraId="57370895" w14:textId="77777777" w:rsidR="00B11EFC" w:rsidRPr="00B11EFC" w:rsidRDefault="00B11EFC" w:rsidP="00B11EFC">
            <w:pPr>
              <w:ind w:left="20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EFC">
              <w:rPr>
                <w:rFonts w:ascii="Times New Roman" w:hAnsi="Times New Roman" w:cs="Times New Roman"/>
                <w:bCs/>
                <w:sz w:val="24"/>
                <w:szCs w:val="24"/>
              </w:rPr>
              <w:t>Аналогічним буде вважатися договір з надання послуг</w:t>
            </w:r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11EFC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організаційних та інженерно-технічних заходів, спрямованих на забезпечення цілісності та схоронності майданчиків зважування в русі на автомобільних дорогах загального користування державного значення , завершений(ні) чи діючий(і) на даний час, роботи (послуги) по якому (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</w:rPr>
              <w:t>) виконувалися у період з 2019 року по 2022 рік включно. Аналогічний договір повинен бути виконаний не менше ніж на 50 % від ціни Договору.</w:t>
            </w:r>
          </w:p>
          <w:p w14:paraId="7551312B" w14:textId="77777777" w:rsidR="00B11EFC" w:rsidRPr="00B11EFC" w:rsidRDefault="00B11EFC" w:rsidP="00B11EFC">
            <w:pPr>
              <w:ind w:left="20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підтвердження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інформації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що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зазначена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довідці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Учасник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надає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наступні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документи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</w:p>
          <w:p w14:paraId="46D824D3" w14:textId="77777777" w:rsidR="00B11EFC" w:rsidRPr="00B11EFC" w:rsidRDefault="00B11EFC" w:rsidP="00B11EFC">
            <w:pPr>
              <w:ind w:left="20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коп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ю(ї)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аналогічного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(их) договору(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ів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) з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усіма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додатками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невід’ємними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частинами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 договору</w:t>
            </w:r>
            <w:proofErr w:type="gram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 w14:paraId="6D098333" w14:textId="77777777" w:rsidR="00B11EFC" w:rsidRPr="00B11EFC" w:rsidRDefault="00B11EFC" w:rsidP="00B11EFC">
            <w:pPr>
              <w:ind w:left="20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EFC">
              <w:rPr>
                <w:rFonts w:ascii="Times New Roman" w:hAnsi="Times New Roman" w:cs="Times New Roman"/>
                <w:bCs/>
                <w:sz w:val="24"/>
                <w:szCs w:val="24"/>
              </w:rPr>
              <w:t>- акт (и) наданих послуг або інший документ, який підтверджує факт надання послуг.</w:t>
            </w:r>
          </w:p>
          <w:p w14:paraId="20FB1F7C" w14:textId="77777777" w:rsidR="00B11EFC" w:rsidRPr="00B11EFC" w:rsidRDefault="00B11EFC" w:rsidP="00B11EFC">
            <w:pPr>
              <w:ind w:left="20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F39782" w14:textId="77777777" w:rsidR="00B11EFC" w:rsidRPr="00B11EFC" w:rsidRDefault="00B11EFC" w:rsidP="00B11EFC">
            <w:pPr>
              <w:ind w:left="20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Надане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документальне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підтвердження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має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підтвердити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Замовнику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фактичну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спроможність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Учасника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виконати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відповідною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якістю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обсяг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робіт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послуг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визначений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Замовником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тендерній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саме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</w:p>
          <w:p w14:paraId="080850AA" w14:textId="77777777" w:rsidR="00B11EFC" w:rsidRPr="00B11EFC" w:rsidRDefault="00B11EFC" w:rsidP="00B11EFC">
            <w:pPr>
              <w:ind w:left="20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Основні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види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робіт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  <w:p w14:paraId="420B3597" w14:textId="77777777" w:rsidR="00B11EFC" w:rsidRPr="00B11EFC" w:rsidRDefault="00B11EFC" w:rsidP="00B11EF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EFC">
              <w:rPr>
                <w:rFonts w:ascii="Times New Roman" w:hAnsi="Times New Roman" w:cs="Times New Roman"/>
                <w:bCs/>
                <w:sz w:val="24"/>
                <w:szCs w:val="24"/>
              </w:rPr>
              <w:t>цілодобова охорона майна – 5000 год.</w:t>
            </w:r>
          </w:p>
          <w:p w14:paraId="2D77A67F" w14:textId="77777777" w:rsidR="00924841" w:rsidRPr="00841559" w:rsidRDefault="00924841" w:rsidP="00841559">
            <w:pPr>
              <w:ind w:left="203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</w:p>
        </w:tc>
        <w:tc>
          <w:tcPr>
            <w:tcW w:w="5071" w:type="dxa"/>
          </w:tcPr>
          <w:p w14:paraId="343B29A1" w14:textId="77777777" w:rsidR="00B11EFC" w:rsidRPr="00B11EFC" w:rsidRDefault="00B11EFC" w:rsidP="00B11EFC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FC">
              <w:rPr>
                <w:rFonts w:ascii="Times New Roman" w:hAnsi="Times New Roman" w:cs="Times New Roman"/>
                <w:sz w:val="24"/>
                <w:szCs w:val="24"/>
              </w:rPr>
              <w:t>У складі тендерної пропозиції учасник повинен надати довідку про виконання</w:t>
            </w:r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1EFC">
              <w:rPr>
                <w:rFonts w:ascii="Times New Roman" w:hAnsi="Times New Roman" w:cs="Times New Roman"/>
                <w:sz w:val="24"/>
                <w:szCs w:val="24"/>
              </w:rPr>
              <w:t>аналогічного договору, яка має</w:t>
            </w:r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1EFC">
              <w:rPr>
                <w:rFonts w:ascii="Times New Roman" w:hAnsi="Times New Roman" w:cs="Times New Roman"/>
                <w:sz w:val="24"/>
                <w:szCs w:val="24"/>
              </w:rPr>
              <w:t>містити</w:t>
            </w:r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1EFC">
              <w:rPr>
                <w:rFonts w:ascii="Times New Roman" w:hAnsi="Times New Roman" w:cs="Times New Roman"/>
                <w:sz w:val="24"/>
                <w:szCs w:val="24"/>
              </w:rPr>
              <w:t>інформацію не менш ніж про один вказаний</w:t>
            </w:r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1EFC">
              <w:rPr>
                <w:rFonts w:ascii="Times New Roman" w:hAnsi="Times New Roman" w:cs="Times New Roman"/>
                <w:sz w:val="24"/>
                <w:szCs w:val="24"/>
              </w:rPr>
              <w:t>аналогічний</w:t>
            </w:r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1EFC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1EFC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1EFC">
              <w:rPr>
                <w:rFonts w:ascii="Times New Roman" w:hAnsi="Times New Roman" w:cs="Times New Roman"/>
                <w:sz w:val="24"/>
                <w:szCs w:val="24"/>
              </w:rPr>
              <w:t>зазначенням контрагента (замовника) за договором, дати</w:t>
            </w:r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1EFC">
              <w:rPr>
                <w:rFonts w:ascii="Times New Roman" w:hAnsi="Times New Roman" w:cs="Times New Roman"/>
                <w:sz w:val="24"/>
                <w:szCs w:val="24"/>
              </w:rPr>
              <w:t>укладення та номеру договору, предмета договору та інші</w:t>
            </w:r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1EFC">
              <w:rPr>
                <w:rFonts w:ascii="Times New Roman" w:hAnsi="Times New Roman" w:cs="Times New Roman"/>
                <w:sz w:val="24"/>
                <w:szCs w:val="24"/>
              </w:rPr>
              <w:t>дані</w:t>
            </w:r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1EFC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r w:rsidRPr="00B1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1EFC">
              <w:rPr>
                <w:rFonts w:ascii="Times New Roman" w:hAnsi="Times New Roman" w:cs="Times New Roman"/>
                <w:sz w:val="24"/>
                <w:szCs w:val="24"/>
              </w:rPr>
              <w:t>форми, наведеної нижче.</w:t>
            </w:r>
          </w:p>
          <w:p w14:paraId="5CB8E29F" w14:textId="77777777" w:rsidR="00B11EFC" w:rsidRPr="00B11EFC" w:rsidRDefault="00B11EFC" w:rsidP="00B11EFC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EFC">
              <w:rPr>
                <w:rFonts w:ascii="Times New Roman" w:hAnsi="Times New Roman" w:cs="Times New Roman"/>
                <w:sz w:val="24"/>
                <w:szCs w:val="24"/>
              </w:rPr>
              <w:t xml:space="preserve">Аналогічним буде вважатися договір з </w:t>
            </w:r>
            <w:r w:rsidRPr="00B11EFC">
              <w:rPr>
                <w:rFonts w:ascii="Times New Roman" w:hAnsi="Times New Roman" w:cs="Times New Roman"/>
                <w:bCs/>
                <w:sz w:val="24"/>
                <w:szCs w:val="24"/>
              </w:rPr>
              <w:t>надання послуг</w:t>
            </w:r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11EFC">
              <w:rPr>
                <w:rFonts w:ascii="Times New Roman" w:hAnsi="Times New Roman" w:cs="Times New Roman"/>
                <w:bCs/>
                <w:sz w:val="24"/>
                <w:szCs w:val="24"/>
              </w:rPr>
              <w:t>з охорони</w:t>
            </w:r>
            <w:r w:rsidRPr="00B11EFC">
              <w:rPr>
                <w:rFonts w:ascii="Times New Roman" w:hAnsi="Times New Roman" w:cs="Times New Roman"/>
                <w:sz w:val="24"/>
                <w:szCs w:val="24"/>
              </w:rPr>
              <w:t>, завершений(ні) чи діючий(і) на даний час, роботи (послуги) по якому (</w:t>
            </w:r>
            <w:proofErr w:type="spellStart"/>
            <w:r w:rsidRPr="00B11EF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B11EFC">
              <w:rPr>
                <w:rFonts w:ascii="Times New Roman" w:hAnsi="Times New Roman" w:cs="Times New Roman"/>
                <w:sz w:val="24"/>
                <w:szCs w:val="24"/>
              </w:rPr>
              <w:t>) виконувалися у період з 2020 року по 2023 рік включно. Аналогічний договір повинен бути виконаний не менше ніж на 50 % від ціни Договору.</w:t>
            </w:r>
          </w:p>
          <w:p w14:paraId="3BDAE57F" w14:textId="77777777" w:rsidR="00B11EFC" w:rsidRPr="00B11EFC" w:rsidRDefault="00B11EFC" w:rsidP="00B11EFC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підтвердження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інформації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що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зазначена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довідці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Учасник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надає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наступні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документи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</w:p>
          <w:p w14:paraId="57A31D04" w14:textId="77777777" w:rsidR="00B11EFC" w:rsidRPr="00B11EFC" w:rsidRDefault="00B11EFC" w:rsidP="00B11EFC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коп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ю(ї)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аналогічного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(их) договору(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ів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) з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усіма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додатками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невід’ємними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частинами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 договору</w:t>
            </w:r>
            <w:proofErr w:type="gram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 w14:paraId="279D012A" w14:textId="77777777" w:rsidR="00B11EFC" w:rsidRPr="00B11EFC" w:rsidRDefault="00B11EFC" w:rsidP="00B11EFC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EFC">
              <w:rPr>
                <w:rFonts w:ascii="Times New Roman" w:hAnsi="Times New Roman" w:cs="Times New Roman"/>
                <w:bCs/>
                <w:sz w:val="24"/>
                <w:szCs w:val="24"/>
              </w:rPr>
              <w:t>- акт (и) наданих послуг або інший документ, який підтверджує факт надання послуг.</w:t>
            </w:r>
          </w:p>
          <w:p w14:paraId="4D427283" w14:textId="77777777" w:rsidR="00B11EFC" w:rsidRPr="00B11EFC" w:rsidRDefault="00B11EFC" w:rsidP="00B11EFC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2FE5A8" w14:textId="77777777" w:rsidR="00B11EFC" w:rsidRPr="00B11EFC" w:rsidRDefault="00B11EFC" w:rsidP="00B11EFC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Надане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документальне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підтвердження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має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підтвердити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Замовнику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фактичну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спроможність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Учасника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виконати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відповідною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якістю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обсяг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робіт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послуг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визначений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Замовником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тендерній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саме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</w:p>
          <w:p w14:paraId="0D8A1E40" w14:textId="77777777" w:rsidR="00B11EFC" w:rsidRPr="00B11EFC" w:rsidRDefault="00B11EFC" w:rsidP="00B11EFC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Основні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види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робіт</w:t>
            </w:r>
            <w:proofErr w:type="spellEnd"/>
            <w:r w:rsidRPr="00B11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  <w:p w14:paraId="623B34B2" w14:textId="48E3BFED" w:rsidR="00924841" w:rsidRPr="00B11EFC" w:rsidRDefault="00B11EFC" w:rsidP="00924841">
            <w:pPr>
              <w:numPr>
                <w:ilvl w:val="0"/>
                <w:numId w:val="8"/>
              </w:numPr>
              <w:shd w:val="clear" w:color="auto" w:fill="FFFFFF"/>
              <w:suppressAutoHyphens/>
              <w:spacing w:before="280" w:after="2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EFC">
              <w:rPr>
                <w:rFonts w:ascii="Times New Roman" w:hAnsi="Times New Roman" w:cs="Times New Roman"/>
                <w:bCs/>
                <w:sz w:val="24"/>
                <w:szCs w:val="24"/>
              </w:rPr>
              <w:t>цілодобова охорона майна – 8784 год.</w:t>
            </w:r>
          </w:p>
        </w:tc>
      </w:tr>
      <w:tr w:rsidR="00B11EFC" w:rsidRPr="00D54374" w14:paraId="2A173CE3" w14:textId="77777777" w:rsidTr="00D134CD">
        <w:tc>
          <w:tcPr>
            <w:tcW w:w="540" w:type="dxa"/>
          </w:tcPr>
          <w:p w14:paraId="32D038EC" w14:textId="158302A3" w:rsidR="00B11EFC" w:rsidRPr="00D54374" w:rsidRDefault="006F0583" w:rsidP="00D5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1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37" w:type="dxa"/>
            <w:gridSpan w:val="2"/>
          </w:tcPr>
          <w:p w14:paraId="0BD29E80" w14:textId="4EB8A0DD" w:rsidR="00B11EFC" w:rsidRPr="00B11EFC" w:rsidRDefault="00B11EFC" w:rsidP="00B11EFC">
            <w:pPr>
              <w:shd w:val="clear" w:color="auto" w:fill="FFFFFF"/>
              <w:suppressAutoHyphens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Додаток 3 до тендерної документації  Проект Договору анульовано та викладено в новій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редації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35FD0EA2" w14:textId="77777777" w:rsidR="00614ED7" w:rsidRPr="00825693" w:rsidRDefault="00614ED7" w:rsidP="00D54374">
      <w:pPr>
        <w:rPr>
          <w:rFonts w:ascii="Times New Roman" w:hAnsi="Times New Roman" w:cs="Times New Roman"/>
          <w:sz w:val="24"/>
          <w:szCs w:val="24"/>
        </w:rPr>
      </w:pPr>
    </w:p>
    <w:p w14:paraId="2272C119" w14:textId="0C866274" w:rsidR="00D17B05" w:rsidRPr="003A2563" w:rsidRDefault="003F6AD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Уповноважена особа</w:t>
      </w:r>
      <w:r w:rsidR="00D54374" w:rsidRPr="00D5437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D54374" w:rsidRPr="00D5437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М.В. Стрілецька</w:t>
      </w:r>
    </w:p>
    <w:sectPr w:rsidR="00D17B05" w:rsidRPr="003A2563" w:rsidSect="009C337C">
      <w:footerReference w:type="default" r:id="rId8"/>
      <w:pgSz w:w="12240" w:h="15840"/>
      <w:pgMar w:top="426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8BAD" w14:textId="77777777" w:rsidR="009C337C" w:rsidRDefault="009C337C" w:rsidP="009C4424">
      <w:pPr>
        <w:spacing w:after="0" w:line="240" w:lineRule="auto"/>
      </w:pPr>
      <w:r>
        <w:separator/>
      </w:r>
    </w:p>
  </w:endnote>
  <w:endnote w:type="continuationSeparator" w:id="0">
    <w:p w14:paraId="754046A2" w14:textId="77777777" w:rsidR="009C337C" w:rsidRDefault="009C337C" w:rsidP="009C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507040"/>
      <w:docPartObj>
        <w:docPartGallery w:val="Page Numbers (Bottom of Page)"/>
        <w:docPartUnique/>
      </w:docPartObj>
    </w:sdtPr>
    <w:sdtContent>
      <w:p w14:paraId="7D2502E1" w14:textId="708079FB" w:rsidR="009C4424" w:rsidRDefault="009C442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61023F7D" w14:textId="77777777" w:rsidR="009C4424" w:rsidRDefault="009C442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68E9E" w14:textId="77777777" w:rsidR="009C337C" w:rsidRDefault="009C337C" w:rsidP="009C4424">
      <w:pPr>
        <w:spacing w:after="0" w:line="240" w:lineRule="auto"/>
      </w:pPr>
      <w:r>
        <w:separator/>
      </w:r>
    </w:p>
  </w:footnote>
  <w:footnote w:type="continuationSeparator" w:id="0">
    <w:p w14:paraId="6063DB14" w14:textId="77777777" w:rsidR="009C337C" w:rsidRDefault="009C337C" w:rsidP="009C4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39E"/>
    <w:multiLevelType w:val="hybridMultilevel"/>
    <w:tmpl w:val="F830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61415"/>
    <w:multiLevelType w:val="hybridMultilevel"/>
    <w:tmpl w:val="4D1A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25DEB"/>
    <w:multiLevelType w:val="hybridMultilevel"/>
    <w:tmpl w:val="4D1A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D0BEA"/>
    <w:multiLevelType w:val="hybridMultilevel"/>
    <w:tmpl w:val="B70CE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70D1"/>
    <w:multiLevelType w:val="multilevel"/>
    <w:tmpl w:val="8A60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8E6486"/>
    <w:multiLevelType w:val="hybridMultilevel"/>
    <w:tmpl w:val="1B7A9C0A"/>
    <w:lvl w:ilvl="0" w:tplc="8062D4E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D2685"/>
    <w:multiLevelType w:val="hybridMultilevel"/>
    <w:tmpl w:val="81B4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02402"/>
    <w:multiLevelType w:val="hybridMultilevel"/>
    <w:tmpl w:val="11068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236E6"/>
    <w:multiLevelType w:val="hybridMultilevel"/>
    <w:tmpl w:val="BDC811AC"/>
    <w:lvl w:ilvl="0" w:tplc="C87E46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C06749"/>
    <w:multiLevelType w:val="hybridMultilevel"/>
    <w:tmpl w:val="EA6488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B7C16"/>
    <w:multiLevelType w:val="hybridMultilevel"/>
    <w:tmpl w:val="B70CE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D13D9"/>
    <w:multiLevelType w:val="hybridMultilevel"/>
    <w:tmpl w:val="313888E8"/>
    <w:lvl w:ilvl="0" w:tplc="CADCD3F6">
      <w:start w:val="4"/>
      <w:numFmt w:val="bullet"/>
      <w:lvlText w:val="-"/>
      <w:lvlJc w:val="left"/>
      <w:pPr>
        <w:ind w:left="1368" w:hanging="8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DC0545A"/>
    <w:multiLevelType w:val="hybridMultilevel"/>
    <w:tmpl w:val="4D1A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E76C8"/>
    <w:multiLevelType w:val="hybridMultilevel"/>
    <w:tmpl w:val="4D1A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D5CCF"/>
    <w:multiLevelType w:val="hybridMultilevel"/>
    <w:tmpl w:val="941E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33222"/>
    <w:multiLevelType w:val="multilevel"/>
    <w:tmpl w:val="1B5E4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6" w15:restartNumberingAfterBreak="0">
    <w:nsid w:val="5A692F4A"/>
    <w:multiLevelType w:val="hybridMultilevel"/>
    <w:tmpl w:val="B70CE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C606D"/>
    <w:multiLevelType w:val="hybridMultilevel"/>
    <w:tmpl w:val="8BEC7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07976"/>
    <w:multiLevelType w:val="hybridMultilevel"/>
    <w:tmpl w:val="4D1A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15DC3"/>
    <w:multiLevelType w:val="hybridMultilevel"/>
    <w:tmpl w:val="4D1A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105C8"/>
    <w:multiLevelType w:val="hybridMultilevel"/>
    <w:tmpl w:val="8132DF7A"/>
    <w:lvl w:ilvl="0" w:tplc="56F8C3F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96B2A"/>
    <w:multiLevelType w:val="hybridMultilevel"/>
    <w:tmpl w:val="2ADCA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54C68"/>
    <w:multiLevelType w:val="hybridMultilevel"/>
    <w:tmpl w:val="84ECD8C6"/>
    <w:lvl w:ilvl="0" w:tplc="1FEE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925576">
    <w:abstractNumId w:val="9"/>
  </w:num>
  <w:num w:numId="2" w16cid:durableId="2080400851">
    <w:abstractNumId w:val="20"/>
  </w:num>
  <w:num w:numId="3" w16cid:durableId="16316660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246424">
    <w:abstractNumId w:val="3"/>
  </w:num>
  <w:num w:numId="5" w16cid:durableId="1479110615">
    <w:abstractNumId w:val="10"/>
  </w:num>
  <w:num w:numId="6" w16cid:durableId="589310309">
    <w:abstractNumId w:val="16"/>
  </w:num>
  <w:num w:numId="7" w16cid:durableId="1830559609">
    <w:abstractNumId w:val="7"/>
  </w:num>
  <w:num w:numId="8" w16cid:durableId="236330847">
    <w:abstractNumId w:val="11"/>
  </w:num>
  <w:num w:numId="9" w16cid:durableId="280186536">
    <w:abstractNumId w:val="21"/>
  </w:num>
  <w:num w:numId="10" w16cid:durableId="1988431076">
    <w:abstractNumId w:val="8"/>
  </w:num>
  <w:num w:numId="11" w16cid:durableId="364794060">
    <w:abstractNumId w:val="4"/>
  </w:num>
  <w:num w:numId="12" w16cid:durableId="1823545037">
    <w:abstractNumId w:val="22"/>
  </w:num>
  <w:num w:numId="13" w16cid:durableId="1658235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8953967">
    <w:abstractNumId w:val="2"/>
  </w:num>
  <w:num w:numId="15" w16cid:durableId="1161431184">
    <w:abstractNumId w:val="14"/>
  </w:num>
  <w:num w:numId="16" w16cid:durableId="1197281024">
    <w:abstractNumId w:val="5"/>
  </w:num>
  <w:num w:numId="17" w16cid:durableId="10798686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15036200">
    <w:abstractNumId w:val="0"/>
  </w:num>
  <w:num w:numId="19" w16cid:durableId="1959723213">
    <w:abstractNumId w:val="18"/>
  </w:num>
  <w:num w:numId="20" w16cid:durableId="1638492790">
    <w:abstractNumId w:val="13"/>
  </w:num>
  <w:num w:numId="21" w16cid:durableId="7953676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1098241">
    <w:abstractNumId w:val="1"/>
  </w:num>
  <w:num w:numId="23" w16cid:durableId="1914661024">
    <w:abstractNumId w:val="6"/>
  </w:num>
  <w:num w:numId="24" w16cid:durableId="1979409163">
    <w:abstractNumId w:val="19"/>
  </w:num>
  <w:num w:numId="25" w16cid:durableId="2118865961">
    <w:abstractNumId w:val="17"/>
  </w:num>
  <w:num w:numId="26" w16cid:durableId="19543660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80"/>
    <w:rsid w:val="000306F6"/>
    <w:rsid w:val="00056234"/>
    <w:rsid w:val="000849B2"/>
    <w:rsid w:val="000F4E82"/>
    <w:rsid w:val="001A74C4"/>
    <w:rsid w:val="001F1850"/>
    <w:rsid w:val="001F240C"/>
    <w:rsid w:val="002714F6"/>
    <w:rsid w:val="002B500C"/>
    <w:rsid w:val="002D1A85"/>
    <w:rsid w:val="0031511B"/>
    <w:rsid w:val="0035595F"/>
    <w:rsid w:val="00384B17"/>
    <w:rsid w:val="003902EB"/>
    <w:rsid w:val="003A2563"/>
    <w:rsid w:val="003F6AD8"/>
    <w:rsid w:val="0040453B"/>
    <w:rsid w:val="00405B34"/>
    <w:rsid w:val="00426DE0"/>
    <w:rsid w:val="00445AF9"/>
    <w:rsid w:val="00460BD1"/>
    <w:rsid w:val="004632E9"/>
    <w:rsid w:val="004C7DD8"/>
    <w:rsid w:val="004E7459"/>
    <w:rsid w:val="00500F0A"/>
    <w:rsid w:val="005038C5"/>
    <w:rsid w:val="005073F6"/>
    <w:rsid w:val="005402DA"/>
    <w:rsid w:val="005450EC"/>
    <w:rsid w:val="00614ED7"/>
    <w:rsid w:val="006170DA"/>
    <w:rsid w:val="00677B10"/>
    <w:rsid w:val="006A0CE8"/>
    <w:rsid w:val="006B4E09"/>
    <w:rsid w:val="006E01DD"/>
    <w:rsid w:val="006F0583"/>
    <w:rsid w:val="00733A2A"/>
    <w:rsid w:val="0074767D"/>
    <w:rsid w:val="00784096"/>
    <w:rsid w:val="00797314"/>
    <w:rsid w:val="008154E5"/>
    <w:rsid w:val="008156AB"/>
    <w:rsid w:val="00825693"/>
    <w:rsid w:val="00841559"/>
    <w:rsid w:val="00863868"/>
    <w:rsid w:val="008833FF"/>
    <w:rsid w:val="008A7643"/>
    <w:rsid w:val="008E3C73"/>
    <w:rsid w:val="008E56B6"/>
    <w:rsid w:val="00924841"/>
    <w:rsid w:val="009408BE"/>
    <w:rsid w:val="0097459D"/>
    <w:rsid w:val="009926FF"/>
    <w:rsid w:val="009A14C0"/>
    <w:rsid w:val="009A5587"/>
    <w:rsid w:val="009B2880"/>
    <w:rsid w:val="009C337C"/>
    <w:rsid w:val="009C4424"/>
    <w:rsid w:val="009F6F0C"/>
    <w:rsid w:val="00A13034"/>
    <w:rsid w:val="00A7438A"/>
    <w:rsid w:val="00A958A9"/>
    <w:rsid w:val="00AA4D49"/>
    <w:rsid w:val="00AF57AC"/>
    <w:rsid w:val="00B11EFC"/>
    <w:rsid w:val="00B33337"/>
    <w:rsid w:val="00BE1035"/>
    <w:rsid w:val="00C51E13"/>
    <w:rsid w:val="00C71B85"/>
    <w:rsid w:val="00C934C4"/>
    <w:rsid w:val="00CB215B"/>
    <w:rsid w:val="00D17B05"/>
    <w:rsid w:val="00D54374"/>
    <w:rsid w:val="00D70CCF"/>
    <w:rsid w:val="00D75CD8"/>
    <w:rsid w:val="00D860FD"/>
    <w:rsid w:val="00D86C41"/>
    <w:rsid w:val="00DB3B4B"/>
    <w:rsid w:val="00DC02D9"/>
    <w:rsid w:val="00E302E5"/>
    <w:rsid w:val="00E31C22"/>
    <w:rsid w:val="00E61373"/>
    <w:rsid w:val="00EB1026"/>
    <w:rsid w:val="00EB3C7A"/>
    <w:rsid w:val="00ED1C80"/>
    <w:rsid w:val="00F67AFD"/>
    <w:rsid w:val="00F67BD4"/>
    <w:rsid w:val="00F91BF3"/>
    <w:rsid w:val="00F92808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A39F"/>
  <w15:chartTrackingRefBased/>
  <w15:docId w15:val="{BC0564A1-1578-4313-9AC5-F58F4D05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1850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styleId="a3">
    <w:name w:val="Table Grid"/>
    <w:basedOn w:val="a1"/>
    <w:uiPriority w:val="59"/>
    <w:rsid w:val="001F185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1850"/>
    <w:pPr>
      <w:spacing w:after="200" w:line="276" w:lineRule="auto"/>
      <w:ind w:left="720"/>
      <w:contextualSpacing/>
    </w:pPr>
    <w:rPr>
      <w:lang w:val="uk-UA"/>
    </w:rPr>
  </w:style>
  <w:style w:type="paragraph" w:styleId="a5">
    <w:name w:val="No Spacing"/>
    <w:uiPriority w:val="1"/>
    <w:qFormat/>
    <w:rsid w:val="001F1850"/>
    <w:pPr>
      <w:spacing w:after="0" w:line="240" w:lineRule="auto"/>
    </w:pPr>
  </w:style>
  <w:style w:type="paragraph" w:customStyle="1" w:styleId="xfmc3">
    <w:name w:val="xfmc3"/>
    <w:basedOn w:val="a"/>
    <w:qFormat/>
    <w:rsid w:val="004C7DD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3559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5595F"/>
    <w:rPr>
      <w:rFonts w:ascii="Arial" w:hAnsi="Arial" w:cs="Arial"/>
      <w:sz w:val="18"/>
      <w:szCs w:val="18"/>
    </w:rPr>
  </w:style>
  <w:style w:type="character" w:styleId="a8">
    <w:name w:val="Hyperlink"/>
    <w:basedOn w:val="a0"/>
    <w:uiPriority w:val="99"/>
    <w:unhideWhenUsed/>
    <w:rsid w:val="005402D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402DA"/>
    <w:rPr>
      <w:color w:val="605E5C"/>
      <w:shd w:val="clear" w:color="auto" w:fill="E1DFDD"/>
    </w:rPr>
  </w:style>
  <w:style w:type="character" w:customStyle="1" w:styleId="aa">
    <w:name w:val="Основной текст_"/>
    <w:basedOn w:val="a0"/>
    <w:link w:val="3"/>
    <w:rsid w:val="009A5587"/>
    <w:rPr>
      <w:shd w:val="clear" w:color="auto" w:fill="FFFFFF"/>
    </w:rPr>
  </w:style>
  <w:style w:type="paragraph" w:customStyle="1" w:styleId="3">
    <w:name w:val="Основной текст3"/>
    <w:basedOn w:val="a"/>
    <w:link w:val="aa"/>
    <w:rsid w:val="009A5587"/>
    <w:pPr>
      <w:widowControl w:val="0"/>
      <w:shd w:val="clear" w:color="auto" w:fill="FFFFFF"/>
      <w:spacing w:after="0" w:line="274" w:lineRule="exact"/>
      <w:ind w:hanging="720"/>
    </w:pPr>
  </w:style>
  <w:style w:type="paragraph" w:styleId="ab">
    <w:name w:val="header"/>
    <w:basedOn w:val="a"/>
    <w:link w:val="ac"/>
    <w:uiPriority w:val="99"/>
    <w:unhideWhenUsed/>
    <w:rsid w:val="009C4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9C4424"/>
  </w:style>
  <w:style w:type="paragraph" w:styleId="ad">
    <w:name w:val="footer"/>
    <w:basedOn w:val="a"/>
    <w:link w:val="ae"/>
    <w:uiPriority w:val="99"/>
    <w:unhideWhenUsed/>
    <w:rsid w:val="009C4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9C4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2140</Words>
  <Characters>12201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Марія Стрілецька</cp:lastModifiedBy>
  <cp:revision>62</cp:revision>
  <cp:lastPrinted>2024-01-26T13:25:00Z</cp:lastPrinted>
  <dcterms:created xsi:type="dcterms:W3CDTF">2020-08-03T11:29:00Z</dcterms:created>
  <dcterms:modified xsi:type="dcterms:W3CDTF">2024-01-26T13:49:00Z</dcterms:modified>
</cp:coreProperties>
</file>