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7D" w:rsidRDefault="0041509F">
      <w:pPr>
        <w:ind w:left="4956" w:firstLine="708"/>
        <w:rPr>
          <w:b/>
          <w:color w:val="FF0000"/>
          <w:sz w:val="28"/>
        </w:rPr>
      </w:pPr>
      <w:r>
        <w:rPr>
          <w:b/>
          <w:sz w:val="28"/>
        </w:rPr>
        <w:t>Додаток 1</w:t>
      </w:r>
    </w:p>
    <w:p w:rsidR="0023327D" w:rsidRDefault="0041509F">
      <w:pPr>
        <w:ind w:left="5670"/>
        <w:rPr>
          <w:sz w:val="28"/>
        </w:rPr>
      </w:pPr>
      <w:r>
        <w:rPr>
          <w:sz w:val="28"/>
        </w:rPr>
        <w:t xml:space="preserve">до тендерної документації </w:t>
      </w:r>
    </w:p>
    <w:p w:rsidR="0023327D" w:rsidRDefault="0041509F">
      <w:pPr>
        <w:ind w:left="5670"/>
        <w:rPr>
          <w:sz w:val="28"/>
        </w:rPr>
      </w:pPr>
      <w:r>
        <w:rPr>
          <w:sz w:val="28"/>
        </w:rPr>
        <w:t xml:space="preserve">МРЦ МВС України </w:t>
      </w:r>
    </w:p>
    <w:p w:rsidR="0023327D" w:rsidRDefault="0041509F">
      <w:pPr>
        <w:ind w:left="5670"/>
        <w:rPr>
          <w:sz w:val="28"/>
        </w:rPr>
      </w:pPr>
      <w:r>
        <w:rPr>
          <w:sz w:val="28"/>
        </w:rPr>
        <w:t>«Перлина Прикарпаття»</w:t>
      </w:r>
    </w:p>
    <w:p w:rsidR="0023327D" w:rsidRPr="000A3D40" w:rsidRDefault="0041509F">
      <w:pPr>
        <w:ind w:left="5670"/>
        <w:rPr>
          <w:b/>
          <w:sz w:val="28"/>
        </w:rPr>
      </w:pPr>
      <w:r>
        <w:rPr>
          <w:sz w:val="28"/>
        </w:rPr>
        <w:t xml:space="preserve"> щодо закупівлі </w:t>
      </w:r>
      <w:r w:rsidRPr="000A3D40">
        <w:rPr>
          <w:b/>
          <w:sz w:val="28"/>
        </w:rPr>
        <w:t>Апаратура для радіотерапії, механотерапії, електротерапії та фізичної терапії</w:t>
      </w:r>
    </w:p>
    <w:p w:rsidR="0023327D" w:rsidRDefault="0041509F">
      <w:pPr>
        <w:ind w:left="5670"/>
        <w:rPr>
          <w:sz w:val="28"/>
        </w:rPr>
      </w:pPr>
      <w:r>
        <w:rPr>
          <w:sz w:val="28"/>
        </w:rPr>
        <w:t xml:space="preserve">код: ДК 021:2015: </w:t>
      </w:r>
      <w:r>
        <w:rPr>
          <w:b/>
          <w:sz w:val="28"/>
        </w:rPr>
        <w:t>33150000-6</w:t>
      </w:r>
    </w:p>
    <w:p w:rsidR="0023327D" w:rsidRDefault="0023327D">
      <w:pPr>
        <w:jc w:val="center"/>
        <w:outlineLvl w:val="0"/>
        <w:rPr>
          <w:b/>
          <w:sz w:val="28"/>
        </w:rPr>
      </w:pPr>
    </w:p>
    <w:p w:rsidR="0023327D" w:rsidRDefault="0041509F">
      <w:pPr>
        <w:jc w:val="center"/>
        <w:outlineLvl w:val="0"/>
        <w:rPr>
          <w:sz w:val="28"/>
        </w:rPr>
      </w:pPr>
      <w:r>
        <w:rPr>
          <w:b/>
          <w:sz w:val="28"/>
        </w:rPr>
        <w:t>ТЕХНІЧНЕ ЗАВДАННЯ</w:t>
      </w:r>
    </w:p>
    <w:p w:rsidR="0023327D" w:rsidRDefault="0041509F">
      <w:pPr>
        <w:jc w:val="center"/>
        <w:rPr>
          <w:sz w:val="28"/>
        </w:rPr>
      </w:pPr>
      <w:r>
        <w:rPr>
          <w:sz w:val="28"/>
        </w:rPr>
        <w:t>щодо закупівлі</w:t>
      </w:r>
    </w:p>
    <w:p w:rsidR="0023327D" w:rsidRDefault="0041509F">
      <w:pPr>
        <w:jc w:val="center"/>
        <w:rPr>
          <w:b/>
          <w:sz w:val="28"/>
        </w:rPr>
      </w:pPr>
      <w:r>
        <w:rPr>
          <w:b/>
          <w:sz w:val="28"/>
        </w:rPr>
        <w:t>Апаратури для радіотерапії, механотерапії,</w:t>
      </w:r>
    </w:p>
    <w:p w:rsidR="0023327D" w:rsidRDefault="0098663D">
      <w:pPr>
        <w:jc w:val="center"/>
        <w:rPr>
          <w:b/>
          <w:sz w:val="28"/>
        </w:rPr>
      </w:pPr>
      <w:r>
        <w:rPr>
          <w:b/>
          <w:sz w:val="28"/>
        </w:rPr>
        <w:t>Е</w:t>
      </w:r>
      <w:r w:rsidR="0041509F">
        <w:rPr>
          <w:b/>
          <w:sz w:val="28"/>
        </w:rPr>
        <w:t>лектротерапії</w:t>
      </w:r>
      <w:r>
        <w:rPr>
          <w:b/>
          <w:sz w:val="28"/>
        </w:rPr>
        <w:t xml:space="preserve"> </w:t>
      </w:r>
      <w:r w:rsidR="0041509F">
        <w:rPr>
          <w:b/>
          <w:sz w:val="28"/>
        </w:rPr>
        <w:t>та фізичної</w:t>
      </w:r>
      <w:r>
        <w:rPr>
          <w:b/>
          <w:sz w:val="28"/>
        </w:rPr>
        <w:t xml:space="preserve"> </w:t>
      </w:r>
      <w:r w:rsidR="0041509F">
        <w:rPr>
          <w:b/>
          <w:sz w:val="28"/>
        </w:rPr>
        <w:t>терапії</w:t>
      </w:r>
    </w:p>
    <w:p w:rsidR="0023327D" w:rsidRDefault="0023327D">
      <w:pPr>
        <w:jc w:val="center"/>
        <w:rPr>
          <w:b/>
          <w:sz w:val="28"/>
        </w:rPr>
      </w:pPr>
    </w:p>
    <w:p w:rsidR="0023327D" w:rsidRDefault="0041509F">
      <w:pPr>
        <w:jc w:val="center"/>
        <w:rPr>
          <w:b/>
          <w:sz w:val="28"/>
        </w:rPr>
      </w:pPr>
      <w:r>
        <w:rPr>
          <w:sz w:val="28"/>
        </w:rPr>
        <w:t xml:space="preserve">код ДК 021:2015– </w:t>
      </w:r>
      <w:r>
        <w:rPr>
          <w:b/>
          <w:sz w:val="28"/>
        </w:rPr>
        <w:t xml:space="preserve">33150000-6 </w:t>
      </w:r>
    </w:p>
    <w:p w:rsidR="0023327D" w:rsidRDefault="0041509F">
      <w:pPr>
        <w:jc w:val="center"/>
        <w:rPr>
          <w:b/>
          <w:sz w:val="28"/>
        </w:rPr>
      </w:pPr>
      <w:r>
        <w:rPr>
          <w:b/>
          <w:sz w:val="28"/>
        </w:rPr>
        <w:t>(</w:t>
      </w:r>
      <w:r>
        <w:t xml:space="preserve">ДК 021:2015 33154000-4 </w:t>
      </w:r>
      <w:proofErr w:type="spellStart"/>
      <w:r>
        <w:t>Механотерапевтичні</w:t>
      </w:r>
      <w:proofErr w:type="spellEnd"/>
      <w:r>
        <w:t xml:space="preserve"> апарати</w:t>
      </w:r>
      <w:r>
        <w:rPr>
          <w:b/>
          <w:sz w:val="28"/>
        </w:rPr>
        <w:t>)</w:t>
      </w:r>
    </w:p>
    <w:p w:rsidR="0023327D" w:rsidRDefault="0023327D">
      <w:pPr>
        <w:keepNext/>
        <w:jc w:val="center"/>
        <w:rPr>
          <w:b/>
          <w:sz w:val="22"/>
        </w:rPr>
      </w:pPr>
    </w:p>
    <w:tbl>
      <w:tblPr>
        <w:tblW w:w="10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81"/>
        <w:gridCol w:w="3005"/>
        <w:gridCol w:w="1276"/>
        <w:gridCol w:w="817"/>
      </w:tblGrid>
      <w:tr w:rsidR="0023327D">
        <w:trPr>
          <w:trHeight w:val="20"/>
        </w:trPr>
        <w:tc>
          <w:tcPr>
            <w:tcW w:w="568" w:type="dxa"/>
            <w:vAlign w:val="center"/>
            <w:hideMark/>
          </w:tcPr>
          <w:p w:rsidR="0023327D" w:rsidRDefault="004150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з/п</w:t>
            </w:r>
          </w:p>
        </w:tc>
        <w:tc>
          <w:tcPr>
            <w:tcW w:w="4381" w:type="dxa"/>
            <w:vAlign w:val="center"/>
            <w:hideMark/>
          </w:tcPr>
          <w:p w:rsidR="0023327D" w:rsidRDefault="004150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Найменування медичного виробу</w:t>
            </w:r>
          </w:p>
        </w:tc>
        <w:tc>
          <w:tcPr>
            <w:tcW w:w="3005" w:type="dxa"/>
            <w:vAlign w:val="center"/>
          </w:tcPr>
          <w:p w:rsidR="0023327D" w:rsidRDefault="0041509F">
            <w:pPr>
              <w:jc w:val="center"/>
              <w:rPr>
                <w:b/>
                <w:sz w:val="22"/>
              </w:rPr>
            </w:pPr>
            <w:r>
              <w:rPr>
                <w:color w:val="000000"/>
              </w:rPr>
              <w:t>НК 024:2023</w:t>
            </w:r>
            <w:r>
              <w:rPr>
                <w:noProof/>
                <w:sz w:val="22"/>
              </w:rPr>
              <w:t xml:space="preserve"> «Класифікатор медичних виробів»</w:t>
            </w:r>
          </w:p>
        </w:tc>
        <w:tc>
          <w:tcPr>
            <w:tcW w:w="1276" w:type="dxa"/>
            <w:vAlign w:val="center"/>
            <w:hideMark/>
          </w:tcPr>
          <w:p w:rsidR="0023327D" w:rsidRDefault="004150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Од. виміру</w:t>
            </w:r>
          </w:p>
        </w:tc>
        <w:tc>
          <w:tcPr>
            <w:tcW w:w="817" w:type="dxa"/>
            <w:vAlign w:val="center"/>
            <w:hideMark/>
          </w:tcPr>
          <w:p w:rsidR="0023327D" w:rsidRDefault="004150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Кіл-</w:t>
            </w:r>
            <w:proofErr w:type="spellStart"/>
            <w:r>
              <w:rPr>
                <w:b/>
                <w:sz w:val="22"/>
              </w:rPr>
              <w:t>ть</w:t>
            </w:r>
            <w:proofErr w:type="spellEnd"/>
          </w:p>
        </w:tc>
      </w:tr>
      <w:tr w:rsidR="0023327D">
        <w:trPr>
          <w:trHeight w:val="471"/>
        </w:trPr>
        <w:tc>
          <w:tcPr>
            <w:tcW w:w="568" w:type="dxa"/>
            <w:vAlign w:val="center"/>
          </w:tcPr>
          <w:p w:rsidR="0023327D" w:rsidRDefault="002176E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41509F">
              <w:rPr>
                <w:sz w:val="22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D" w:rsidRDefault="0041509F">
            <w:pPr>
              <w:spacing w:after="160" w:line="259" w:lineRule="auto"/>
              <w:jc w:val="both"/>
            </w:pPr>
            <w:r>
              <w:t>Пристрій для тренування порушень моделі ходи та рівноваги</w:t>
            </w:r>
          </w:p>
          <w:p w:rsidR="0023327D" w:rsidRDefault="0023327D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D" w:rsidRDefault="0041509F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НК 024:2023: </w:t>
            </w:r>
            <w:r>
              <w:rPr>
                <w:rFonts w:ascii="Times New Roman" w:hAnsi="Times New Roman"/>
                <w:sz w:val="24"/>
              </w:rPr>
              <w:t>33015 - Доріжка бігова стандартна, з електроживленням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D" w:rsidRDefault="0041509F">
            <w:pPr>
              <w:spacing w:after="120"/>
              <w:ind w:left="283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шт.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D" w:rsidRDefault="00021F20">
            <w:pPr>
              <w:spacing w:after="120"/>
              <w:ind w:left="283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</w:tr>
      <w:tr w:rsidR="0023327D">
        <w:trPr>
          <w:trHeight w:val="471"/>
        </w:trPr>
        <w:tc>
          <w:tcPr>
            <w:tcW w:w="568" w:type="dxa"/>
            <w:vAlign w:val="center"/>
          </w:tcPr>
          <w:p w:rsidR="0023327D" w:rsidRDefault="002176ED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1509F">
              <w:rPr>
                <w:sz w:val="22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D" w:rsidRDefault="0041509F">
            <w:pPr>
              <w:spacing w:after="160" w:line="259" w:lineRule="auto"/>
              <w:jc w:val="both"/>
            </w:pPr>
            <w:r>
              <w:t>Процедурний</w:t>
            </w:r>
            <w:r w:rsidR="00021F20">
              <w:t xml:space="preserve"> </w:t>
            </w:r>
            <w:r>
              <w:t>стіл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D" w:rsidRDefault="0041509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НК 024:2023: 32264 — Стіл/кушетка масажна з живленням від мережі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D" w:rsidRDefault="0041509F">
            <w:pPr>
              <w:spacing w:after="120"/>
              <w:ind w:left="283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шт.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D" w:rsidRDefault="00021F20">
            <w:pPr>
              <w:spacing w:after="120"/>
              <w:ind w:left="283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</w:tr>
      <w:tr w:rsidR="0023327D">
        <w:trPr>
          <w:trHeight w:val="471"/>
        </w:trPr>
        <w:tc>
          <w:tcPr>
            <w:tcW w:w="568" w:type="dxa"/>
            <w:vAlign w:val="center"/>
          </w:tcPr>
          <w:p w:rsidR="0023327D" w:rsidRDefault="002176ED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41509F">
              <w:rPr>
                <w:sz w:val="22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D" w:rsidRDefault="0041509F">
            <w:pPr>
              <w:suppressAutoHyphens/>
              <w:spacing w:after="200" w:line="276" w:lineRule="auto"/>
              <w:rPr>
                <w:sz w:val="20"/>
              </w:rPr>
            </w:pPr>
            <w:r>
              <w:t xml:space="preserve">Комплекс для фізичної реабілітації, підвісних систем </w:t>
            </w:r>
            <w:proofErr w:type="spellStart"/>
            <w:r>
              <w:t>кінезіотерапії</w:t>
            </w:r>
            <w:proofErr w:type="spellEnd"/>
          </w:p>
          <w:p w:rsidR="0023327D" w:rsidRDefault="0023327D">
            <w:pPr>
              <w:spacing w:after="160" w:line="259" w:lineRule="auto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D" w:rsidRDefault="0041509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НК 024:2023: 63311 — Система реабілітації вібраційних пропріоцепторів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D" w:rsidRDefault="0041509F">
            <w:pPr>
              <w:spacing w:after="120"/>
              <w:ind w:left="283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шт.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D" w:rsidRDefault="00021F20">
            <w:pPr>
              <w:spacing w:after="120"/>
              <w:ind w:left="283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</w:tr>
      <w:tr w:rsidR="0023327D">
        <w:trPr>
          <w:trHeight w:val="471"/>
        </w:trPr>
        <w:tc>
          <w:tcPr>
            <w:tcW w:w="568" w:type="dxa"/>
            <w:vAlign w:val="center"/>
          </w:tcPr>
          <w:p w:rsidR="0023327D" w:rsidRDefault="002176ED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41509F">
              <w:rPr>
                <w:sz w:val="22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D" w:rsidRDefault="0041509F">
            <w:pPr>
              <w:suppressAutoHyphens/>
              <w:spacing w:after="200" w:line="276" w:lineRule="auto"/>
            </w:pPr>
            <w:r>
              <w:t>Стіл для мануальних вправ з обтяженням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D" w:rsidRDefault="0041509F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НК 024:2023:34200 - Тренажер для пальців/рук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D" w:rsidRDefault="0041509F">
            <w:pPr>
              <w:spacing w:after="120"/>
              <w:ind w:left="283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шт.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D" w:rsidRDefault="00021F20">
            <w:pPr>
              <w:spacing w:after="120"/>
              <w:ind w:left="283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</w:t>
            </w:r>
          </w:p>
        </w:tc>
      </w:tr>
    </w:tbl>
    <w:p w:rsidR="0023327D" w:rsidRDefault="0023327D">
      <w:pPr>
        <w:jc w:val="center"/>
        <w:rPr>
          <w:b/>
          <w:sz w:val="22"/>
        </w:rPr>
      </w:pPr>
    </w:p>
    <w:p w:rsidR="0023327D" w:rsidRDefault="0023327D">
      <w:pPr>
        <w:widowControl w:val="0"/>
        <w:tabs>
          <w:tab w:val="left" w:pos="851"/>
        </w:tabs>
        <w:suppressAutoHyphens/>
        <w:rPr>
          <w:i/>
        </w:rPr>
      </w:pPr>
    </w:p>
    <w:p w:rsidR="0023327D" w:rsidRDefault="0023327D">
      <w:pPr>
        <w:widowControl w:val="0"/>
        <w:jc w:val="both"/>
        <w:rPr>
          <w:b/>
        </w:rPr>
      </w:pPr>
    </w:p>
    <w:p w:rsidR="0023327D" w:rsidRDefault="0023327D">
      <w:pPr>
        <w:widowControl w:val="0"/>
        <w:jc w:val="center"/>
        <w:rPr>
          <w:b/>
        </w:rPr>
      </w:pPr>
    </w:p>
    <w:p w:rsidR="0023327D" w:rsidRDefault="0023327D">
      <w:pPr>
        <w:widowControl w:val="0"/>
        <w:suppressAutoHyphens/>
        <w:jc w:val="center"/>
        <w:rPr>
          <w:b/>
        </w:rPr>
      </w:pPr>
    </w:p>
    <w:p w:rsidR="0023327D" w:rsidRDefault="0023327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176ED" w:rsidRDefault="002176ED">
      <w:pPr>
        <w:widowControl w:val="0"/>
        <w:suppressAutoHyphens/>
        <w:jc w:val="center"/>
        <w:rPr>
          <w:b/>
        </w:rPr>
      </w:pPr>
    </w:p>
    <w:p w:rsidR="0023327D" w:rsidRDefault="0023327D">
      <w:pPr>
        <w:widowControl w:val="0"/>
        <w:suppressAutoHyphens/>
        <w:jc w:val="center"/>
        <w:rPr>
          <w:b/>
        </w:rPr>
      </w:pPr>
    </w:p>
    <w:p w:rsidR="0023327D" w:rsidRDefault="002176ED">
      <w:pPr>
        <w:widowControl w:val="0"/>
        <w:suppressAutoHyphens/>
        <w:jc w:val="center"/>
        <w:rPr>
          <w:b/>
        </w:rPr>
      </w:pPr>
      <w:r>
        <w:rPr>
          <w:b/>
        </w:rPr>
        <w:t>1</w:t>
      </w:r>
      <w:r w:rsidR="0041509F">
        <w:rPr>
          <w:b/>
        </w:rPr>
        <w:t>. Медико-</w:t>
      </w:r>
      <w:proofErr w:type="spellStart"/>
      <w:r w:rsidR="0041509F">
        <w:rPr>
          <w:b/>
        </w:rPr>
        <w:t>технічнівимоги</w:t>
      </w:r>
      <w:proofErr w:type="spellEnd"/>
      <w:r w:rsidR="0041509F">
        <w:rPr>
          <w:b/>
        </w:rPr>
        <w:t xml:space="preserve"> до</w:t>
      </w:r>
    </w:p>
    <w:p w:rsidR="0023327D" w:rsidRDefault="0041509F">
      <w:pPr>
        <w:spacing w:after="160" w:line="259" w:lineRule="auto"/>
        <w:jc w:val="center"/>
        <w:rPr>
          <w:b/>
        </w:rPr>
      </w:pPr>
      <w:r>
        <w:rPr>
          <w:b/>
        </w:rPr>
        <w:t>Пристрій для тренування порушень моделі ходи та рівноваги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3"/>
        <w:gridCol w:w="4819"/>
        <w:gridCol w:w="1559"/>
      </w:tblGrid>
      <w:tr w:rsidR="0023327D">
        <w:tc>
          <w:tcPr>
            <w:tcW w:w="704" w:type="dxa"/>
            <w:vAlign w:val="center"/>
          </w:tcPr>
          <w:p w:rsidR="0023327D" w:rsidRDefault="0041509F">
            <w:pPr>
              <w:jc w:val="center"/>
            </w:pPr>
            <w:r>
              <w:rPr>
                <w:b/>
              </w:rPr>
              <w:t>№ з/п</w:t>
            </w:r>
          </w:p>
        </w:tc>
        <w:tc>
          <w:tcPr>
            <w:tcW w:w="2983" w:type="dxa"/>
            <w:vAlign w:val="center"/>
          </w:tcPr>
          <w:p w:rsidR="0023327D" w:rsidRDefault="0041509F">
            <w:r>
              <w:rPr>
                <w:b/>
              </w:rPr>
              <w:t>Вимоги</w:t>
            </w:r>
          </w:p>
        </w:tc>
        <w:tc>
          <w:tcPr>
            <w:tcW w:w="4819" w:type="dxa"/>
            <w:vAlign w:val="center"/>
          </w:tcPr>
          <w:p w:rsidR="0023327D" w:rsidRDefault="0041509F">
            <w:r>
              <w:rPr>
                <w:b/>
              </w:rPr>
              <w:t>Параметри</w:t>
            </w:r>
          </w:p>
        </w:tc>
        <w:tc>
          <w:tcPr>
            <w:tcW w:w="1559" w:type="dxa"/>
            <w:vAlign w:val="center"/>
          </w:tcPr>
          <w:p w:rsidR="0023327D" w:rsidRDefault="0041509F">
            <w:pPr>
              <w:widowControl w:val="0"/>
              <w:suppressAutoHyphens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Відповідність</w:t>
            </w:r>
          </w:p>
          <w:p w:rsidR="0023327D" w:rsidRDefault="0041509F">
            <w:pPr>
              <w:jc w:val="center"/>
            </w:pPr>
            <w:r>
              <w:rPr>
                <w:b/>
                <w:color w:val="000000"/>
                <w:sz w:val="20"/>
              </w:rPr>
              <w:t>або свої значення параметру</w:t>
            </w:r>
            <w:r>
              <w:rPr>
                <w:b/>
                <w:sz w:val="20"/>
              </w:rPr>
              <w:t xml:space="preserve"> (з посиланням </w:t>
            </w:r>
            <w:r>
              <w:rPr>
                <w:b/>
                <w:color w:val="000000"/>
                <w:sz w:val="20"/>
              </w:rPr>
              <w:t>на сторінку технічної документації)</w:t>
            </w:r>
          </w:p>
        </w:tc>
      </w:tr>
      <w:tr w:rsidR="0023327D">
        <w:trPr>
          <w:trHeight w:val="3418"/>
        </w:trPr>
        <w:tc>
          <w:tcPr>
            <w:tcW w:w="704" w:type="dxa"/>
          </w:tcPr>
          <w:p w:rsidR="0023327D" w:rsidRDefault="0041509F">
            <w:pPr>
              <w:jc w:val="center"/>
            </w:pPr>
            <w:r>
              <w:t>1</w:t>
            </w:r>
          </w:p>
        </w:tc>
        <w:tc>
          <w:tcPr>
            <w:tcW w:w="2983" w:type="dxa"/>
          </w:tcPr>
          <w:p w:rsidR="0023327D" w:rsidRDefault="0041509F">
            <w:r>
              <w:t>Призначення</w:t>
            </w:r>
          </w:p>
        </w:tc>
        <w:tc>
          <w:tcPr>
            <w:tcW w:w="4819" w:type="dxa"/>
          </w:tcPr>
          <w:p w:rsidR="0023327D" w:rsidRDefault="0041509F">
            <w:r>
              <w:t>Тренажер призначений для використання пацієнтами з неврологічними захворюваннями та захворюваннями опорно-</w:t>
            </w:r>
            <w:proofErr w:type="spellStart"/>
            <w:r>
              <w:t>руховогоапаратунижніхкінцівок</w:t>
            </w:r>
            <w:proofErr w:type="spellEnd"/>
            <w:r>
              <w:t xml:space="preserve">. Пристрій використовується для визначення параметрів ходи, </w:t>
            </w:r>
            <w:proofErr w:type="spellStart"/>
            <w:r>
              <w:t>порушеньрівноваги</w:t>
            </w:r>
            <w:proofErr w:type="spellEnd"/>
            <w:r>
              <w:t xml:space="preserve"> для підтримки реабілітації, полегшення симптомів захворювань і наслідків травми або порушення. Використовується для </w:t>
            </w:r>
            <w:proofErr w:type="spellStart"/>
            <w:r>
              <w:t>тренуваннясиметрії</w:t>
            </w:r>
            <w:proofErr w:type="spellEnd"/>
            <w:r>
              <w:t xml:space="preserve"> ходи, покращення рівноваги та загальної моторики пацієнта. Пристрій має функцію регулювання швидкості стрічки та </w:t>
            </w:r>
            <w:proofErr w:type="spellStart"/>
            <w:r>
              <w:t>постурографічну</w:t>
            </w:r>
            <w:proofErr w:type="spellEnd"/>
            <w:r>
              <w:t xml:space="preserve"> пластину, встановлену </w:t>
            </w:r>
            <w:proofErr w:type="spellStart"/>
            <w:r>
              <w:t>підбігове</w:t>
            </w:r>
            <w:proofErr w:type="spellEnd"/>
            <w:r>
              <w:t xml:space="preserve"> полотно. Пластина визначає положення </w:t>
            </w:r>
            <w:proofErr w:type="spellStart"/>
            <w:r>
              <w:t>CoP</w:t>
            </w:r>
            <w:proofErr w:type="spellEnd"/>
            <w:r>
              <w:t xml:space="preserve"> (центр тиску) і дозволяє виявити присутність пацієнта на пристрої.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rPr>
          <w:trHeight w:val="1783"/>
        </w:trPr>
        <w:tc>
          <w:tcPr>
            <w:tcW w:w="704" w:type="dxa"/>
          </w:tcPr>
          <w:p w:rsidR="0023327D" w:rsidRDefault="0041509F">
            <w:pPr>
              <w:jc w:val="center"/>
            </w:pPr>
            <w:r>
              <w:t>2</w:t>
            </w:r>
          </w:p>
        </w:tc>
        <w:tc>
          <w:tcPr>
            <w:tcW w:w="2983" w:type="dxa"/>
          </w:tcPr>
          <w:p w:rsidR="0023327D" w:rsidRDefault="0041509F">
            <w:r>
              <w:t>Цільова група</w:t>
            </w:r>
          </w:p>
        </w:tc>
        <w:tc>
          <w:tcPr>
            <w:tcW w:w="4819" w:type="dxa"/>
          </w:tcPr>
          <w:p w:rsidR="0023327D" w:rsidRDefault="0041509F">
            <w:r>
              <w:t xml:space="preserve">Тренажер призначений для тренування рівноваги та </w:t>
            </w:r>
            <w:proofErr w:type="spellStart"/>
            <w:r>
              <w:t>стабілізаціїтіла</w:t>
            </w:r>
            <w:proofErr w:type="spellEnd"/>
            <w:r>
              <w:t xml:space="preserve"> у</w:t>
            </w:r>
          </w:p>
          <w:p w:rsidR="0023327D" w:rsidRDefault="0041509F">
            <w:r>
              <w:t>пацієнтів, кваліфікованих лікарем-спеціалістом. Пацієнти можуть мати зріст від 120 до 200 см за</w:t>
            </w:r>
          </w:p>
          <w:p w:rsidR="0023327D" w:rsidRDefault="0041509F">
            <w:r>
              <w:t>рахунок діапазону регулювання поручня і вагу від 25 кг за рахунок стабільності тензодатчиків</w:t>
            </w:r>
          </w:p>
          <w:p w:rsidR="0023327D" w:rsidRDefault="0041509F">
            <w:r>
              <w:t>до максимально допустимої ваги пацієнта 160 кг.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rPr>
          <w:trHeight w:val="1783"/>
        </w:trPr>
        <w:tc>
          <w:tcPr>
            <w:tcW w:w="704" w:type="dxa"/>
          </w:tcPr>
          <w:p w:rsidR="0023327D" w:rsidRDefault="0023327D">
            <w:pPr>
              <w:jc w:val="center"/>
            </w:pPr>
          </w:p>
        </w:tc>
        <w:tc>
          <w:tcPr>
            <w:tcW w:w="2983" w:type="dxa"/>
          </w:tcPr>
          <w:p w:rsidR="0023327D" w:rsidRDefault="0041509F">
            <w:r>
              <w:t>Компоненти</w:t>
            </w:r>
          </w:p>
        </w:tc>
        <w:tc>
          <w:tcPr>
            <w:tcW w:w="4819" w:type="dxa"/>
          </w:tcPr>
          <w:p w:rsidR="0023327D" w:rsidRDefault="0041509F">
            <w:r>
              <w:t>1. Бігове полотно (з вбудованою пластиною з тензодатчиками).</w:t>
            </w:r>
          </w:p>
          <w:p w:rsidR="0023327D" w:rsidRDefault="0041509F">
            <w:r>
              <w:t xml:space="preserve">2. Поручні (поручні з </w:t>
            </w:r>
            <w:proofErr w:type="spellStart"/>
            <w:r>
              <w:t>регульованоювисотою</w:t>
            </w:r>
            <w:proofErr w:type="spellEnd"/>
            <w:r>
              <w:t xml:space="preserve"> і шириною).</w:t>
            </w:r>
          </w:p>
          <w:p w:rsidR="0023327D" w:rsidRDefault="0041509F">
            <w:r>
              <w:t>3. Кнопка аварійної зупинки з запобіжним шнуром.</w:t>
            </w:r>
          </w:p>
          <w:p w:rsidR="0023327D" w:rsidRDefault="0041509F">
            <w:r>
              <w:t>4. Кнопка аварійної зупинки.</w:t>
            </w:r>
          </w:p>
          <w:p w:rsidR="0023327D" w:rsidRDefault="0041509F">
            <w:r>
              <w:t>5. Монітор.</w:t>
            </w:r>
          </w:p>
          <w:p w:rsidR="0023327D" w:rsidRDefault="0041509F">
            <w:r>
              <w:t>6. Ніжки (регулюються за рівнем).</w:t>
            </w:r>
          </w:p>
          <w:p w:rsidR="0023327D" w:rsidRDefault="0041509F">
            <w:r>
              <w:t>7. Колеса.</w:t>
            </w:r>
          </w:p>
          <w:p w:rsidR="0023327D" w:rsidRDefault="0041509F">
            <w:r>
              <w:t>8. Фіксатори регулювання висоти поручнів.</w:t>
            </w:r>
          </w:p>
          <w:p w:rsidR="0023327D" w:rsidRDefault="0041509F">
            <w:r>
              <w:t>9. Регулювання ширини поручнів.</w:t>
            </w:r>
          </w:p>
          <w:p w:rsidR="0023327D" w:rsidRDefault="0041509F">
            <w:r>
              <w:t>10. Колеса стенда з гальмом.</w:t>
            </w:r>
          </w:p>
          <w:p w:rsidR="0023327D" w:rsidRDefault="0041509F">
            <w:r>
              <w:t>11. Підставка для комп’ютера та монітора.</w:t>
            </w:r>
          </w:p>
          <w:p w:rsidR="0023327D" w:rsidRDefault="0041509F">
            <w:r>
              <w:t>12. Вимикач живлення.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rPr>
          <w:trHeight w:val="1408"/>
        </w:trPr>
        <w:tc>
          <w:tcPr>
            <w:tcW w:w="704" w:type="dxa"/>
          </w:tcPr>
          <w:p w:rsidR="0023327D" w:rsidRDefault="0023327D">
            <w:pPr>
              <w:jc w:val="center"/>
            </w:pPr>
          </w:p>
        </w:tc>
        <w:tc>
          <w:tcPr>
            <w:tcW w:w="2983" w:type="dxa"/>
          </w:tcPr>
          <w:p w:rsidR="0023327D" w:rsidRDefault="0041509F">
            <w:r>
              <w:t>Відмінні риси пристрою</w:t>
            </w:r>
          </w:p>
        </w:tc>
        <w:tc>
          <w:tcPr>
            <w:tcW w:w="4819" w:type="dxa"/>
          </w:tcPr>
          <w:p w:rsidR="0023327D" w:rsidRDefault="0041509F">
            <w:r>
              <w:t>− міцна конструкція з поручнями;</w:t>
            </w:r>
          </w:p>
          <w:p w:rsidR="0023327D" w:rsidRDefault="0041509F">
            <w:r>
              <w:t>− низький підвіс бігового полотна, що полегшує доступ до пристрою;</w:t>
            </w:r>
          </w:p>
          <w:p w:rsidR="0023327D" w:rsidRDefault="0041509F">
            <w:r>
              <w:t>− бігове полотно з вбудованими тензодатчиками;</w:t>
            </w:r>
          </w:p>
          <w:p w:rsidR="0023327D" w:rsidRDefault="0041509F">
            <w:r>
              <w:t>− спеціальне бігове полотно для пристрою з механізмом вирівнювання;</w:t>
            </w:r>
          </w:p>
          <w:p w:rsidR="0023327D" w:rsidRDefault="0041509F">
            <w:r>
              <w:t>− плавна і тиха робота приводу в повному діапазоні швидкостей стрічки;</w:t>
            </w:r>
          </w:p>
          <w:p w:rsidR="0023327D" w:rsidRDefault="0041509F">
            <w:r>
              <w:t>− система плавного збільшення швидкості стрічки при зльоті;</w:t>
            </w:r>
          </w:p>
          <w:p w:rsidR="0023327D" w:rsidRDefault="0041509F">
            <w:r>
              <w:t xml:space="preserve">− </w:t>
            </w:r>
            <w:proofErr w:type="spellStart"/>
            <w:r>
              <w:t>точнее</w:t>
            </w:r>
            <w:proofErr w:type="spellEnd"/>
            <w:r>
              <w:t xml:space="preserve"> збільшення та зменшення швидкості руху стрічки;</w:t>
            </w:r>
          </w:p>
          <w:p w:rsidR="0023327D" w:rsidRDefault="0041509F">
            <w:r>
              <w:t xml:space="preserve">− шнур безпеки аварійної зупинки ременя, прикріпленого до </w:t>
            </w:r>
            <w:proofErr w:type="spellStart"/>
            <w:r>
              <w:t>одягупацієнта</w:t>
            </w:r>
            <w:proofErr w:type="spellEnd"/>
            <w:r>
              <w:t>;</w:t>
            </w:r>
          </w:p>
          <w:p w:rsidR="0023327D" w:rsidRDefault="0041509F">
            <w:r>
              <w:t>− кнопки аварійної зупинки з обох боків пристрою, доступні для медичного персоналу,</w:t>
            </w:r>
          </w:p>
          <w:p w:rsidR="0023327D" w:rsidRDefault="0041509F">
            <w:r>
              <w:t>що дозволяють вручну переривати роботу та вимикати привод в екстреній ситуації;</w:t>
            </w:r>
          </w:p>
          <w:p w:rsidR="0023327D" w:rsidRDefault="0041509F">
            <w:r>
              <w:t>− звуковий сигнал після натискання кнопки аварійної зупинки бігової доріжки;</w:t>
            </w:r>
          </w:p>
          <w:p w:rsidR="0023327D" w:rsidRDefault="0041509F">
            <w:r>
              <w:t>− звуковий сигнал про зупинку бігового полотна в результаті виявлення внутрішньої</w:t>
            </w:r>
          </w:p>
          <w:p w:rsidR="0023327D" w:rsidRDefault="0041509F">
            <w:r>
              <w:t>Несправності виробу;</w:t>
            </w:r>
          </w:p>
          <w:p w:rsidR="0023327D" w:rsidRDefault="0041509F">
            <w:r>
              <w:t>− легке очищення та обслуговування.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rPr>
          <w:trHeight w:val="58"/>
        </w:trPr>
        <w:tc>
          <w:tcPr>
            <w:tcW w:w="704" w:type="dxa"/>
          </w:tcPr>
          <w:p w:rsidR="0023327D" w:rsidRDefault="0041509F">
            <w:pPr>
              <w:jc w:val="center"/>
            </w:pPr>
            <w:r>
              <w:t>3</w:t>
            </w:r>
          </w:p>
        </w:tc>
        <w:tc>
          <w:tcPr>
            <w:tcW w:w="2983" w:type="dxa"/>
          </w:tcPr>
          <w:p w:rsidR="0023327D" w:rsidRDefault="0041509F">
            <w:r>
              <w:t>Ширина поручня</w:t>
            </w:r>
          </w:p>
        </w:tc>
        <w:tc>
          <w:tcPr>
            <w:tcW w:w="4819" w:type="dxa"/>
          </w:tcPr>
          <w:p w:rsidR="0023327D" w:rsidRDefault="0041509F">
            <w:r>
              <w:t>430-690 мм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rPr>
          <w:trHeight w:val="58"/>
        </w:trPr>
        <w:tc>
          <w:tcPr>
            <w:tcW w:w="704" w:type="dxa"/>
          </w:tcPr>
          <w:p w:rsidR="0023327D" w:rsidRDefault="0023327D">
            <w:pPr>
              <w:jc w:val="center"/>
            </w:pPr>
          </w:p>
        </w:tc>
        <w:tc>
          <w:tcPr>
            <w:tcW w:w="2983" w:type="dxa"/>
          </w:tcPr>
          <w:p w:rsidR="0023327D" w:rsidRDefault="0041509F">
            <w:r>
              <w:t>Бездротове дистанційне керування</w:t>
            </w:r>
          </w:p>
        </w:tc>
        <w:tc>
          <w:tcPr>
            <w:tcW w:w="4819" w:type="dxa"/>
          </w:tcPr>
          <w:p w:rsidR="0023327D" w:rsidRDefault="0041509F">
            <w:r>
              <w:t xml:space="preserve">Пульт </w:t>
            </w:r>
            <w:proofErr w:type="spellStart"/>
            <w:r>
              <w:t>дистанційногокерування</w:t>
            </w:r>
            <w:proofErr w:type="spellEnd"/>
          </w:p>
        </w:tc>
        <w:tc>
          <w:tcPr>
            <w:tcW w:w="1559" w:type="dxa"/>
          </w:tcPr>
          <w:p w:rsidR="0023327D" w:rsidRDefault="0023327D"/>
        </w:tc>
      </w:tr>
      <w:tr w:rsidR="0023327D">
        <w:trPr>
          <w:trHeight w:val="58"/>
        </w:trPr>
        <w:tc>
          <w:tcPr>
            <w:tcW w:w="704" w:type="dxa"/>
          </w:tcPr>
          <w:p w:rsidR="0023327D" w:rsidRDefault="0023327D">
            <w:pPr>
              <w:jc w:val="center"/>
            </w:pPr>
          </w:p>
        </w:tc>
        <w:tc>
          <w:tcPr>
            <w:tcW w:w="2983" w:type="dxa"/>
          </w:tcPr>
          <w:p w:rsidR="0023327D" w:rsidRDefault="0041509F">
            <w:r>
              <w:t>Панель пацієнтів</w:t>
            </w:r>
          </w:p>
        </w:tc>
        <w:tc>
          <w:tcPr>
            <w:tcW w:w="4819" w:type="dxa"/>
          </w:tcPr>
          <w:p w:rsidR="0023327D" w:rsidRDefault="0041509F">
            <w:r>
              <w:t>Панель пацієнта управляється бездротовим пультом дистанційного керування. Кнопки напрямку дозволяють переміщатися між параметрами, що відображаються на екрані.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4</w:t>
            </w:r>
          </w:p>
        </w:tc>
        <w:tc>
          <w:tcPr>
            <w:tcW w:w="2983" w:type="dxa"/>
          </w:tcPr>
          <w:p w:rsidR="0023327D" w:rsidRDefault="0041509F">
            <w:r>
              <w:t>Висота поручня</w:t>
            </w:r>
          </w:p>
        </w:tc>
        <w:tc>
          <w:tcPr>
            <w:tcW w:w="4819" w:type="dxa"/>
          </w:tcPr>
          <w:p w:rsidR="0023327D" w:rsidRDefault="0041509F">
            <w:r>
              <w:t>660-945 мм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5</w:t>
            </w:r>
          </w:p>
        </w:tc>
        <w:tc>
          <w:tcPr>
            <w:tcW w:w="2983" w:type="dxa"/>
          </w:tcPr>
          <w:p w:rsidR="0023327D" w:rsidRDefault="0041509F">
            <w:r>
              <w:t>Висота монітора (по центру)</w:t>
            </w:r>
          </w:p>
        </w:tc>
        <w:tc>
          <w:tcPr>
            <w:tcW w:w="4819" w:type="dxa"/>
          </w:tcPr>
          <w:p w:rsidR="0023327D" w:rsidRDefault="0041509F">
            <w:r>
              <w:t>Не менше1290 мм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6</w:t>
            </w:r>
          </w:p>
        </w:tc>
        <w:tc>
          <w:tcPr>
            <w:tcW w:w="2983" w:type="dxa"/>
          </w:tcPr>
          <w:p w:rsidR="0023327D" w:rsidRDefault="0041509F">
            <w:proofErr w:type="spellStart"/>
            <w:r>
              <w:t>Довжинадіагоналімонітора</w:t>
            </w:r>
            <w:proofErr w:type="spellEnd"/>
          </w:p>
        </w:tc>
        <w:tc>
          <w:tcPr>
            <w:tcW w:w="4819" w:type="dxa"/>
          </w:tcPr>
          <w:p w:rsidR="0023327D" w:rsidRDefault="0041509F">
            <w:r>
              <w:t>Не менше 43"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7</w:t>
            </w:r>
          </w:p>
        </w:tc>
        <w:tc>
          <w:tcPr>
            <w:tcW w:w="2983" w:type="dxa"/>
          </w:tcPr>
          <w:p w:rsidR="0023327D" w:rsidRDefault="0041509F">
            <w:r>
              <w:t>Ширина бігового полотна</w:t>
            </w:r>
          </w:p>
        </w:tc>
        <w:tc>
          <w:tcPr>
            <w:tcW w:w="4819" w:type="dxa"/>
          </w:tcPr>
          <w:p w:rsidR="0023327D" w:rsidRDefault="0041509F">
            <w:r>
              <w:t>Не менше 520 мм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8</w:t>
            </w:r>
          </w:p>
        </w:tc>
        <w:tc>
          <w:tcPr>
            <w:tcW w:w="2983" w:type="dxa"/>
          </w:tcPr>
          <w:p w:rsidR="0023327D" w:rsidRDefault="0041509F">
            <w:r>
              <w:t>Довжина бігового полотна</w:t>
            </w:r>
          </w:p>
        </w:tc>
        <w:tc>
          <w:tcPr>
            <w:tcW w:w="4819" w:type="dxa"/>
          </w:tcPr>
          <w:p w:rsidR="0023327D" w:rsidRDefault="0041509F">
            <w:r>
              <w:t>Не менше 1400 мм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9</w:t>
            </w:r>
          </w:p>
        </w:tc>
        <w:tc>
          <w:tcPr>
            <w:tcW w:w="2983" w:type="dxa"/>
          </w:tcPr>
          <w:p w:rsidR="0023327D" w:rsidRDefault="0041509F">
            <w:r>
              <w:t xml:space="preserve">Діапазон </w:t>
            </w:r>
            <w:proofErr w:type="spellStart"/>
            <w:r>
              <w:t>регулюванн</w:t>
            </w:r>
            <w:proofErr w:type="spellEnd"/>
            <w:r>
              <w:t xml:space="preserve"> </w:t>
            </w:r>
            <w:proofErr w:type="spellStart"/>
            <w:r>
              <w:t>яшвидкості</w:t>
            </w:r>
            <w:proofErr w:type="spellEnd"/>
            <w:r>
              <w:t xml:space="preserve"> бігового полотна</w:t>
            </w:r>
          </w:p>
        </w:tc>
        <w:tc>
          <w:tcPr>
            <w:tcW w:w="4819" w:type="dxa"/>
          </w:tcPr>
          <w:p w:rsidR="0023327D" w:rsidRDefault="0041509F">
            <w:r>
              <w:t xml:space="preserve">0,2 – 10,0 км/год, </w:t>
            </w:r>
            <w:proofErr w:type="spellStart"/>
            <w:r>
              <w:t>роздільназдатність</w:t>
            </w:r>
            <w:proofErr w:type="spellEnd"/>
            <w:r>
              <w:t xml:space="preserve"> 0,1 км/год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10</w:t>
            </w:r>
          </w:p>
        </w:tc>
        <w:tc>
          <w:tcPr>
            <w:tcW w:w="2983" w:type="dxa"/>
          </w:tcPr>
          <w:p w:rsidR="0023327D" w:rsidRDefault="0041509F">
            <w:r>
              <w:t xml:space="preserve">Допустима </w:t>
            </w:r>
            <w:proofErr w:type="spellStart"/>
            <w:r>
              <w:t>масса</w:t>
            </w:r>
            <w:proofErr w:type="spellEnd"/>
            <w:r>
              <w:t xml:space="preserve"> пацієнта</w:t>
            </w:r>
          </w:p>
        </w:tc>
        <w:tc>
          <w:tcPr>
            <w:tcW w:w="4819" w:type="dxa"/>
          </w:tcPr>
          <w:p w:rsidR="0023327D" w:rsidRDefault="0041509F">
            <w:r>
              <w:t>Від 25 до 160 кг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11</w:t>
            </w:r>
          </w:p>
        </w:tc>
        <w:tc>
          <w:tcPr>
            <w:tcW w:w="2983" w:type="dxa"/>
          </w:tcPr>
          <w:p w:rsidR="0023327D" w:rsidRDefault="0041509F">
            <w:r>
              <w:t xml:space="preserve">Умови живлення пристрою [В / </w:t>
            </w:r>
            <w:proofErr w:type="spellStart"/>
            <w:r>
              <w:t>Гц</w:t>
            </w:r>
            <w:proofErr w:type="spellEnd"/>
            <w:r>
              <w:t>]:</w:t>
            </w:r>
          </w:p>
        </w:tc>
        <w:tc>
          <w:tcPr>
            <w:tcW w:w="4819" w:type="dxa"/>
          </w:tcPr>
          <w:p w:rsidR="0023327D" w:rsidRDefault="0041509F">
            <w:r>
              <w:t xml:space="preserve">230 В 50 – 60 </w:t>
            </w:r>
            <w:proofErr w:type="spellStart"/>
            <w:r>
              <w:t>Гц</w:t>
            </w:r>
            <w:proofErr w:type="spellEnd"/>
            <w:r>
              <w:t xml:space="preserve"> 15 А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12</w:t>
            </w:r>
          </w:p>
        </w:tc>
        <w:tc>
          <w:tcPr>
            <w:tcW w:w="2983" w:type="dxa"/>
          </w:tcPr>
          <w:p w:rsidR="0023327D" w:rsidRDefault="0041509F">
            <w:r>
              <w:t>Клас захисту агрегату</w:t>
            </w:r>
          </w:p>
        </w:tc>
        <w:tc>
          <w:tcPr>
            <w:tcW w:w="4819" w:type="dxa"/>
          </w:tcPr>
          <w:p w:rsidR="0023327D" w:rsidRDefault="0041509F">
            <w:r>
              <w:t>IP20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13</w:t>
            </w:r>
          </w:p>
        </w:tc>
        <w:tc>
          <w:tcPr>
            <w:tcW w:w="2983" w:type="dxa"/>
          </w:tcPr>
          <w:p w:rsidR="0023327D" w:rsidRDefault="0041509F">
            <w:r>
              <w:t>Маса пристрою</w:t>
            </w:r>
          </w:p>
        </w:tc>
        <w:tc>
          <w:tcPr>
            <w:tcW w:w="4819" w:type="dxa"/>
          </w:tcPr>
          <w:p w:rsidR="0023327D" w:rsidRDefault="0041509F">
            <w:r>
              <w:t>Не більше 200 кг</w:t>
            </w:r>
          </w:p>
        </w:tc>
        <w:tc>
          <w:tcPr>
            <w:tcW w:w="1559" w:type="dxa"/>
          </w:tcPr>
          <w:p w:rsidR="0023327D" w:rsidRDefault="0023327D"/>
        </w:tc>
      </w:tr>
      <w:tr w:rsidR="0023327D">
        <w:tc>
          <w:tcPr>
            <w:tcW w:w="704" w:type="dxa"/>
          </w:tcPr>
          <w:p w:rsidR="0023327D" w:rsidRDefault="0041509F">
            <w:pPr>
              <w:jc w:val="center"/>
            </w:pPr>
            <w:r>
              <w:t>14</w:t>
            </w:r>
          </w:p>
        </w:tc>
        <w:tc>
          <w:tcPr>
            <w:tcW w:w="2983" w:type="dxa"/>
          </w:tcPr>
          <w:p w:rsidR="0023327D" w:rsidRDefault="0041509F">
            <w:r>
              <w:t>Розміри</w:t>
            </w:r>
          </w:p>
        </w:tc>
        <w:tc>
          <w:tcPr>
            <w:tcW w:w="4819" w:type="dxa"/>
          </w:tcPr>
          <w:p w:rsidR="0023327D" w:rsidRDefault="0041509F">
            <w:r>
              <w:t>Не більше 2600 × 800 × 2000 мм</w:t>
            </w:r>
          </w:p>
        </w:tc>
        <w:tc>
          <w:tcPr>
            <w:tcW w:w="1559" w:type="dxa"/>
          </w:tcPr>
          <w:p w:rsidR="0023327D" w:rsidRDefault="0023327D"/>
        </w:tc>
      </w:tr>
    </w:tbl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176ED">
      <w:pPr>
        <w:widowControl w:val="0"/>
        <w:suppressAutoHyphens/>
        <w:jc w:val="center"/>
        <w:rPr>
          <w:b/>
        </w:rPr>
      </w:pPr>
      <w:r>
        <w:rPr>
          <w:b/>
        </w:rPr>
        <w:t>2</w:t>
      </w:r>
      <w:r w:rsidR="0041509F">
        <w:rPr>
          <w:b/>
        </w:rPr>
        <w:t>. Медико-технічні вимоги до</w:t>
      </w:r>
    </w:p>
    <w:p w:rsidR="0023327D" w:rsidRDefault="0041509F">
      <w:pPr>
        <w:jc w:val="center"/>
        <w:rPr>
          <w:b/>
        </w:rPr>
      </w:pPr>
      <w:r>
        <w:rPr>
          <w:b/>
        </w:rPr>
        <w:t>Процедурний стіл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905"/>
      </w:tblGrid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ind w:left="33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ind w:left="3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Вимоги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widowControl w:val="0"/>
              <w:suppressAutoHyphens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Відповідність</w:t>
            </w:r>
          </w:p>
          <w:p w:rsidR="0023327D" w:rsidRDefault="0041509F">
            <w:pPr>
              <w:suppressAutoHyphens/>
              <w:spacing w:line="276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або свої значення параметру</w:t>
            </w:r>
            <w:r>
              <w:rPr>
                <w:b/>
                <w:sz w:val="20"/>
              </w:rPr>
              <w:t xml:space="preserve"> (з посиланням </w:t>
            </w:r>
            <w:r>
              <w:rPr>
                <w:b/>
                <w:color w:val="000000"/>
                <w:sz w:val="20"/>
              </w:rPr>
              <w:t>на сторінку технічної документації)</w:t>
            </w:r>
          </w:p>
        </w:tc>
      </w:tr>
      <w:tr w:rsidR="0023327D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27D" w:rsidRDefault="0041509F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Технічні параметри терапевтичного стола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3-секційний </w:t>
            </w:r>
            <w:proofErr w:type="spellStart"/>
            <w:r>
              <w:rPr>
                <w:sz w:val="20"/>
              </w:rPr>
              <w:t>масажно</w:t>
            </w:r>
            <w:proofErr w:type="spellEnd"/>
            <w:r>
              <w:rPr>
                <w:sz w:val="20"/>
              </w:rPr>
              <w:t>-процедурний стіл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Круглий лицьовий отвір у головній частині зі знімною кришкою для </w:t>
            </w:r>
            <w:proofErr w:type="spellStart"/>
            <w:r>
              <w:rPr>
                <w:sz w:val="20"/>
              </w:rPr>
              <w:t>лицьовогоотвору</w:t>
            </w:r>
            <w:proofErr w:type="spellEnd"/>
            <w:r>
              <w:rPr>
                <w:sz w:val="20"/>
              </w:rPr>
              <w:t>, що підвищує комфорт пацієнта (2 типи кришки: кругла та півмісяць)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Регульована секція ніжок від 0° до 90° за допомогою газової пружини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Двошарова оббивка з негорючою, </w:t>
            </w:r>
            <w:proofErr w:type="spellStart"/>
            <w:r>
              <w:rPr>
                <w:sz w:val="20"/>
              </w:rPr>
              <w:t>біосумісною</w:t>
            </w:r>
            <w:proofErr w:type="spellEnd"/>
            <w:r>
              <w:rPr>
                <w:sz w:val="20"/>
              </w:rPr>
              <w:t xml:space="preserve"> та стійкою до подряпин оббивкою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cantSplit/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Регульована головна частина від -70° до +40° за допомогою газової пружини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Система безпеки персональної авторизації з 2 магнітними ключами безпеки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HalloTronic</w:t>
            </w:r>
            <w:proofErr w:type="spellEnd"/>
            <w:r>
              <w:rPr>
                <w:sz w:val="20"/>
              </w:rPr>
              <w:t xml:space="preserve">® </w:t>
            </w:r>
            <w:proofErr w:type="spellStart"/>
            <w:r>
              <w:rPr>
                <w:sz w:val="20"/>
              </w:rPr>
              <w:t>System</w:t>
            </w:r>
            <w:proofErr w:type="spellEnd"/>
            <w:r>
              <w:rPr>
                <w:sz w:val="20"/>
              </w:rPr>
              <w:t xml:space="preserve"> електричне регулювання висоти від 52 до 93 см </w:t>
            </w:r>
            <w:proofErr w:type="spellStart"/>
            <w:r>
              <w:rPr>
                <w:sz w:val="20"/>
              </w:rPr>
              <w:t>звантажопідйомністю</w:t>
            </w:r>
            <w:proofErr w:type="spellEnd"/>
            <w:r>
              <w:rPr>
                <w:sz w:val="20"/>
              </w:rPr>
              <w:t xml:space="preserve"> до 200 кг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23327D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Сталева стійка з порошковим покриттям для регулювання високої/</w:t>
            </w:r>
            <w:proofErr w:type="spellStart"/>
            <w:r>
              <w:rPr>
                <w:sz w:val="20"/>
              </w:rPr>
              <w:t>низькоївисоти</w:t>
            </w:r>
            <w:proofErr w:type="spellEnd"/>
            <w:r>
              <w:rPr>
                <w:sz w:val="20"/>
              </w:rPr>
              <w:t>, доступна з кожного боку столу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Нековзкі гумові ніжки з регулюванням висоти на 1 см, що дозволяє </w:t>
            </w:r>
            <w:proofErr w:type="spellStart"/>
            <w:r>
              <w:rPr>
                <w:sz w:val="20"/>
              </w:rPr>
              <w:t>вирівнятистіл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Макс. навантаження: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200 кг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Довжина: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205 </w:t>
            </w:r>
            <w:proofErr w:type="spellStart"/>
            <w:r>
              <w:rPr>
                <w:sz w:val="20"/>
              </w:rPr>
              <w:t>cм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Висота: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52-93 см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Ширина: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69 см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suppressAutoHyphens/>
              <w:spacing w:line="276" w:lineRule="auto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Вага: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Не більше 110 кг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</w:tbl>
    <w:p w:rsidR="0023327D" w:rsidRDefault="0023327D">
      <w:pPr>
        <w:spacing w:after="160" w:line="259" w:lineRule="auto"/>
        <w:jc w:val="both"/>
        <w:rPr>
          <w:b/>
        </w:rPr>
      </w:pPr>
    </w:p>
    <w:p w:rsidR="002176ED" w:rsidRDefault="002176ED">
      <w:pPr>
        <w:spacing w:after="160" w:line="259" w:lineRule="auto"/>
        <w:jc w:val="both"/>
        <w:rPr>
          <w:b/>
        </w:rPr>
      </w:pPr>
    </w:p>
    <w:p w:rsidR="002176ED" w:rsidRDefault="002176ED">
      <w:pPr>
        <w:spacing w:after="160" w:line="259" w:lineRule="auto"/>
        <w:jc w:val="both"/>
        <w:rPr>
          <w:b/>
        </w:rPr>
      </w:pPr>
    </w:p>
    <w:p w:rsidR="0023327D" w:rsidRDefault="002176ED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3</w:t>
      </w:r>
      <w:r w:rsidR="0041509F">
        <w:rPr>
          <w:b/>
        </w:rPr>
        <w:t>. Медико-технічні вимоги до</w:t>
      </w:r>
    </w:p>
    <w:p w:rsidR="0023327D" w:rsidRDefault="0041509F">
      <w:pPr>
        <w:suppressAutoHyphens/>
        <w:spacing w:after="200" w:line="276" w:lineRule="auto"/>
        <w:jc w:val="center"/>
        <w:rPr>
          <w:sz w:val="20"/>
        </w:rPr>
      </w:pPr>
      <w:r>
        <w:rPr>
          <w:b/>
        </w:rPr>
        <w:t xml:space="preserve">Комплекс для фізичної реабілітації, підвісних систем </w:t>
      </w:r>
      <w:proofErr w:type="spellStart"/>
      <w:r>
        <w:rPr>
          <w:b/>
        </w:rPr>
        <w:t>кінезіотерапії</w:t>
      </w:r>
      <w:proofErr w:type="spellEnd"/>
    </w:p>
    <w:p w:rsidR="0023327D" w:rsidRDefault="0023327D">
      <w:pPr>
        <w:tabs>
          <w:tab w:val="center" w:pos="5032"/>
          <w:tab w:val="left" w:pos="7272"/>
        </w:tabs>
        <w:suppressAutoHyphens/>
        <w:spacing w:line="276" w:lineRule="auto"/>
        <w:jc w:val="center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905"/>
      </w:tblGrid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suppressAutoHyphens/>
              <w:spacing w:line="276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suppressAutoHyphens/>
              <w:spacing w:line="276" w:lineRule="auto"/>
              <w:ind w:left="33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suppressAutoHyphens/>
              <w:spacing w:line="276" w:lineRule="auto"/>
              <w:ind w:left="3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Вимоги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widowControl w:val="0"/>
              <w:suppressAutoHyphens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Відповідність</w:t>
            </w:r>
          </w:p>
          <w:p w:rsidR="0023327D" w:rsidRDefault="0041509F">
            <w:pPr>
              <w:suppressAutoHyphens/>
              <w:spacing w:line="276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(так/ні) або свої значення параметру</w:t>
            </w:r>
            <w:r>
              <w:rPr>
                <w:b/>
                <w:sz w:val="20"/>
              </w:rPr>
              <w:t xml:space="preserve"> (з посиланням </w:t>
            </w:r>
            <w:r>
              <w:rPr>
                <w:b/>
                <w:color w:val="000000"/>
                <w:sz w:val="20"/>
              </w:rPr>
              <w:t>на сторінку технічної документації)</w:t>
            </w:r>
          </w:p>
        </w:tc>
      </w:tr>
      <w:tr w:rsidR="0023327D">
        <w:trPr>
          <w:trHeight w:val="12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41509F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Завдання комплексу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комплект призначений для виконання процедур методикою </w:t>
            </w:r>
            <w:proofErr w:type="spellStart"/>
            <w:r>
              <w:rPr>
                <w:sz w:val="20"/>
              </w:rPr>
              <w:t>Neurac</w:t>
            </w:r>
            <w:proofErr w:type="spellEnd"/>
            <w:r>
              <w:rPr>
                <w:sz w:val="20"/>
              </w:rPr>
              <w:t xml:space="preserve">, складається з стельової конструкції з 3 траверсами і 3 апаратів </w:t>
            </w:r>
            <w:proofErr w:type="spellStart"/>
            <w:r>
              <w:rPr>
                <w:sz w:val="20"/>
              </w:rPr>
              <w:t>Redcord</w:t>
            </w:r>
            <w:proofErr w:type="spellEnd"/>
            <w:r>
              <w:rPr>
                <w:sz w:val="20"/>
              </w:rPr>
              <w:t>, що дозволяє повне підвішування пацієнта і одночасне виконання процедур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</w:p>
        </w:tc>
      </w:tr>
      <w:tr w:rsidR="0023327D">
        <w:trPr>
          <w:trHeight w:val="45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• усунути і попереджати болю в спині і суглобах;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4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• впоратися з хронічними головними болями і невралгії;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4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• впоратися з ослабленнями чутливості;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4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• усунути порушення координації і просторового почуття тіла;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4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• дозволяє сформувати правильний статичний і руховий стереотип;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4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• розвинути функціональну симетричність і навчитися контролювати положення свого тіла в просторі на етапі реабілітації;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6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• ефективно розвинути силу, витривалість і координацію на етапі тренувань.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9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Метод впливання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відновлення правильних моторних програм, яке можливе лише шляхом інтенсивної стимуляції нервової системи за методикою </w:t>
            </w:r>
            <w:proofErr w:type="spellStart"/>
            <w:r>
              <w:rPr>
                <w:sz w:val="20"/>
              </w:rPr>
              <w:t>Neurac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</w:p>
        </w:tc>
      </w:tr>
      <w:tr w:rsidR="0023327D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Навчання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Навчання спеціаліста методу лікування з видачою сертифікату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41509F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Стельова конструкція з апаратами: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1 х </w:t>
            </w:r>
            <w:proofErr w:type="spellStart"/>
            <w:r>
              <w:rPr>
                <w:sz w:val="20"/>
              </w:rPr>
              <w:t>Axis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3 х </w:t>
            </w:r>
            <w:proofErr w:type="spellStart"/>
            <w:r>
              <w:rPr>
                <w:sz w:val="20"/>
              </w:rPr>
              <w:t>Trainer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2 х широка підвіска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2 х вузька підвіска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1 х поділена підвіска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2 х мотузка 5 м з </w:t>
            </w:r>
            <w:proofErr w:type="spellStart"/>
            <w:r>
              <w:rPr>
                <w:sz w:val="20"/>
              </w:rPr>
              <w:t>затискачем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2 х мотузка 60 см червона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2 х мотузка 30 см червона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2 х мотузка еластична 30 см чорна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2 х мотузка еластична 30 см червона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2 х мотузка еластична 60 см чорна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2 х мотузка еластична 60 см червона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валик 15 х 60 см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2 х </w:t>
            </w:r>
            <w:proofErr w:type="spellStart"/>
            <w:r>
              <w:rPr>
                <w:sz w:val="20"/>
              </w:rPr>
              <w:t>сенсомоторная</w:t>
            </w:r>
            <w:proofErr w:type="spellEnd"/>
            <w:r>
              <w:rPr>
                <w:sz w:val="20"/>
              </w:rPr>
              <w:t xml:space="preserve"> подушка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3 х тримачі звичайні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  <w:tr w:rsidR="0023327D">
        <w:trPr>
          <w:trHeight w:val="3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widowControl w:val="0"/>
              <w:rPr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1 пара х тримач </w:t>
            </w:r>
            <w:proofErr w:type="spellStart"/>
            <w:r>
              <w:rPr>
                <w:sz w:val="20"/>
              </w:rPr>
              <w:t>PowerGrip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/>
        </w:tc>
      </w:tr>
    </w:tbl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176ED">
      <w:pPr>
        <w:spacing w:after="160" w:line="259" w:lineRule="auto"/>
        <w:jc w:val="center"/>
        <w:rPr>
          <w:b/>
        </w:rPr>
      </w:pPr>
      <w:r>
        <w:rPr>
          <w:b/>
        </w:rPr>
        <w:t>4</w:t>
      </w:r>
      <w:r w:rsidR="0041509F">
        <w:rPr>
          <w:b/>
        </w:rPr>
        <w:t>. Медико-технічні вимоги до</w:t>
      </w:r>
    </w:p>
    <w:p w:rsidR="0023327D" w:rsidRDefault="0041509F">
      <w:pPr>
        <w:tabs>
          <w:tab w:val="center" w:pos="5032"/>
          <w:tab w:val="left" w:pos="7272"/>
        </w:tabs>
        <w:suppressAutoHyphens/>
        <w:spacing w:line="276" w:lineRule="auto"/>
        <w:jc w:val="center"/>
        <w:rPr>
          <w:b/>
        </w:rPr>
      </w:pPr>
      <w:r>
        <w:rPr>
          <w:b/>
        </w:rPr>
        <w:t>Стіл для мануальних вправ з обтяженням</w:t>
      </w:r>
    </w:p>
    <w:p w:rsidR="0023327D" w:rsidRDefault="0023327D">
      <w:pPr>
        <w:spacing w:after="160" w:line="259" w:lineRule="auto"/>
        <w:jc w:val="both"/>
        <w:rPr>
          <w:b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534"/>
        <w:gridCol w:w="1842"/>
        <w:gridCol w:w="5245"/>
        <w:gridCol w:w="1905"/>
      </w:tblGrid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ind w:left="33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suppressAutoHyphens/>
              <w:spacing w:line="276" w:lineRule="auto"/>
              <w:ind w:left="3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Вимоги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27D" w:rsidRDefault="0041509F">
            <w:pPr>
              <w:widowControl w:val="0"/>
              <w:suppressAutoHyphens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Відповідність</w:t>
            </w:r>
          </w:p>
          <w:p w:rsidR="0023327D" w:rsidRDefault="0041509F">
            <w:pPr>
              <w:suppressAutoHyphens/>
              <w:spacing w:line="276" w:lineRule="auto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(так/ні) або свої значення параметру</w:t>
            </w:r>
            <w:r>
              <w:rPr>
                <w:b/>
                <w:sz w:val="20"/>
              </w:rPr>
              <w:t xml:space="preserve"> (з посиланням </w:t>
            </w:r>
            <w:r>
              <w:rPr>
                <w:b/>
                <w:color w:val="000000"/>
                <w:sz w:val="20"/>
              </w:rPr>
              <w:t>на сторінку технічної документації)</w:t>
            </w:r>
          </w:p>
        </w:tc>
      </w:tr>
      <w:tr w:rsidR="0023327D">
        <w:trPr>
          <w:cantSplit/>
          <w:trHeight w:val="6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27D" w:rsidRDefault="0023327D">
            <w:pPr>
              <w:suppressAutoHyphens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Призначення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Стіл призначений безпосередньо для реабілітації та відновлення рухливості суглобів, збільшення м'язової сили рук і пальців, розвитку дрібної моторики пальців.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suppressAutoHyphens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Габаритні розміри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Довжина – не більше 75 см, ширина не більше 55 см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suppressAutoHyphens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Вага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Не більше 15 кг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suppressAutoHyphens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Регулювання висоти стола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Не менше ніж від 54 до 86 см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suppressAutoHyphens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  <w:proofErr w:type="spellStart"/>
            <w:r>
              <w:rPr>
                <w:sz w:val="20"/>
              </w:rPr>
              <w:t>обтяжувачів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гир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Гиря м’яка 100 грам - 1шт.</w:t>
            </w:r>
          </w:p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Гиря м’яка 300 грам - 1 шт.</w:t>
            </w:r>
          </w:p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Гиря м’яка 200 грам - 1шт.</w:t>
            </w:r>
          </w:p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Гиря м’яка 500 грам - 1 шт.</w:t>
            </w:r>
          </w:p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Гиря м’яка 1000 грам - 1 шт.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suppressAutoHyphens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Склад виробу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Стіл для мануальних вправ з обтяженням - 1 шт.</w:t>
            </w:r>
          </w:p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Паспорт і керівництво з експлуатації - 1 шт.</w:t>
            </w:r>
          </w:p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Упаковка - 1 шт.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  <w:tr w:rsidR="0023327D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23327D">
            <w:pPr>
              <w:suppressAutoHyphens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Матеріали, з яких виготовлений стіл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27D" w:rsidRDefault="0041509F">
            <w:pPr>
              <w:keepNext/>
              <w:keepLines/>
              <w:suppressAutoHyphens/>
              <w:spacing w:line="276" w:lineRule="auto"/>
              <w:outlineLvl w:val="0"/>
              <w:rPr>
                <w:sz w:val="20"/>
              </w:rPr>
            </w:pPr>
            <w:r>
              <w:rPr>
                <w:sz w:val="20"/>
              </w:rPr>
              <w:t>Сталевий каркас з порошковим покриттям (підставка), дерево та різні матеріали (безпосередньо тренажери для рук).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27D" w:rsidRDefault="0023327D">
            <w:pPr>
              <w:rPr>
                <w:sz w:val="20"/>
              </w:rPr>
            </w:pPr>
          </w:p>
        </w:tc>
      </w:tr>
    </w:tbl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23327D">
      <w:pPr>
        <w:spacing w:after="160" w:line="259" w:lineRule="auto"/>
        <w:jc w:val="both"/>
        <w:rPr>
          <w:b/>
        </w:rPr>
      </w:pPr>
    </w:p>
    <w:p w:rsidR="0023327D" w:rsidRDefault="0041509F">
      <w:pPr>
        <w:tabs>
          <w:tab w:val="left" w:pos="180"/>
        </w:tabs>
        <w:ind w:right="-25"/>
        <w:jc w:val="both"/>
        <w:rPr>
          <w:b/>
          <w:color w:val="000000"/>
        </w:rPr>
      </w:pPr>
      <w:r>
        <w:rPr>
          <w:b/>
          <w:color w:val="000000"/>
        </w:rPr>
        <w:t>*</w:t>
      </w:r>
      <w:r>
        <w:rPr>
          <w:i/>
          <w:shd w:val="clear" w:color="auto" w:fill="FFFFFF"/>
        </w:rPr>
        <w:t xml:space="preserve">У разі якщо технічна специфікація містить посилання на конкретні марку чи виробника або на конкретний процес, що характеризує продукт чи послугу певного суб’єкта господарювання, </w:t>
      </w:r>
      <w:r>
        <w:rPr>
          <w:i/>
          <w:shd w:val="clear" w:color="auto" w:fill="FFFFFF"/>
        </w:rPr>
        <w:lastRenderedPageBreak/>
        <w:t xml:space="preserve">чи на торгові марки, патенти, типи або конкретне місце походження чи спосіб виробництва, то потрібно вважати, що таке посилання містить вираз "або еквівалент" та є необхідним, обґрунтованим, зазначеним в </w:t>
      </w:r>
      <w:proofErr w:type="spellStart"/>
      <w:r>
        <w:rPr>
          <w:i/>
          <w:shd w:val="clear" w:color="auto" w:fill="FFFFFF"/>
        </w:rPr>
        <w:t>т.ч</w:t>
      </w:r>
      <w:proofErr w:type="spellEnd"/>
      <w:r>
        <w:rPr>
          <w:i/>
          <w:shd w:val="clear" w:color="auto" w:fill="FFFFFF"/>
        </w:rPr>
        <w:t>. задля того, щоб предмет закупівлі однозначно розумівся замовником і учасниками.</w:t>
      </w:r>
      <w:r>
        <w:rPr>
          <w:b/>
          <w:i/>
          <w:shd w:val="clear" w:color="auto" w:fill="FFFFFF"/>
        </w:rPr>
        <w:t> </w:t>
      </w:r>
    </w:p>
    <w:p w:rsidR="0023327D" w:rsidRDefault="0023327D">
      <w:pPr>
        <w:spacing w:after="160" w:line="259" w:lineRule="auto"/>
        <w:jc w:val="center"/>
        <w:rPr>
          <w:b/>
        </w:rPr>
      </w:pPr>
    </w:p>
    <w:p w:rsidR="0023327D" w:rsidRDefault="0023327D">
      <w:pPr>
        <w:spacing w:after="160" w:line="259" w:lineRule="auto"/>
        <w:jc w:val="center"/>
        <w:rPr>
          <w:b/>
        </w:rPr>
      </w:pPr>
    </w:p>
    <w:p w:rsidR="0023327D" w:rsidRDefault="0023327D">
      <w:pPr>
        <w:spacing w:after="160" w:line="259" w:lineRule="auto"/>
        <w:jc w:val="center"/>
        <w:rPr>
          <w:b/>
        </w:rPr>
      </w:pPr>
    </w:p>
    <w:p w:rsidR="0023327D" w:rsidRDefault="0041509F">
      <w:pPr>
        <w:jc w:val="center"/>
        <w:rPr>
          <w:b/>
        </w:rPr>
      </w:pPr>
      <w:proofErr w:type="spellStart"/>
      <w:r>
        <w:rPr>
          <w:b/>
        </w:rPr>
        <w:t>Загальнівимоги</w:t>
      </w:r>
      <w:proofErr w:type="spellEnd"/>
      <w:r>
        <w:rPr>
          <w:b/>
        </w:rPr>
        <w:t>:</w:t>
      </w:r>
    </w:p>
    <w:p w:rsidR="0023327D" w:rsidRDefault="0041509F">
      <w:pPr>
        <w:jc w:val="both"/>
      </w:pPr>
      <w:r>
        <w:t xml:space="preserve">1.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</w:t>
      </w:r>
      <w:proofErr w:type="spellStart"/>
      <w:r>
        <w:t>данному</w:t>
      </w:r>
      <w:proofErr w:type="spellEnd"/>
      <w:r>
        <w:t xml:space="preserve"> додатку та всіх інших вимог Тендерної Документації.</w:t>
      </w:r>
    </w:p>
    <w:p w:rsidR="0023327D" w:rsidRDefault="0041509F">
      <w:pPr>
        <w:jc w:val="both"/>
      </w:pPr>
      <w: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 та надана у вигляді паспорту або інструкції користувача або інше українською мовою.</w:t>
      </w:r>
    </w:p>
    <w:p w:rsidR="0023327D" w:rsidRDefault="0041509F">
      <w:pPr>
        <w:jc w:val="both"/>
      </w:pPr>
      <w:r>
        <w:t>2. Товар, запропонований Учасником, повинен бути новим,  таким, що не був у використанні та гарантійний термін (строк) експлуатації повинен становити не менше 12 місяців.</w:t>
      </w:r>
    </w:p>
    <w:p w:rsidR="0023327D" w:rsidRDefault="0041509F">
      <w:pPr>
        <w:jc w:val="both"/>
      </w:pPr>
      <w: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</w:t>
      </w:r>
      <w:r w:rsidR="000A3D40">
        <w:t xml:space="preserve"> </w:t>
      </w:r>
      <w:r>
        <w:t>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:rsidR="0023327D" w:rsidRDefault="0041509F">
      <w:pPr>
        <w:jc w:val="both"/>
      </w:pPr>
      <w:r>
        <w:t>3. Учасник повинен провести кваліфіковане навчання працівників Замовника по користуванню запропонованим обладнанням.</w:t>
      </w:r>
    </w:p>
    <w:p w:rsidR="0023327D" w:rsidRDefault="0041509F">
      <w:pPr>
        <w:jc w:val="both"/>
      </w:pPr>
      <w: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23327D" w:rsidRDefault="0041509F">
      <w:pPr>
        <w:jc w:val="both"/>
      </w:pPr>
      <w:r>
        <w:t>4. Товар, запропонований</w:t>
      </w:r>
      <w:r w:rsidR="000A3D40">
        <w:t xml:space="preserve"> </w:t>
      </w:r>
      <w:r>
        <w:t>Учасником, повинен мати сервісну підтримку в Україні.</w:t>
      </w:r>
    </w:p>
    <w:p w:rsidR="0023327D" w:rsidRDefault="0041509F">
      <w:pPr>
        <w:jc w:val="both"/>
      </w:pPr>
      <w:r>
        <w:t>Учасник повинен надати лист в довільній формі із зазначення адреси сервісного центру.</w:t>
      </w:r>
    </w:p>
    <w:p w:rsidR="0023327D" w:rsidRDefault="0041509F">
      <w:pPr>
        <w:jc w:val="both"/>
      </w:pPr>
      <w:r>
        <w:t>5.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23327D" w:rsidRDefault="0041509F">
      <w:pPr>
        <w:jc w:val="both"/>
      </w:pPr>
      <w:r>
        <w:t>На підтвердження Учасник повинен надати копії документів наведених нижче, або гарантійний лист, що один із нижче зазначених документів буде надано під час поставки:</w:t>
      </w:r>
    </w:p>
    <w:p w:rsidR="0023327D" w:rsidRDefault="0041509F">
      <w:pPr>
        <w:jc w:val="both"/>
      </w:pPr>
      <w:r>
        <w:t>Завірену копію декларації або копію документів, що підтверджують можливість  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  <w:r w:rsidR="000A3D40">
        <w:t>.</w:t>
      </w:r>
    </w:p>
    <w:p w:rsidR="0023327D" w:rsidRDefault="0041509F">
      <w:pPr>
        <w:tabs>
          <w:tab w:val="left" w:pos="851"/>
        </w:tabs>
        <w:jc w:val="both"/>
      </w:pPr>
      <w:r>
        <w:t>6. Проведення доставки, інсталяції та пуску обладнання за рахунок</w:t>
      </w:r>
      <w:r w:rsidR="000A3D40">
        <w:t xml:space="preserve"> </w:t>
      </w:r>
      <w:r>
        <w:t>Учасника.</w:t>
      </w:r>
    </w:p>
    <w:p w:rsidR="0023327D" w:rsidRDefault="0041509F">
      <w:pPr>
        <w:tabs>
          <w:tab w:val="left" w:pos="851"/>
        </w:tabs>
        <w:jc w:val="both"/>
      </w:pPr>
      <w:r>
        <w:t>На підтвердження Учасник повинен надати гарантійний лист у довільний формі в якому підтвердити проведення доставки, інсталяції та пуску обладнання за рахунок</w:t>
      </w:r>
      <w:r w:rsidR="000A3D40">
        <w:t xml:space="preserve"> </w:t>
      </w:r>
      <w:bookmarkStart w:id="0" w:name="_GoBack"/>
      <w:bookmarkEnd w:id="0"/>
      <w:r>
        <w:t>Учасника.</w:t>
      </w:r>
    </w:p>
    <w:p w:rsidR="0023327D" w:rsidRDefault="0023327D">
      <w:pPr>
        <w:tabs>
          <w:tab w:val="center" w:pos="4819"/>
          <w:tab w:val="left" w:pos="6225"/>
        </w:tabs>
        <w:rPr>
          <w:color w:val="000000"/>
        </w:rPr>
      </w:pPr>
    </w:p>
    <w:p w:rsidR="0023327D" w:rsidRDefault="0041509F">
      <w:pPr>
        <w:tabs>
          <w:tab w:val="center" w:pos="4819"/>
          <w:tab w:val="left" w:pos="6225"/>
        </w:tabs>
      </w:pPr>
      <w:r>
        <w:rPr>
          <w:color w:val="000000"/>
        </w:rPr>
        <w:tab/>
      </w:r>
    </w:p>
    <w:p w:rsidR="0023327D" w:rsidRDefault="0023327D">
      <w:pPr>
        <w:widowControl w:val="0"/>
        <w:suppressAutoHyphens/>
        <w:jc w:val="both"/>
        <w:rPr>
          <w:b/>
          <w:sz w:val="22"/>
        </w:rPr>
      </w:pPr>
    </w:p>
    <w:sectPr w:rsidR="0023327D">
      <w:footerReference w:type="even" r:id="rId8"/>
      <w:footerReference w:type="default" r:id="rId9"/>
      <w:pgSz w:w="11906" w:h="16838" w:code="9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7D" w:rsidRDefault="0041509F">
      <w:r>
        <w:separator/>
      </w:r>
    </w:p>
  </w:endnote>
  <w:endnote w:type="continuationSeparator" w:id="0">
    <w:p w:rsidR="00B0517D" w:rsidRDefault="0041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7D" w:rsidRDefault="0041509F">
    <w:pPr>
      <w:pStyle w:val="a5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</w:rPr>
      <w:t>#</w:t>
    </w:r>
    <w:r>
      <w:rPr>
        <w:rStyle w:val="aff4"/>
      </w:rPr>
      <w:fldChar w:fldCharType="end"/>
    </w:r>
  </w:p>
  <w:p w:rsidR="0023327D" w:rsidRDefault="002332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7D" w:rsidRDefault="0041509F">
    <w:pPr>
      <w:pStyle w:val="a5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0A3D40">
      <w:rPr>
        <w:rStyle w:val="aff4"/>
        <w:noProof/>
      </w:rPr>
      <w:t>6</w:t>
    </w:r>
    <w:r>
      <w:rPr>
        <w:rStyle w:val="aff4"/>
      </w:rPr>
      <w:fldChar w:fldCharType="end"/>
    </w:r>
  </w:p>
  <w:p w:rsidR="0023327D" w:rsidRDefault="00233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7D" w:rsidRDefault="0041509F">
      <w:r>
        <w:separator/>
      </w:r>
    </w:p>
  </w:footnote>
  <w:footnote w:type="continuationSeparator" w:id="0">
    <w:p w:rsidR="00B0517D" w:rsidRDefault="0041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2C3FF0"/>
    <w:lvl w:ilvl="0" w:tplc="6226AC24">
      <w:start w:val="1"/>
      <w:numFmt w:val="bullet"/>
      <w:lvlText w:val="–"/>
      <w:lvlJc w:val="left"/>
      <w:pPr>
        <w:tabs>
          <w:tab w:val="left" w:pos="360"/>
        </w:tabs>
        <w:ind w:left="0" w:firstLine="0"/>
      </w:pPr>
      <w:rPr>
        <w:rFonts w:ascii="StarSymbol" w:hAnsi="StarSymbol"/>
        <w:sz w:val="18"/>
      </w:rPr>
    </w:lvl>
    <w:lvl w:ilvl="1" w:tplc="8EC23A08">
      <w:start w:val="1"/>
      <w:numFmt w:val="bullet"/>
      <w:lvlText w:val="–"/>
      <w:lvlJc w:val="left"/>
      <w:pPr>
        <w:tabs>
          <w:tab w:val="left" w:pos="720"/>
        </w:tabs>
        <w:ind w:left="0" w:firstLine="0"/>
      </w:pPr>
      <w:rPr>
        <w:rFonts w:ascii="StarSymbol" w:hAnsi="StarSymbol"/>
        <w:sz w:val="18"/>
      </w:rPr>
    </w:lvl>
    <w:lvl w:ilvl="2" w:tplc="CF1A98F4">
      <w:start w:val="1"/>
      <w:numFmt w:val="bullet"/>
      <w:lvlText w:val="–"/>
      <w:lvlJc w:val="left"/>
      <w:pPr>
        <w:tabs>
          <w:tab w:val="left" w:pos="1080"/>
        </w:tabs>
        <w:ind w:left="0" w:firstLine="0"/>
      </w:pPr>
      <w:rPr>
        <w:rFonts w:ascii="StarSymbol" w:hAnsi="StarSymbol"/>
        <w:sz w:val="18"/>
      </w:rPr>
    </w:lvl>
    <w:lvl w:ilvl="3" w:tplc="347A8AAA">
      <w:start w:val="1"/>
      <w:numFmt w:val="bullet"/>
      <w:lvlText w:val="–"/>
      <w:lvlJc w:val="left"/>
      <w:pPr>
        <w:tabs>
          <w:tab w:val="left" w:pos="1440"/>
        </w:tabs>
        <w:ind w:left="0" w:firstLine="0"/>
      </w:pPr>
      <w:rPr>
        <w:rFonts w:ascii="StarSymbol" w:hAnsi="StarSymbol"/>
        <w:sz w:val="18"/>
      </w:rPr>
    </w:lvl>
    <w:lvl w:ilvl="4" w:tplc="4014B152">
      <w:start w:val="1"/>
      <w:numFmt w:val="bullet"/>
      <w:lvlText w:val="–"/>
      <w:lvlJc w:val="left"/>
      <w:pPr>
        <w:tabs>
          <w:tab w:val="left" w:pos="1800"/>
        </w:tabs>
        <w:ind w:left="0" w:firstLine="0"/>
      </w:pPr>
      <w:rPr>
        <w:rFonts w:ascii="StarSymbol" w:hAnsi="StarSymbol"/>
        <w:sz w:val="18"/>
      </w:rPr>
    </w:lvl>
    <w:lvl w:ilvl="5" w:tplc="0A0CED42">
      <w:start w:val="1"/>
      <w:numFmt w:val="bullet"/>
      <w:lvlText w:val="–"/>
      <w:lvlJc w:val="left"/>
      <w:pPr>
        <w:tabs>
          <w:tab w:val="left" w:pos="2160"/>
        </w:tabs>
        <w:ind w:left="0" w:firstLine="0"/>
      </w:pPr>
      <w:rPr>
        <w:rFonts w:ascii="StarSymbol" w:hAnsi="StarSymbol"/>
        <w:sz w:val="18"/>
      </w:rPr>
    </w:lvl>
    <w:lvl w:ilvl="6" w:tplc="A6D490D0">
      <w:start w:val="1"/>
      <w:numFmt w:val="bullet"/>
      <w:lvlText w:val="–"/>
      <w:lvlJc w:val="left"/>
      <w:pPr>
        <w:tabs>
          <w:tab w:val="left" w:pos="2520"/>
        </w:tabs>
        <w:ind w:left="0" w:firstLine="0"/>
      </w:pPr>
      <w:rPr>
        <w:rFonts w:ascii="StarSymbol" w:hAnsi="StarSymbol"/>
        <w:sz w:val="18"/>
      </w:rPr>
    </w:lvl>
    <w:lvl w:ilvl="7" w:tplc="008EC120">
      <w:start w:val="1"/>
      <w:numFmt w:val="bullet"/>
      <w:lvlText w:val="–"/>
      <w:lvlJc w:val="left"/>
      <w:pPr>
        <w:tabs>
          <w:tab w:val="left" w:pos="2880"/>
        </w:tabs>
        <w:ind w:left="0" w:firstLine="0"/>
      </w:pPr>
      <w:rPr>
        <w:rFonts w:ascii="StarSymbol" w:hAnsi="StarSymbol"/>
        <w:sz w:val="18"/>
      </w:rPr>
    </w:lvl>
    <w:lvl w:ilvl="8" w:tplc="74A691BC">
      <w:start w:val="1"/>
      <w:numFmt w:val="bullet"/>
      <w:lvlText w:val="–"/>
      <w:lvlJc w:val="left"/>
      <w:pPr>
        <w:tabs>
          <w:tab w:val="left" w:pos="3240"/>
        </w:tabs>
        <w:ind w:left="0" w:firstLine="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627C90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  <w:rPr>
        <w:u w:val="none"/>
      </w:rPr>
    </w:lvl>
  </w:abstractNum>
  <w:abstractNum w:abstractNumId="2">
    <w:nsid w:val="00000004"/>
    <w:multiLevelType w:val="multilevel"/>
    <w:tmpl w:val="061473C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05"/>
    <w:multiLevelType w:val="multilevel"/>
    <w:tmpl w:val="ECF2B30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4">
    <w:nsid w:val="00000006"/>
    <w:multiLevelType w:val="multilevel"/>
    <w:tmpl w:val="986258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0000007"/>
    <w:multiLevelType w:val="multilevel"/>
    <w:tmpl w:val="6F687AD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0000008"/>
    <w:multiLevelType w:val="multilevel"/>
    <w:tmpl w:val="DFA2ED54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</w:lvl>
    <w:lvl w:ilvl="1">
      <w:start w:val="1"/>
      <w:numFmt w:val="none"/>
      <w:suff w:val="nothing"/>
      <w:lvlText w:val=""/>
      <w:lvlJc w:val="left"/>
      <w:pPr>
        <w:tabs>
          <w:tab w:val="left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360"/>
        </w:tabs>
        <w:ind w:left="0" w:firstLine="0"/>
      </w:pPr>
    </w:lvl>
  </w:abstractNum>
  <w:abstractNum w:abstractNumId="7">
    <w:nsid w:val="00000009"/>
    <w:multiLevelType w:val="multilevel"/>
    <w:tmpl w:val="EB82876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BAF6C7F"/>
    <w:multiLevelType w:val="hybridMultilevel"/>
    <w:tmpl w:val="21CE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A5021FF"/>
    <w:multiLevelType w:val="hybridMultilevel"/>
    <w:tmpl w:val="E422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E90750E"/>
    <w:multiLevelType w:val="hybridMultilevel"/>
    <w:tmpl w:val="F00E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16F0EC0"/>
    <w:multiLevelType w:val="hybridMultilevel"/>
    <w:tmpl w:val="766CAB78"/>
    <w:lvl w:ilvl="0" w:tplc="D9BEC6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7D"/>
    <w:rsid w:val="00021F20"/>
    <w:rsid w:val="000A3D40"/>
    <w:rsid w:val="002176ED"/>
    <w:rsid w:val="0023327D"/>
    <w:rsid w:val="0041509F"/>
    <w:rsid w:val="004A0B87"/>
    <w:rsid w:val="0098663D"/>
    <w:rsid w:val="00B0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4320"/>
        <w:tab w:val="left" w:pos="6660"/>
      </w:tabs>
      <w:ind w:firstLine="720"/>
      <w:jc w:val="both"/>
      <w:outlineLvl w:val="3"/>
    </w:pPr>
    <w:rPr>
      <w:rFonts w:ascii="Book Antiqua" w:hAnsi="Book Antiqua"/>
      <w:b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"/>
    <w:basedOn w:val="a"/>
    <w:rPr>
      <w:rFonts w:ascii="Verdana" w:hAnsi="Verdana"/>
      <w:sz w:val="20"/>
    </w:rPr>
  </w:style>
  <w:style w:type="paragraph" w:styleId="a3">
    <w:name w:val="No Spacing"/>
    <w:link w:val="a4"/>
    <w:qFormat/>
    <w:pPr>
      <w:suppressAutoHyphens/>
    </w:pPr>
    <w:rPr>
      <w:rFonts w:ascii="Calibri" w:hAnsi="Calibri"/>
      <w:sz w:val="22"/>
    </w:rPr>
  </w:style>
  <w:style w:type="paragraph" w:customStyle="1" w:styleId="11">
    <w:name w:val="Обычный1"/>
    <w:pPr>
      <w:spacing w:line="276" w:lineRule="auto"/>
    </w:pPr>
    <w:rPr>
      <w:rFonts w:ascii="Arial" w:hAnsi="Arial"/>
      <w:color w:val="000000"/>
      <w:sz w:val="22"/>
    </w:rPr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link w:val="a7"/>
    <w:qFormat/>
    <w:pPr>
      <w:spacing w:before="100" w:beforeAutospacing="1" w:after="100" w:afterAutospacing="1"/>
    </w:pPr>
  </w:style>
  <w:style w:type="paragraph" w:customStyle="1" w:styleId="Style1">
    <w:name w:val="Style1"/>
    <w:basedOn w:val="a"/>
    <w:pPr>
      <w:widowControl w:val="0"/>
      <w:spacing w:line="323" w:lineRule="exact"/>
      <w:jc w:val="both"/>
    </w:pPr>
  </w:style>
  <w:style w:type="paragraph" w:styleId="21">
    <w:name w:val="Body Text Indent 2"/>
    <w:basedOn w:val="a"/>
    <w:link w:val="22"/>
    <w:pPr>
      <w:widowControl w:val="0"/>
      <w:spacing w:after="120" w:line="480" w:lineRule="auto"/>
      <w:ind w:left="283"/>
    </w:pPr>
    <w:rPr>
      <w:rFonts w:ascii="Times New Roman CYR" w:hAnsi="Times New Roman CYR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Block Text"/>
    <w:basedOn w:val="a"/>
    <w:pPr>
      <w:ind w:left="-567" w:right="-1050"/>
      <w:jc w:val="both"/>
    </w:pPr>
    <w:rPr>
      <w:sz w:val="28"/>
    </w:rPr>
  </w:style>
  <w:style w:type="paragraph" w:customStyle="1" w:styleId="ab">
    <w:name w:val="Знак Знак Знак"/>
    <w:basedOn w:val="a"/>
    <w:rPr>
      <w:rFonts w:ascii="Verdana" w:hAnsi="Verdana"/>
    </w:rPr>
  </w:style>
  <w:style w:type="paragraph" w:customStyle="1" w:styleId="ac">
    <w:name w:val="Содержимое таблицы"/>
    <w:basedOn w:val="a"/>
    <w:pPr>
      <w:widowControl w:val="0"/>
      <w:suppressLineNumbers/>
      <w:suppressAutoHyphens/>
    </w:pPr>
  </w:style>
  <w:style w:type="paragraph" w:customStyle="1" w:styleId="12">
    <w:name w:val="Без интервала1"/>
    <w:pPr>
      <w:suppressAutoHyphens/>
    </w:pPr>
    <w:rPr>
      <w:rFonts w:ascii="Calibri" w:hAnsi="Calibri"/>
      <w:sz w:val="22"/>
    </w:rPr>
  </w:style>
  <w:style w:type="paragraph" w:styleId="ad">
    <w:name w:val="Body Text"/>
    <w:basedOn w:val="a"/>
    <w:link w:val="ae"/>
    <w:pPr>
      <w:spacing w:after="120" w:line="276" w:lineRule="auto"/>
    </w:pPr>
    <w:rPr>
      <w:rFonts w:ascii="Calibri" w:hAnsi="Calibri"/>
      <w:sz w:val="22"/>
    </w:rPr>
  </w:style>
  <w:style w:type="paragraph" w:customStyle="1" w:styleId="13">
    <w:name w:val="аСтиль1"/>
    <w:basedOn w:val="a"/>
    <w:pPr>
      <w:jc w:val="both"/>
    </w:pPr>
    <w:rPr>
      <w:sz w:val="28"/>
    </w:rPr>
  </w:style>
  <w:style w:type="paragraph" w:customStyle="1" w:styleId="31">
    <w:name w:val="Знак Знак3 Знак"/>
    <w:basedOn w:val="a"/>
    <w:rPr>
      <w:rFonts w:ascii="Verdana" w:hAnsi="Verdana"/>
      <w:sz w:val="20"/>
    </w:rPr>
  </w:style>
  <w:style w:type="paragraph" w:customStyle="1" w:styleId="p43">
    <w:name w:val="p43"/>
    <w:basedOn w:val="a"/>
    <w:pPr>
      <w:spacing w:before="100" w:beforeAutospacing="1" w:after="100" w:afterAutospacing="1"/>
    </w:pPr>
  </w:style>
  <w:style w:type="paragraph" w:styleId="23">
    <w:name w:val="Body Text 2"/>
    <w:basedOn w:val="a"/>
    <w:link w:val="24"/>
    <w:pPr>
      <w:spacing w:after="120" w:line="480" w:lineRule="auto"/>
    </w:pPr>
  </w:style>
  <w:style w:type="paragraph" w:styleId="32">
    <w:name w:val="Body Text 3"/>
    <w:basedOn w:val="a"/>
    <w:link w:val="33"/>
    <w:pPr>
      <w:spacing w:after="120"/>
    </w:pPr>
    <w:rPr>
      <w:sz w:val="16"/>
    </w:rPr>
  </w:style>
  <w:style w:type="paragraph" w:customStyle="1" w:styleId="14">
    <w:name w:val="заголовок 1"/>
    <w:basedOn w:val="a"/>
    <w:next w:val="a"/>
    <w:pPr>
      <w:keepNext/>
      <w:jc w:val="center"/>
      <w:outlineLvl w:val="0"/>
    </w:pPr>
    <w:rPr>
      <w:b/>
      <w:sz w:val="20"/>
    </w:rPr>
  </w:style>
  <w:style w:type="paragraph" w:styleId="af">
    <w:name w:val="Title"/>
    <w:basedOn w:val="a"/>
    <w:link w:val="af0"/>
    <w:qFormat/>
    <w:pPr>
      <w:jc w:val="center"/>
      <w:outlineLvl w:val="0"/>
    </w:pPr>
    <w:rPr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</w:rPr>
  </w:style>
  <w:style w:type="paragraph" w:styleId="af5">
    <w:name w:val="Balloon Text"/>
    <w:basedOn w:val="a"/>
    <w:link w:val="af6"/>
    <w:semiHidden/>
    <w:rPr>
      <w:rFonts w:ascii="Tahoma" w:hAnsi="Tahoma"/>
      <w:sz w:val="16"/>
    </w:rPr>
  </w:style>
  <w:style w:type="paragraph" w:customStyle="1" w:styleId="xfmc1">
    <w:name w:val="xfmc1"/>
    <w:basedOn w:val="a"/>
    <w:pPr>
      <w:spacing w:before="100" w:beforeAutospacing="1" w:after="100" w:afterAutospacing="1"/>
    </w:pPr>
  </w:style>
  <w:style w:type="paragraph" w:customStyle="1" w:styleId="xfmc6">
    <w:name w:val="xfmc6"/>
    <w:basedOn w:val="a"/>
    <w:pPr>
      <w:spacing w:before="100" w:beforeAutospacing="1" w:after="100" w:afterAutospacing="1"/>
    </w:pPr>
  </w:style>
  <w:style w:type="paragraph" w:customStyle="1" w:styleId="xfmc7">
    <w:name w:val="xfmc7"/>
    <w:basedOn w:val="a"/>
    <w:pPr>
      <w:spacing w:before="100" w:beforeAutospacing="1" w:after="100" w:afterAutospacing="1"/>
    </w:pPr>
  </w:style>
  <w:style w:type="paragraph" w:customStyle="1" w:styleId="xfmc8">
    <w:name w:val="xfmc8"/>
    <w:basedOn w:val="a"/>
    <w:pPr>
      <w:spacing w:before="100" w:beforeAutospacing="1" w:after="100" w:afterAutospacing="1"/>
    </w:pPr>
  </w:style>
  <w:style w:type="paragraph" w:styleId="af7">
    <w:name w:val="Plain Text"/>
    <w:link w:val="af8"/>
    <w:pPr>
      <w:widowControl w:val="0"/>
      <w:spacing w:line="210" w:lineRule="atLeast"/>
      <w:ind w:firstLine="454"/>
      <w:jc w:val="both"/>
    </w:pPr>
    <w:rPr>
      <w:color w:val="000000"/>
      <w:sz w:val="24"/>
    </w:rPr>
  </w:style>
  <w:style w:type="paragraph" w:styleId="af9">
    <w:name w:val="Subtitle"/>
    <w:basedOn w:val="a"/>
    <w:link w:val="afa"/>
    <w:qFormat/>
    <w:pPr>
      <w:spacing w:line="360" w:lineRule="auto"/>
      <w:jc w:val="center"/>
    </w:pPr>
    <w:rPr>
      <w:b/>
      <w:noProof/>
    </w:rPr>
  </w:style>
  <w:style w:type="paragraph" w:styleId="afb">
    <w:name w:val="List Paragraph"/>
    <w:basedOn w:val="a"/>
    <w:link w:val="afc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</w:rPr>
  </w:style>
  <w:style w:type="paragraph" w:customStyle="1" w:styleId="ListParagraph1">
    <w:name w:val="List Paragraph1"/>
    <w:basedOn w:val="a"/>
    <w:qFormat/>
    <w:pPr>
      <w:suppressAutoHyphens/>
      <w:ind w:left="720"/>
    </w:pPr>
  </w:style>
  <w:style w:type="paragraph" w:customStyle="1" w:styleId="FR2">
    <w:name w:val="FR2"/>
    <w:pPr>
      <w:widowControl w:val="0"/>
      <w:jc w:val="both"/>
    </w:pPr>
    <w:rPr>
      <w:rFonts w:ascii="Arial" w:hAnsi="Arial"/>
      <w:sz w:val="22"/>
    </w:rPr>
  </w:style>
  <w:style w:type="paragraph" w:customStyle="1" w:styleId="afd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pPr>
      <w:widowControl w:val="0"/>
      <w:suppressAutoHyphens/>
    </w:pPr>
    <w:rPr>
      <w:sz w:val="28"/>
    </w:rPr>
  </w:style>
  <w:style w:type="paragraph" w:customStyle="1" w:styleId="15">
    <w:name w:val="Абзац списка1"/>
    <w:basedOn w:val="a"/>
    <w:pPr>
      <w:widowControl w:val="0"/>
      <w:ind w:left="720"/>
      <w:contextualSpacing/>
    </w:pPr>
    <w:rPr>
      <w:rFonts w:ascii="Times New Roman CYR" w:hAnsi="Times New Roman CYR"/>
    </w:rPr>
  </w:style>
  <w:style w:type="paragraph" w:styleId="afe">
    <w:name w:val="List"/>
    <w:basedOn w:val="a"/>
    <w:pPr>
      <w:suppressAutoHyphens/>
      <w:ind w:left="283" w:hanging="283"/>
    </w:pPr>
  </w:style>
  <w:style w:type="paragraph" w:customStyle="1" w:styleId="16">
    <w:name w:val="Обычный (веб)1"/>
    <w:basedOn w:val="a"/>
    <w:pPr>
      <w:spacing w:before="100" w:after="100"/>
    </w:pPr>
  </w:style>
  <w:style w:type="paragraph" w:customStyle="1" w:styleId="aff">
    <w:name w:val="Знак Знак"/>
    <w:basedOn w:val="a"/>
    <w:rPr>
      <w:rFonts w:ascii="Verdana" w:hAnsi="Verdana"/>
      <w:sz w:val="20"/>
    </w:rPr>
  </w:style>
  <w:style w:type="paragraph" w:customStyle="1" w:styleId="aff0">
    <w:name w:val="Знак Знак Знак Знак Знак Знак Знак"/>
    <w:basedOn w:val="a"/>
    <w:rPr>
      <w:rFonts w:ascii="Verdana" w:hAnsi="Verdana"/>
      <w:sz w:val="20"/>
    </w:rPr>
  </w:style>
  <w:style w:type="paragraph" w:customStyle="1" w:styleId="aff1">
    <w:name w:val="Знак"/>
    <w:basedOn w:val="a"/>
    <w:rPr>
      <w:rFonts w:ascii="Verdana" w:hAnsi="Verdana"/>
      <w:sz w:val="20"/>
    </w:rPr>
  </w:style>
  <w:style w:type="paragraph" w:customStyle="1" w:styleId="110">
    <w:name w:val="Стиль Заголовок 1 + не все прописные1"/>
    <w:basedOn w:val="1"/>
    <w:pPr>
      <w:keepLines w:val="0"/>
      <w:tabs>
        <w:tab w:val="left" w:pos="814"/>
      </w:tabs>
      <w:spacing w:before="0"/>
      <w:ind w:left="814" w:hanging="360"/>
      <w:jc w:val="both"/>
    </w:pPr>
    <w:rPr>
      <w:rFonts w:ascii="Times New Roman" w:hAnsi="Times New Roman"/>
      <w:color w:val="auto"/>
    </w:rPr>
  </w:style>
  <w:style w:type="paragraph" w:customStyle="1" w:styleId="17">
    <w:name w:val="Без інтервалів1"/>
    <w:qFormat/>
    <w:rPr>
      <w:sz w:val="28"/>
    </w:rPr>
  </w:style>
  <w:style w:type="paragraph" w:customStyle="1" w:styleId="TableParagraph">
    <w:name w:val="Table Paragraph"/>
    <w:basedOn w:val="a"/>
    <w:qFormat/>
    <w:pPr>
      <w:widowControl w:val="0"/>
      <w:ind w:left="110"/>
    </w:pPr>
    <w:rPr>
      <w:sz w:val="22"/>
    </w:rPr>
  </w:style>
  <w:style w:type="paragraph" w:customStyle="1" w:styleId="Default">
    <w:name w:val="Default"/>
    <w:rPr>
      <w:rFonts w:ascii="Arial,Bold" w:hAnsi="Arial,Bold"/>
    </w:rPr>
  </w:style>
  <w:style w:type="paragraph" w:customStyle="1" w:styleId="Normal1">
    <w:name w:val="Normal1"/>
    <w:link w:val="Normal"/>
    <w:pPr>
      <w:widowControl w:val="0"/>
      <w:suppressAutoHyphens/>
      <w:spacing w:line="252" w:lineRule="auto"/>
      <w:ind w:firstLine="500"/>
    </w:pPr>
    <w:rPr>
      <w:sz w:val="1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character" w:styleId="aff2">
    <w:name w:val="line number"/>
    <w:basedOn w:val="a0"/>
    <w:semiHidden/>
  </w:style>
  <w:style w:type="character" w:styleId="aff3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rFonts w:ascii="Cambria" w:hAnsi="Cambria"/>
      <w:b/>
      <w:color w:val="365F91"/>
      <w:sz w:val="28"/>
    </w:rPr>
  </w:style>
  <w:style w:type="character" w:customStyle="1" w:styleId="a4">
    <w:name w:val="Без інтервалів Знак"/>
    <w:link w:val="a3"/>
    <w:rPr>
      <w:rFonts w:ascii="Calibri" w:hAnsi="Calibri"/>
      <w:sz w:val="22"/>
    </w:rPr>
  </w:style>
  <w:style w:type="character" w:customStyle="1" w:styleId="xfm60269378">
    <w:name w:val="xfm_60269378"/>
  </w:style>
  <w:style w:type="character" w:styleId="aff4">
    <w:name w:val="page number"/>
    <w:basedOn w:val="a0"/>
  </w:style>
  <w:style w:type="character" w:customStyle="1" w:styleId="a7">
    <w:name w:val="Звичайний (веб) Знак"/>
    <w:link w:val="a6"/>
  </w:style>
  <w:style w:type="character" w:customStyle="1" w:styleId="rvts0">
    <w:name w:val="rvts0"/>
  </w:style>
  <w:style w:type="character" w:customStyle="1" w:styleId="FontStyle11">
    <w:name w:val="Font Style11"/>
    <w:rPr>
      <w:rFonts w:ascii="Times New Roman" w:hAnsi="Times New Roman"/>
      <w:sz w:val="26"/>
    </w:rPr>
  </w:style>
  <w:style w:type="character" w:styleId="aff5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22">
    <w:name w:val="Основний текст з відступом 2 Знак"/>
    <w:link w:val="21"/>
    <w:rPr>
      <w:rFonts w:ascii="Times New Roman CYR" w:hAnsi="Times New Roman CYR"/>
    </w:rPr>
  </w:style>
  <w:style w:type="character" w:customStyle="1" w:styleId="a9">
    <w:name w:val="Основний текст з відступом Знак"/>
    <w:link w:val="a8"/>
  </w:style>
  <w:style w:type="character" w:customStyle="1" w:styleId="Heading1Char">
    <w:name w:val="Heading 1 Char"/>
    <w:rPr>
      <w:rFonts w:ascii="Cambria" w:hAnsi="Cambria"/>
      <w:b/>
      <w:sz w:val="32"/>
    </w:rPr>
  </w:style>
  <w:style w:type="character" w:customStyle="1" w:styleId="FontStyle26">
    <w:name w:val="Font Style26"/>
    <w:rPr>
      <w:rFonts w:ascii="Georgia" w:hAnsi="Georgia"/>
      <w:sz w:val="16"/>
    </w:rPr>
  </w:style>
  <w:style w:type="character" w:customStyle="1" w:styleId="spelle">
    <w:name w:val="spelle"/>
    <w:basedOn w:val="a0"/>
  </w:style>
  <w:style w:type="character" w:customStyle="1" w:styleId="FontStyle15">
    <w:name w:val="Font Style15"/>
    <w:rPr>
      <w:rFonts w:ascii="Franklin Gothic Medium" w:hAnsi="Franklin Gothic Medium"/>
      <w:b/>
      <w:sz w:val="20"/>
    </w:rPr>
  </w:style>
  <w:style w:type="character" w:styleId="aff6">
    <w:name w:val="annotation reference"/>
    <w:semiHidden/>
    <w:rPr>
      <w:sz w:val="16"/>
    </w:rPr>
  </w:style>
  <w:style w:type="character" w:customStyle="1" w:styleId="af8">
    <w:name w:val="Текст Знак"/>
    <w:link w:val="af7"/>
    <w:rPr>
      <w:color w:val="000000"/>
      <w:sz w:val="24"/>
    </w:rPr>
  </w:style>
  <w:style w:type="character" w:customStyle="1" w:styleId="af0">
    <w:name w:val="Назва Знак"/>
    <w:link w:val="af"/>
    <w:rPr>
      <w:sz w:val="28"/>
    </w:rPr>
  </w:style>
  <w:style w:type="character" w:customStyle="1" w:styleId="afa">
    <w:name w:val="Підзаголовок Знак"/>
    <w:link w:val="af9"/>
    <w:rPr>
      <w:b/>
      <w:noProof/>
    </w:rPr>
  </w:style>
  <w:style w:type="character" w:customStyle="1" w:styleId="35">
    <w:name w:val="Основний текст з відступом 3 Знак"/>
    <w:link w:val="34"/>
    <w:rPr>
      <w:sz w:val="16"/>
    </w:rPr>
  </w:style>
  <w:style w:type="character" w:customStyle="1" w:styleId="rvts23">
    <w:name w:val="rvts23"/>
    <w:basedOn w:val="a0"/>
  </w:style>
  <w:style w:type="character" w:customStyle="1" w:styleId="af2">
    <w:name w:val="Верхній колонтитул Знак"/>
    <w:link w:val="af1"/>
  </w:style>
  <w:style w:type="character" w:customStyle="1" w:styleId="20">
    <w:name w:val="Заголовок 2 Знак"/>
    <w:link w:val="2"/>
    <w:semiHidden/>
    <w:rPr>
      <w:rFonts w:ascii="Cambria" w:hAnsi="Cambria"/>
      <w:b/>
      <w:i/>
      <w:sz w:val="28"/>
    </w:rPr>
  </w:style>
  <w:style w:type="character" w:customStyle="1" w:styleId="HTML0">
    <w:name w:val="Стандартний HTML Знак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b/>
      <w:i/>
    </w:rPr>
  </w:style>
  <w:style w:type="character" w:customStyle="1" w:styleId="40">
    <w:name w:val="Заголовок 4 Знак"/>
    <w:link w:val="4"/>
    <w:rPr>
      <w:rFonts w:ascii="Book Antiqua" w:hAnsi="Book Antiqua"/>
      <w:b/>
    </w:rPr>
  </w:style>
  <w:style w:type="character" w:customStyle="1" w:styleId="80">
    <w:name w:val="Заголовок 8 Знак"/>
    <w:link w:val="8"/>
    <w:rPr>
      <w:i/>
    </w:rPr>
  </w:style>
  <w:style w:type="character" w:styleId="HTML1">
    <w:name w:val="HTML Cite"/>
    <w:rPr>
      <w:i/>
    </w:rPr>
  </w:style>
  <w:style w:type="character" w:customStyle="1" w:styleId="apple-style-span">
    <w:name w:val="apple-style-span"/>
    <w:basedOn w:val="a0"/>
  </w:style>
  <w:style w:type="character" w:customStyle="1" w:styleId="18">
    <w:name w:val="Знак Знак1"/>
    <w:rPr>
      <w:rFonts w:ascii="Courier New" w:hAnsi="Courier New"/>
      <w:color w:val="000000"/>
      <w:sz w:val="21"/>
    </w:rPr>
  </w:style>
  <w:style w:type="character" w:customStyle="1" w:styleId="9">
    <w:name w:val="Знак Знак9"/>
    <w:rPr>
      <w:rFonts w:ascii="Arial" w:hAnsi="Arial"/>
      <w:b/>
      <w:sz w:val="22"/>
    </w:rPr>
  </w:style>
  <w:style w:type="character" w:customStyle="1" w:styleId="st">
    <w:name w:val="st"/>
    <w:basedOn w:val="a0"/>
  </w:style>
  <w:style w:type="character" w:customStyle="1" w:styleId="hps">
    <w:name w:val="hps"/>
  </w:style>
  <w:style w:type="character" w:customStyle="1" w:styleId="shorttext">
    <w:name w:val="short_text"/>
  </w:style>
  <w:style w:type="character" w:customStyle="1" w:styleId="atn">
    <w:name w:val="atn"/>
  </w:style>
  <w:style w:type="character" w:styleId="aff7">
    <w:name w:val="Emphasis"/>
    <w:qFormat/>
    <w:rPr>
      <w:i/>
    </w:rPr>
  </w:style>
  <w:style w:type="character" w:customStyle="1" w:styleId="afc">
    <w:name w:val="Абзац списку Знак"/>
    <w:link w:val="afb"/>
    <w:rPr>
      <w:rFonts w:ascii="Calibri" w:hAnsi="Calibri"/>
      <w:sz w:val="22"/>
    </w:rPr>
  </w:style>
  <w:style w:type="character" w:customStyle="1" w:styleId="Normal">
    <w:name w:val="Normal Знак"/>
    <w:link w:val="Normal1"/>
    <w:rPr>
      <w:sz w:val="18"/>
    </w:rPr>
  </w:style>
  <w:style w:type="character" w:customStyle="1" w:styleId="ae">
    <w:name w:val="Основний текст Знак"/>
    <w:link w:val="ad"/>
    <w:rPr>
      <w:rFonts w:ascii="Calibri" w:hAnsi="Calibri"/>
      <w:sz w:val="22"/>
    </w:rPr>
  </w:style>
  <w:style w:type="character" w:customStyle="1" w:styleId="FontStyle16">
    <w:name w:val="Font Style16"/>
    <w:rPr>
      <w:rFonts w:ascii="Times New Roman" w:hAnsi="Times New Roman"/>
      <w:sz w:val="24"/>
    </w:rPr>
  </w:style>
  <w:style w:type="character" w:customStyle="1" w:styleId="24">
    <w:name w:val="Основний текст 2 Знак"/>
    <w:link w:val="23"/>
  </w:style>
  <w:style w:type="character" w:customStyle="1" w:styleId="af6">
    <w:name w:val="Текст у виносці Знак"/>
    <w:link w:val="af5"/>
    <w:semiHidden/>
    <w:rPr>
      <w:rFonts w:ascii="Tahoma" w:hAnsi="Tahoma"/>
      <w:sz w:val="16"/>
    </w:rPr>
  </w:style>
  <w:style w:type="character" w:customStyle="1" w:styleId="33">
    <w:name w:val="Основний текст 3 Знак"/>
    <w:link w:val="32"/>
    <w:rPr>
      <w:sz w:val="16"/>
    </w:rPr>
  </w:style>
  <w:style w:type="table" w:styleId="19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8">
    <w:name w:val="Table Grid"/>
    <w:basedOn w:val="a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semiHidden/>
    <w:qFormat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ітка таблиці1"/>
    <w:basedOn w:val="a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4320"/>
        <w:tab w:val="left" w:pos="6660"/>
      </w:tabs>
      <w:ind w:firstLine="720"/>
      <w:jc w:val="both"/>
      <w:outlineLvl w:val="3"/>
    </w:pPr>
    <w:rPr>
      <w:rFonts w:ascii="Book Antiqua" w:hAnsi="Book Antiqua"/>
      <w:b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"/>
    <w:basedOn w:val="a"/>
    <w:rPr>
      <w:rFonts w:ascii="Verdana" w:hAnsi="Verdana"/>
      <w:sz w:val="20"/>
    </w:rPr>
  </w:style>
  <w:style w:type="paragraph" w:styleId="a3">
    <w:name w:val="No Spacing"/>
    <w:link w:val="a4"/>
    <w:qFormat/>
    <w:pPr>
      <w:suppressAutoHyphens/>
    </w:pPr>
    <w:rPr>
      <w:rFonts w:ascii="Calibri" w:hAnsi="Calibri"/>
      <w:sz w:val="22"/>
    </w:rPr>
  </w:style>
  <w:style w:type="paragraph" w:customStyle="1" w:styleId="11">
    <w:name w:val="Обычный1"/>
    <w:pPr>
      <w:spacing w:line="276" w:lineRule="auto"/>
    </w:pPr>
    <w:rPr>
      <w:rFonts w:ascii="Arial" w:hAnsi="Arial"/>
      <w:color w:val="000000"/>
      <w:sz w:val="22"/>
    </w:rPr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link w:val="a7"/>
    <w:qFormat/>
    <w:pPr>
      <w:spacing w:before="100" w:beforeAutospacing="1" w:after="100" w:afterAutospacing="1"/>
    </w:pPr>
  </w:style>
  <w:style w:type="paragraph" w:customStyle="1" w:styleId="Style1">
    <w:name w:val="Style1"/>
    <w:basedOn w:val="a"/>
    <w:pPr>
      <w:widowControl w:val="0"/>
      <w:spacing w:line="323" w:lineRule="exact"/>
      <w:jc w:val="both"/>
    </w:pPr>
  </w:style>
  <w:style w:type="paragraph" w:styleId="21">
    <w:name w:val="Body Text Indent 2"/>
    <w:basedOn w:val="a"/>
    <w:link w:val="22"/>
    <w:pPr>
      <w:widowControl w:val="0"/>
      <w:spacing w:after="120" w:line="480" w:lineRule="auto"/>
      <w:ind w:left="283"/>
    </w:pPr>
    <w:rPr>
      <w:rFonts w:ascii="Times New Roman CYR" w:hAnsi="Times New Roman CYR"/>
    </w:r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Block Text"/>
    <w:basedOn w:val="a"/>
    <w:pPr>
      <w:ind w:left="-567" w:right="-1050"/>
      <w:jc w:val="both"/>
    </w:pPr>
    <w:rPr>
      <w:sz w:val="28"/>
    </w:rPr>
  </w:style>
  <w:style w:type="paragraph" w:customStyle="1" w:styleId="ab">
    <w:name w:val="Знак Знак Знак"/>
    <w:basedOn w:val="a"/>
    <w:rPr>
      <w:rFonts w:ascii="Verdana" w:hAnsi="Verdana"/>
    </w:rPr>
  </w:style>
  <w:style w:type="paragraph" w:customStyle="1" w:styleId="ac">
    <w:name w:val="Содержимое таблицы"/>
    <w:basedOn w:val="a"/>
    <w:pPr>
      <w:widowControl w:val="0"/>
      <w:suppressLineNumbers/>
      <w:suppressAutoHyphens/>
    </w:pPr>
  </w:style>
  <w:style w:type="paragraph" w:customStyle="1" w:styleId="12">
    <w:name w:val="Без интервала1"/>
    <w:pPr>
      <w:suppressAutoHyphens/>
    </w:pPr>
    <w:rPr>
      <w:rFonts w:ascii="Calibri" w:hAnsi="Calibri"/>
      <w:sz w:val="22"/>
    </w:rPr>
  </w:style>
  <w:style w:type="paragraph" w:styleId="ad">
    <w:name w:val="Body Text"/>
    <w:basedOn w:val="a"/>
    <w:link w:val="ae"/>
    <w:pPr>
      <w:spacing w:after="120" w:line="276" w:lineRule="auto"/>
    </w:pPr>
    <w:rPr>
      <w:rFonts w:ascii="Calibri" w:hAnsi="Calibri"/>
      <w:sz w:val="22"/>
    </w:rPr>
  </w:style>
  <w:style w:type="paragraph" w:customStyle="1" w:styleId="13">
    <w:name w:val="аСтиль1"/>
    <w:basedOn w:val="a"/>
    <w:pPr>
      <w:jc w:val="both"/>
    </w:pPr>
    <w:rPr>
      <w:sz w:val="28"/>
    </w:rPr>
  </w:style>
  <w:style w:type="paragraph" w:customStyle="1" w:styleId="31">
    <w:name w:val="Знак Знак3 Знак"/>
    <w:basedOn w:val="a"/>
    <w:rPr>
      <w:rFonts w:ascii="Verdana" w:hAnsi="Verdana"/>
      <w:sz w:val="20"/>
    </w:rPr>
  </w:style>
  <w:style w:type="paragraph" w:customStyle="1" w:styleId="p43">
    <w:name w:val="p43"/>
    <w:basedOn w:val="a"/>
    <w:pPr>
      <w:spacing w:before="100" w:beforeAutospacing="1" w:after="100" w:afterAutospacing="1"/>
    </w:pPr>
  </w:style>
  <w:style w:type="paragraph" w:styleId="23">
    <w:name w:val="Body Text 2"/>
    <w:basedOn w:val="a"/>
    <w:link w:val="24"/>
    <w:pPr>
      <w:spacing w:after="120" w:line="480" w:lineRule="auto"/>
    </w:pPr>
  </w:style>
  <w:style w:type="paragraph" w:styleId="32">
    <w:name w:val="Body Text 3"/>
    <w:basedOn w:val="a"/>
    <w:link w:val="33"/>
    <w:pPr>
      <w:spacing w:after="120"/>
    </w:pPr>
    <w:rPr>
      <w:sz w:val="16"/>
    </w:rPr>
  </w:style>
  <w:style w:type="paragraph" w:customStyle="1" w:styleId="14">
    <w:name w:val="заголовок 1"/>
    <w:basedOn w:val="a"/>
    <w:next w:val="a"/>
    <w:pPr>
      <w:keepNext/>
      <w:jc w:val="center"/>
      <w:outlineLvl w:val="0"/>
    </w:pPr>
    <w:rPr>
      <w:b/>
      <w:sz w:val="20"/>
    </w:rPr>
  </w:style>
  <w:style w:type="paragraph" w:styleId="af">
    <w:name w:val="Title"/>
    <w:basedOn w:val="a"/>
    <w:link w:val="af0"/>
    <w:qFormat/>
    <w:pPr>
      <w:jc w:val="center"/>
      <w:outlineLvl w:val="0"/>
    </w:pPr>
    <w:rPr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</w:rPr>
  </w:style>
  <w:style w:type="paragraph" w:styleId="af5">
    <w:name w:val="Balloon Text"/>
    <w:basedOn w:val="a"/>
    <w:link w:val="af6"/>
    <w:semiHidden/>
    <w:rPr>
      <w:rFonts w:ascii="Tahoma" w:hAnsi="Tahoma"/>
      <w:sz w:val="16"/>
    </w:rPr>
  </w:style>
  <w:style w:type="paragraph" w:customStyle="1" w:styleId="xfmc1">
    <w:name w:val="xfmc1"/>
    <w:basedOn w:val="a"/>
    <w:pPr>
      <w:spacing w:before="100" w:beforeAutospacing="1" w:after="100" w:afterAutospacing="1"/>
    </w:pPr>
  </w:style>
  <w:style w:type="paragraph" w:customStyle="1" w:styleId="xfmc6">
    <w:name w:val="xfmc6"/>
    <w:basedOn w:val="a"/>
    <w:pPr>
      <w:spacing w:before="100" w:beforeAutospacing="1" w:after="100" w:afterAutospacing="1"/>
    </w:pPr>
  </w:style>
  <w:style w:type="paragraph" w:customStyle="1" w:styleId="xfmc7">
    <w:name w:val="xfmc7"/>
    <w:basedOn w:val="a"/>
    <w:pPr>
      <w:spacing w:before="100" w:beforeAutospacing="1" w:after="100" w:afterAutospacing="1"/>
    </w:pPr>
  </w:style>
  <w:style w:type="paragraph" w:customStyle="1" w:styleId="xfmc8">
    <w:name w:val="xfmc8"/>
    <w:basedOn w:val="a"/>
    <w:pPr>
      <w:spacing w:before="100" w:beforeAutospacing="1" w:after="100" w:afterAutospacing="1"/>
    </w:pPr>
  </w:style>
  <w:style w:type="paragraph" w:styleId="af7">
    <w:name w:val="Plain Text"/>
    <w:link w:val="af8"/>
    <w:pPr>
      <w:widowControl w:val="0"/>
      <w:spacing w:line="210" w:lineRule="atLeast"/>
      <w:ind w:firstLine="454"/>
      <w:jc w:val="both"/>
    </w:pPr>
    <w:rPr>
      <w:color w:val="000000"/>
      <w:sz w:val="24"/>
    </w:rPr>
  </w:style>
  <w:style w:type="paragraph" w:styleId="af9">
    <w:name w:val="Subtitle"/>
    <w:basedOn w:val="a"/>
    <w:link w:val="afa"/>
    <w:qFormat/>
    <w:pPr>
      <w:spacing w:line="360" w:lineRule="auto"/>
      <w:jc w:val="center"/>
    </w:pPr>
    <w:rPr>
      <w:b/>
      <w:noProof/>
    </w:rPr>
  </w:style>
  <w:style w:type="paragraph" w:styleId="afb">
    <w:name w:val="List Paragraph"/>
    <w:basedOn w:val="a"/>
    <w:link w:val="afc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</w:rPr>
  </w:style>
  <w:style w:type="paragraph" w:customStyle="1" w:styleId="ListParagraph1">
    <w:name w:val="List Paragraph1"/>
    <w:basedOn w:val="a"/>
    <w:qFormat/>
    <w:pPr>
      <w:suppressAutoHyphens/>
      <w:ind w:left="720"/>
    </w:pPr>
  </w:style>
  <w:style w:type="paragraph" w:customStyle="1" w:styleId="FR2">
    <w:name w:val="FR2"/>
    <w:pPr>
      <w:widowControl w:val="0"/>
      <w:jc w:val="both"/>
    </w:pPr>
    <w:rPr>
      <w:rFonts w:ascii="Arial" w:hAnsi="Arial"/>
      <w:sz w:val="22"/>
    </w:rPr>
  </w:style>
  <w:style w:type="paragraph" w:customStyle="1" w:styleId="afd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pPr>
      <w:widowControl w:val="0"/>
      <w:suppressAutoHyphens/>
    </w:pPr>
    <w:rPr>
      <w:sz w:val="28"/>
    </w:rPr>
  </w:style>
  <w:style w:type="paragraph" w:customStyle="1" w:styleId="15">
    <w:name w:val="Абзац списка1"/>
    <w:basedOn w:val="a"/>
    <w:pPr>
      <w:widowControl w:val="0"/>
      <w:ind w:left="720"/>
      <w:contextualSpacing/>
    </w:pPr>
    <w:rPr>
      <w:rFonts w:ascii="Times New Roman CYR" w:hAnsi="Times New Roman CYR"/>
    </w:rPr>
  </w:style>
  <w:style w:type="paragraph" w:styleId="afe">
    <w:name w:val="List"/>
    <w:basedOn w:val="a"/>
    <w:pPr>
      <w:suppressAutoHyphens/>
      <w:ind w:left="283" w:hanging="283"/>
    </w:pPr>
  </w:style>
  <w:style w:type="paragraph" w:customStyle="1" w:styleId="16">
    <w:name w:val="Обычный (веб)1"/>
    <w:basedOn w:val="a"/>
    <w:pPr>
      <w:spacing w:before="100" w:after="100"/>
    </w:pPr>
  </w:style>
  <w:style w:type="paragraph" w:customStyle="1" w:styleId="aff">
    <w:name w:val="Знак Знак"/>
    <w:basedOn w:val="a"/>
    <w:rPr>
      <w:rFonts w:ascii="Verdana" w:hAnsi="Verdana"/>
      <w:sz w:val="20"/>
    </w:rPr>
  </w:style>
  <w:style w:type="paragraph" w:customStyle="1" w:styleId="aff0">
    <w:name w:val="Знак Знак Знак Знак Знак Знак Знак"/>
    <w:basedOn w:val="a"/>
    <w:rPr>
      <w:rFonts w:ascii="Verdana" w:hAnsi="Verdana"/>
      <w:sz w:val="20"/>
    </w:rPr>
  </w:style>
  <w:style w:type="paragraph" w:customStyle="1" w:styleId="aff1">
    <w:name w:val="Знак"/>
    <w:basedOn w:val="a"/>
    <w:rPr>
      <w:rFonts w:ascii="Verdana" w:hAnsi="Verdana"/>
      <w:sz w:val="20"/>
    </w:rPr>
  </w:style>
  <w:style w:type="paragraph" w:customStyle="1" w:styleId="110">
    <w:name w:val="Стиль Заголовок 1 + не все прописные1"/>
    <w:basedOn w:val="1"/>
    <w:pPr>
      <w:keepLines w:val="0"/>
      <w:tabs>
        <w:tab w:val="left" w:pos="814"/>
      </w:tabs>
      <w:spacing w:before="0"/>
      <w:ind w:left="814" w:hanging="360"/>
      <w:jc w:val="both"/>
    </w:pPr>
    <w:rPr>
      <w:rFonts w:ascii="Times New Roman" w:hAnsi="Times New Roman"/>
      <w:color w:val="auto"/>
    </w:rPr>
  </w:style>
  <w:style w:type="paragraph" w:customStyle="1" w:styleId="17">
    <w:name w:val="Без інтервалів1"/>
    <w:qFormat/>
    <w:rPr>
      <w:sz w:val="28"/>
    </w:rPr>
  </w:style>
  <w:style w:type="paragraph" w:customStyle="1" w:styleId="TableParagraph">
    <w:name w:val="Table Paragraph"/>
    <w:basedOn w:val="a"/>
    <w:qFormat/>
    <w:pPr>
      <w:widowControl w:val="0"/>
      <w:ind w:left="110"/>
    </w:pPr>
    <w:rPr>
      <w:sz w:val="22"/>
    </w:rPr>
  </w:style>
  <w:style w:type="paragraph" w:customStyle="1" w:styleId="Default">
    <w:name w:val="Default"/>
    <w:rPr>
      <w:rFonts w:ascii="Arial,Bold" w:hAnsi="Arial,Bold"/>
    </w:rPr>
  </w:style>
  <w:style w:type="paragraph" w:customStyle="1" w:styleId="Normal1">
    <w:name w:val="Normal1"/>
    <w:link w:val="Normal"/>
    <w:pPr>
      <w:widowControl w:val="0"/>
      <w:suppressAutoHyphens/>
      <w:spacing w:line="252" w:lineRule="auto"/>
      <w:ind w:firstLine="500"/>
    </w:pPr>
    <w:rPr>
      <w:sz w:val="1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character" w:styleId="aff2">
    <w:name w:val="line number"/>
    <w:basedOn w:val="a0"/>
    <w:semiHidden/>
  </w:style>
  <w:style w:type="character" w:styleId="aff3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rFonts w:ascii="Cambria" w:hAnsi="Cambria"/>
      <w:b/>
      <w:color w:val="365F91"/>
      <w:sz w:val="28"/>
    </w:rPr>
  </w:style>
  <w:style w:type="character" w:customStyle="1" w:styleId="a4">
    <w:name w:val="Без інтервалів Знак"/>
    <w:link w:val="a3"/>
    <w:rPr>
      <w:rFonts w:ascii="Calibri" w:hAnsi="Calibri"/>
      <w:sz w:val="22"/>
    </w:rPr>
  </w:style>
  <w:style w:type="character" w:customStyle="1" w:styleId="xfm60269378">
    <w:name w:val="xfm_60269378"/>
  </w:style>
  <w:style w:type="character" w:styleId="aff4">
    <w:name w:val="page number"/>
    <w:basedOn w:val="a0"/>
  </w:style>
  <w:style w:type="character" w:customStyle="1" w:styleId="a7">
    <w:name w:val="Звичайний (веб) Знак"/>
    <w:link w:val="a6"/>
  </w:style>
  <w:style w:type="character" w:customStyle="1" w:styleId="rvts0">
    <w:name w:val="rvts0"/>
  </w:style>
  <w:style w:type="character" w:customStyle="1" w:styleId="FontStyle11">
    <w:name w:val="Font Style11"/>
    <w:rPr>
      <w:rFonts w:ascii="Times New Roman" w:hAnsi="Times New Roman"/>
      <w:sz w:val="26"/>
    </w:rPr>
  </w:style>
  <w:style w:type="character" w:styleId="aff5">
    <w:name w:val="Strong"/>
    <w:qFormat/>
    <w:rPr>
      <w:b/>
    </w:rPr>
  </w:style>
  <w:style w:type="character" w:customStyle="1" w:styleId="apple-converted-space">
    <w:name w:val="apple-converted-space"/>
    <w:basedOn w:val="a0"/>
  </w:style>
  <w:style w:type="character" w:customStyle="1" w:styleId="22">
    <w:name w:val="Основний текст з відступом 2 Знак"/>
    <w:link w:val="21"/>
    <w:rPr>
      <w:rFonts w:ascii="Times New Roman CYR" w:hAnsi="Times New Roman CYR"/>
    </w:rPr>
  </w:style>
  <w:style w:type="character" w:customStyle="1" w:styleId="a9">
    <w:name w:val="Основний текст з відступом Знак"/>
    <w:link w:val="a8"/>
  </w:style>
  <w:style w:type="character" w:customStyle="1" w:styleId="Heading1Char">
    <w:name w:val="Heading 1 Char"/>
    <w:rPr>
      <w:rFonts w:ascii="Cambria" w:hAnsi="Cambria"/>
      <w:b/>
      <w:sz w:val="32"/>
    </w:rPr>
  </w:style>
  <w:style w:type="character" w:customStyle="1" w:styleId="FontStyle26">
    <w:name w:val="Font Style26"/>
    <w:rPr>
      <w:rFonts w:ascii="Georgia" w:hAnsi="Georgia"/>
      <w:sz w:val="16"/>
    </w:rPr>
  </w:style>
  <w:style w:type="character" w:customStyle="1" w:styleId="spelle">
    <w:name w:val="spelle"/>
    <w:basedOn w:val="a0"/>
  </w:style>
  <w:style w:type="character" w:customStyle="1" w:styleId="FontStyle15">
    <w:name w:val="Font Style15"/>
    <w:rPr>
      <w:rFonts w:ascii="Franklin Gothic Medium" w:hAnsi="Franklin Gothic Medium"/>
      <w:b/>
      <w:sz w:val="20"/>
    </w:rPr>
  </w:style>
  <w:style w:type="character" w:styleId="aff6">
    <w:name w:val="annotation reference"/>
    <w:semiHidden/>
    <w:rPr>
      <w:sz w:val="16"/>
    </w:rPr>
  </w:style>
  <w:style w:type="character" w:customStyle="1" w:styleId="af8">
    <w:name w:val="Текст Знак"/>
    <w:link w:val="af7"/>
    <w:rPr>
      <w:color w:val="000000"/>
      <w:sz w:val="24"/>
    </w:rPr>
  </w:style>
  <w:style w:type="character" w:customStyle="1" w:styleId="af0">
    <w:name w:val="Назва Знак"/>
    <w:link w:val="af"/>
    <w:rPr>
      <w:sz w:val="28"/>
    </w:rPr>
  </w:style>
  <w:style w:type="character" w:customStyle="1" w:styleId="afa">
    <w:name w:val="Підзаголовок Знак"/>
    <w:link w:val="af9"/>
    <w:rPr>
      <w:b/>
      <w:noProof/>
    </w:rPr>
  </w:style>
  <w:style w:type="character" w:customStyle="1" w:styleId="35">
    <w:name w:val="Основний текст з відступом 3 Знак"/>
    <w:link w:val="34"/>
    <w:rPr>
      <w:sz w:val="16"/>
    </w:rPr>
  </w:style>
  <w:style w:type="character" w:customStyle="1" w:styleId="rvts23">
    <w:name w:val="rvts23"/>
    <w:basedOn w:val="a0"/>
  </w:style>
  <w:style w:type="character" w:customStyle="1" w:styleId="af2">
    <w:name w:val="Верхній колонтитул Знак"/>
    <w:link w:val="af1"/>
  </w:style>
  <w:style w:type="character" w:customStyle="1" w:styleId="20">
    <w:name w:val="Заголовок 2 Знак"/>
    <w:link w:val="2"/>
    <w:semiHidden/>
    <w:rPr>
      <w:rFonts w:ascii="Cambria" w:hAnsi="Cambria"/>
      <w:b/>
      <w:i/>
      <w:sz w:val="28"/>
    </w:rPr>
  </w:style>
  <w:style w:type="character" w:customStyle="1" w:styleId="HTML0">
    <w:name w:val="Стандартний HTML Знак"/>
    <w:link w:val="HTML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b/>
      <w:i/>
    </w:rPr>
  </w:style>
  <w:style w:type="character" w:customStyle="1" w:styleId="40">
    <w:name w:val="Заголовок 4 Знак"/>
    <w:link w:val="4"/>
    <w:rPr>
      <w:rFonts w:ascii="Book Antiqua" w:hAnsi="Book Antiqua"/>
      <w:b/>
    </w:rPr>
  </w:style>
  <w:style w:type="character" w:customStyle="1" w:styleId="80">
    <w:name w:val="Заголовок 8 Знак"/>
    <w:link w:val="8"/>
    <w:rPr>
      <w:i/>
    </w:rPr>
  </w:style>
  <w:style w:type="character" w:styleId="HTML1">
    <w:name w:val="HTML Cite"/>
    <w:rPr>
      <w:i/>
    </w:rPr>
  </w:style>
  <w:style w:type="character" w:customStyle="1" w:styleId="apple-style-span">
    <w:name w:val="apple-style-span"/>
    <w:basedOn w:val="a0"/>
  </w:style>
  <w:style w:type="character" w:customStyle="1" w:styleId="18">
    <w:name w:val="Знак Знак1"/>
    <w:rPr>
      <w:rFonts w:ascii="Courier New" w:hAnsi="Courier New"/>
      <w:color w:val="000000"/>
      <w:sz w:val="21"/>
    </w:rPr>
  </w:style>
  <w:style w:type="character" w:customStyle="1" w:styleId="9">
    <w:name w:val="Знак Знак9"/>
    <w:rPr>
      <w:rFonts w:ascii="Arial" w:hAnsi="Arial"/>
      <w:b/>
      <w:sz w:val="22"/>
    </w:rPr>
  </w:style>
  <w:style w:type="character" w:customStyle="1" w:styleId="st">
    <w:name w:val="st"/>
    <w:basedOn w:val="a0"/>
  </w:style>
  <w:style w:type="character" w:customStyle="1" w:styleId="hps">
    <w:name w:val="hps"/>
  </w:style>
  <w:style w:type="character" w:customStyle="1" w:styleId="shorttext">
    <w:name w:val="short_text"/>
  </w:style>
  <w:style w:type="character" w:customStyle="1" w:styleId="atn">
    <w:name w:val="atn"/>
  </w:style>
  <w:style w:type="character" w:styleId="aff7">
    <w:name w:val="Emphasis"/>
    <w:qFormat/>
    <w:rPr>
      <w:i/>
    </w:rPr>
  </w:style>
  <w:style w:type="character" w:customStyle="1" w:styleId="afc">
    <w:name w:val="Абзац списку Знак"/>
    <w:link w:val="afb"/>
    <w:rPr>
      <w:rFonts w:ascii="Calibri" w:hAnsi="Calibri"/>
      <w:sz w:val="22"/>
    </w:rPr>
  </w:style>
  <w:style w:type="character" w:customStyle="1" w:styleId="Normal">
    <w:name w:val="Normal Знак"/>
    <w:link w:val="Normal1"/>
    <w:rPr>
      <w:sz w:val="18"/>
    </w:rPr>
  </w:style>
  <w:style w:type="character" w:customStyle="1" w:styleId="ae">
    <w:name w:val="Основний текст Знак"/>
    <w:link w:val="ad"/>
    <w:rPr>
      <w:rFonts w:ascii="Calibri" w:hAnsi="Calibri"/>
      <w:sz w:val="22"/>
    </w:rPr>
  </w:style>
  <w:style w:type="character" w:customStyle="1" w:styleId="FontStyle16">
    <w:name w:val="Font Style16"/>
    <w:rPr>
      <w:rFonts w:ascii="Times New Roman" w:hAnsi="Times New Roman"/>
      <w:sz w:val="24"/>
    </w:rPr>
  </w:style>
  <w:style w:type="character" w:customStyle="1" w:styleId="24">
    <w:name w:val="Основний текст 2 Знак"/>
    <w:link w:val="23"/>
  </w:style>
  <w:style w:type="character" w:customStyle="1" w:styleId="af6">
    <w:name w:val="Текст у виносці Знак"/>
    <w:link w:val="af5"/>
    <w:semiHidden/>
    <w:rPr>
      <w:rFonts w:ascii="Tahoma" w:hAnsi="Tahoma"/>
      <w:sz w:val="16"/>
    </w:rPr>
  </w:style>
  <w:style w:type="character" w:customStyle="1" w:styleId="33">
    <w:name w:val="Основний текст 3 Знак"/>
    <w:link w:val="32"/>
    <w:rPr>
      <w:sz w:val="16"/>
    </w:rPr>
  </w:style>
  <w:style w:type="table" w:styleId="19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8">
    <w:name w:val="Table Grid"/>
    <w:basedOn w:val="a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semiHidden/>
    <w:qFormat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ітка таблиці1"/>
    <w:basedOn w:val="a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7052</Words>
  <Characters>4021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dcterms:created xsi:type="dcterms:W3CDTF">2024-03-18T10:06:00Z</dcterms:created>
  <dcterms:modified xsi:type="dcterms:W3CDTF">2024-03-18T10:36:00Z</dcterms:modified>
</cp:coreProperties>
</file>