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6</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ДОГОВОРУ)</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 № _____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закупівлю товару</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233"/>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«_____» __________ 2023 року</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_____________________________________________________в особі __________________, що діє на підставі _____________________________ (далі - Замовник), з однієї сторони, і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особі ______________________________________, який діє на підставі  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(далі - ПОСТАЧАЛЬНИК),  з іншої сторони,  разом - Сторони,  уклали цей договір про таке (далі - Договір):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Предмет договору</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Постачальник зобов'язується  поставити Замовнику товари зазначені в Специфікації, а Замовник - прийняти і оплатити такі товари.</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Найменування товару –______________________________________________, постачається з повним устаткуванням, що визначено оголошенням щодо закупівлі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«код ДК 021:2015 - 34120000-4 Мототранспортні засоби для перевезення 10 і більше осіб» (Шкільний автобус)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оголошенню №____________________ та відмінним технічним станом, придатним до використання за призначенням.</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Кількість товарів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одиниць,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із Специфікацією (додаток №1 Договору).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Обсяги закупівлі товару можуть бути зменшені залежно від реального фінансування видатків.</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 Постачальник підтверджує, що Товар, зазначений у пункті 1.2. даного Договору, є новим, не перебував у користуванні, не є предметом застави, під арештом, і не є предметом позовів третіх осіб.</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Якість товару</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Товар цілком укомплектовується відповідно до комплектувальної відомості, відповідає затвердженим стандартам України та/або технічним умовам підприємства-виробника, затвердженим на цю продукцію та має відповідний сертифікат якості.</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Постачальник гарантує нормальну експлуатацію товару протягом _____ (__________) років з моменту продажу або _________________ км пробігу, в залежності від того, що настане раніше. Умови та порядок гарантійного обслуговування товару, порядок визначення гарантійного випадку вказуються в сервісній книжці та/або настанові з експлуатації.</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Належним виконанням Постачальником своїх гарантійних зобов’язань вважається безкоштовне усунення виявлених дефектів товару шляхом заміни дефектних деталей, вузлів, агрегатів, або безкоштовного ремонту відповідних деталей, вузлів, агрегатів товару в порядку, встановленому Постачальником.</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Строк проведення гарантійного ремонту становить не більше ____________ календарних днів з моменту отримання товару для проведення гарантійного ремонту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 сервісному центрі, що знаходиться за адресою:_____________________________.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Збільшення строку гарантійного ремонту можливо у разі його складності, у випадку необхідності закупівлі та/чи доставки до місця ремонту відповідних запчастин та інше, про що сповіщається Замовник.</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Гарантійні зобов’язання Постачальника втрачають силу до закінчення строку експлуатації, у випадках, що вказані у сервісній книжці та/або настанові з експлуатації, а також не розповсюджується на: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 Випадки самостійних дій Замовника по визначенню та усуненню недоліків, при самостійному втручанні у системи та агрегати товару; в т. ч. за допомогою експертних установ або СТО, не вказаних у сервісній книжці.</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2.5.2. Випадки невиконання умов Договору, вимог сервісної книжки та/або настанови з експлуатації, в т. ч. по застосуванню експлуатаційних матеріалів, встановленню додаткових джерел енергоспоживання; невиконання Замовником вимог щодо зберігання товару.</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2.5.3. Випадки невиконання передпродажної підготовки і відсутності про це відмітки в сервісній книжці.</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2.5.4. Нормальні шуми та вібрації агрегатів і вузлів товару, а також знос, пов'язаний з процесом природного старіння товару.</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2.5.5. Товару з встановленими вузлами, агрегатами, аксесуарами, не санкціонованими Постачальником.</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2.5.6. Випадки пошкодження лакофарбового покриття або кузову від ударів каміння, промислових викидів, смолистих осадків дерев, солі, граду, шторму, блискавки, продуктів тваринного світу та інших природних та кліматичних впливів, пошкодження лакофарбового покриття внаслідок використання неналежних матеріалів для мийки та полірування.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2.5.7. Дрібні роботи, пов’язані з регулюванням, підтягуванням кріплень, очисткою (промиванням) забруднень, нагару, радіаторів тощо; дефекти оббивки салону, внутрішніх панелей, килимів, перевіркою витрачання пального.</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2.5.8. Дефекти, які виникли при експлуатації товару та були спричинені їх виходом з ладу чи деформуванням окремих деталей внаслідок зіткнення з камінням, з нерівностями шляху чи іншими предметами.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2.5.9. Пошкодження, що виникли в результаті ДТП, стихійного лиха.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2.5.10. Випадки виникнення дефектів в результаті застосування невідповідних або забруднених палива, оливи, технічної рідини.</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2.5.11. Випадки експлуатації товару з виявленими недоліками (за винятком доставки до місця ремонту).</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2.5.12. На спеціально обумовлене обладнання, на яке надається гарантія виробника, та яке вказується в сервісній книжці, зокрема, паливні насоси високого тиску, паливні підкачуючі насоси, форсунки.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2.5.13. Дефекти, які виникли в результаті експлуатації при недостачі експлуатаційних матеріалів, в зв'язку з несвоєчасним виявленням протікання чи підвищеними витратами.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2.5.14. Непрямі витрати (транспортування товару з місця виявлення недоліку до місця ремонту, неотриманні доходи (упущена вигода), витрати на відрядження, проживання, ПММ, зв'язок, простій, тощо) та збитки протягом строку проведення гарантійного ремонту. Гарантійні зобов'язання Постачальника втрачають свою силу також і в інших випадках, вказаних в сервісній книжці чи настанові з експлуатації.</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 Постачальник гарантує якість товарів, що постачаються та їх відповідність умовам оголошення про проведення спрощеної закупівлі.</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Сума, що визначена у договорі</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Сума, що визначена у Договорі становить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 грн. (_____________________) з або без ПДВ.</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Сума цього  Договору  може  бути  зменшена за взаємною згодою Сторін.</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Сума на товар встановлюється в національній грошовій одиниці України.</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Сума цього Договору включає вартість пакування товарів, їх завантаження, доставку.</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Порядок здійснення оплати</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Оплата за товари, які надані Постачальником, проводиться за фактом поставки товару протягом 30 днів  з моменту отримання товару.</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Оплата вважається здійсненою з дати зарахування відповідної суми грошових коштів на поточний рахунок Постачальника.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Усі розрахунки за Договором проводяться у безготівковій формі на підставі видаткових накладних за кошти місцевих бюджетів та кошти Державного бюджету України.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Оплата за поставлений товар здійснюється в межах фактичних надходжень на реєстраційний рахунок Замовника.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Місце та строк поставки товарів</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Строк поставки товару: товар повинен бути поставлений Замовнику протягом 10 (десяти) робочих днів з дня отримання заявки від Замовника, але в будь-якому випадку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травня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 Місце поставки товарів: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(згідно заявок замовника)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поставки товару може бути змінений за згодою сторін, про що укладається відповідна додаткова угода до цього Договору.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540"/>
          <w:tab w:val="left" w:leader="none" w:pos="117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540"/>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В момент передачі товару, Постачальник передає Замовнику видаткову накладну, акт приймання-передачі товару, копію сертифікату відповідності (за наявності), сервісну книжку, настанову з експлуатації.</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Права та обов'язки сторін</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зобов'язаний:</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Своєчасно та в повному обсязі сплачувати за поставлений товар.</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Приймати поставлений товар згідно з товарно-транспортною або видатковою накладною.</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Замовник має право:</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 Достроково розірвати цей Договір  у  разі  невиконання зобов'язань Постачальником, повідомивши про це його у строк за 10 календарних днів;</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невідповідності якості поставленого товару.</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Контролювати поставку  товару у строки, встановлені цим Договором;</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Повернути рахунок Постачальнику без здійснення оплати в разі неналежного оформлення документів, зазначених у пункті 4.4 розділу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цього договору (відсутність печатки, підписів, тощо)</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Постачальник зобов'язаний:</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Забезпечити  поставку  товару  у строки, встановлені цим Договором;</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 Забезпечити поставку товару, якість якого відповідає умовам, установленим розділом II цього Договору і оголошенням про проведення відкритих торгів з особливостями;</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Інші обов’язки відповідно до цього Договору та чинного законодавства.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Постачальник має право:</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Своєчасно та в повному  обсязі  отримувати  плату за поставлений товар;</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На дострокову поставку товару за погодженням з Замовником;</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 У разі невиконання зобов'язань Замовником Учасник має право достроково розірвати цей Договір, повідомивши про це його у місячний строк.</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Відповідальність сторін</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відмова від встановлення на майбутнє господарських відносин із стороною, яка порушує зобов'язання.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Обставини непереборної сили</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Доказом виникнення обставин непереборної сили та строку їх дії є відповідні документи, які видаються  ТПП України.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Вирішення спорів</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У разі недосягнення Сторонами згоди спори  (розбіжності) вирішуються у судовому порядку передбаченому чинним законодавством України.</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Строк дії договору</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efefe"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tab/>
        <w:t xml:space="preserve">Даний договір набирає чинності з дня його підписання, поширює свою дію на відносини, що діяли між Сторонами до його укладання, та діє до завершення воєнного стану, оголошеного Указом Президента України, а в частині оплати — до повного виконання сторонами узятих на себе зобов’язань.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efefe"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12 серпня 2022 року № 573/2022 «Про продовження строку дії воєнного стану в Україні»», але не пізніше ніж до 31.12.2023 року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efefe"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tab/>
        <w:t xml:space="preserve">Строк дії договору може продовжуватись також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Договору за згодою сторін продовжується шляхом  укладання додаткової угоди.</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Інші умови</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Зменшення обсягів закупівлі, зокрема з урахуванням фактичного обсягу видатків замовника.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договору про закупівлю/внесення змін до такого договору щодо збільшення ціни за одиницю товару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Сторони вносять зміни до договору, у разі коливання ціни товару на ринку. Зазначене коливання має бути документально підтверджене.</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договору;</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якість товару;</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сума, що визначена у договорі;</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здійснення оплати;</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 та строк поставки товарів;</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та обов'язки сторін;</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відповідальність сторін;</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обставини непереборної сили;</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вирішення спорів;</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договору;</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Зміна істотних (основних) умов договору може здійснюватися за згодою сторін у випадках, які передбачені ч.5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 Додатки до договору</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 1 - Специфікація товару. Додаток до Договору є його невід'ємною частиною.</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Місцезнаходження та банківські реквізити сторін</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22.0" w:type="dxa"/>
        <w:jc w:val="left"/>
        <w:tblLayout w:type="fixed"/>
        <w:tblLook w:val="0000"/>
      </w:tblPr>
      <w:tblGrid>
        <w:gridCol w:w="5003"/>
        <w:gridCol w:w="5019"/>
        <w:tblGridChange w:id="0">
          <w:tblGrid>
            <w:gridCol w:w="5003"/>
            <w:gridCol w:w="5019"/>
          </w:tblGrid>
        </w:tblGridChange>
      </w:tblGrid>
      <w:tr>
        <w:trPr>
          <w:cantSplit w:val="0"/>
          <w:trHeight w:val="4490" w:hRule="atLeast"/>
          <w:tblHeader w:val="0"/>
        </w:trPr>
        <w:tc>
          <w:tcP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ЗАМОВНИК:</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    ___________________</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3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3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ПОСТАЧАЛЬНИК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    ___________________</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1"/>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 1</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Договору № __________</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«_____» ________________ 2023 року</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СПЕЦИФІКАЦІЯ</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закупівлю товару «код ДК 021:2015 - 34120000-4 Мототранспортні засоби для перевезення 10 і більше осіб» (Шкільний Автобус)</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3827"/>
        <w:gridCol w:w="425"/>
        <w:gridCol w:w="1559"/>
        <w:gridCol w:w="992"/>
        <w:gridCol w:w="1559"/>
        <w:gridCol w:w="1702"/>
        <w:tblGridChange w:id="0">
          <w:tblGrid>
            <w:gridCol w:w="534"/>
            <w:gridCol w:w="3827"/>
            <w:gridCol w:w="425"/>
            <w:gridCol w:w="1559"/>
            <w:gridCol w:w="992"/>
            <w:gridCol w:w="1559"/>
            <w:gridCol w:w="1702"/>
          </w:tblGrid>
        </w:tblGridChange>
      </w:tblGrid>
      <w:tr>
        <w:trPr>
          <w:cantSplit w:val="0"/>
          <w:trHeight w:val="828" w:hRule="atLeast"/>
          <w:tblHeader w:val="0"/>
        </w:trPr>
        <w:tc>
          <w:tcP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з/п</w:t>
            </w:r>
            <w:r w:rsidDel="00000000" w:rsidR="00000000" w:rsidRPr="00000000">
              <w:rPr>
                <w:rtl w:val="0"/>
              </w:rPr>
            </w:r>
          </w:p>
        </w:tc>
        <w:tc>
          <w:tcPr>
            <w:gridSpan w:val="2"/>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Найменування предмета закупівлі</w:t>
            </w: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 виміру</w:t>
            </w: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К-ть</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Ціна за одиницю, грн. з або без ПДВ</w:t>
            </w: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грн. з або без ПДВ</w:t>
            </w:r>
            <w:r w:rsidDel="00000000" w:rsidR="00000000" w:rsidRPr="00000000">
              <w:rPr>
                <w:rtl w:val="0"/>
              </w:rPr>
            </w:r>
          </w:p>
        </w:tc>
      </w:tr>
      <w:tr>
        <w:trPr>
          <w:cantSplit w:val="0"/>
          <w:trHeight w:val="450" w:hRule="atLeast"/>
          <w:tblHeader w:val="0"/>
        </w:trPr>
        <w:tc>
          <w:tcP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w:t>
            </w:r>
            <w:r w:rsidDel="00000000" w:rsidR="00000000" w:rsidRPr="00000000">
              <w:rPr>
                <w:rtl w:val="0"/>
              </w:rPr>
            </w:r>
          </w:p>
        </w:tc>
        <w:tc>
          <w:tcP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11" w:hRule="atLeast"/>
          <w:tblHeader w:val="0"/>
        </w:trPr>
        <w:tc>
          <w:tcPr>
            <w:gridSpan w:val="2"/>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вартість договору, грн. з ПДВ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якщо учасник не є платником ПДВ поруч з ціною має бути зазначено: «без ПДВ»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5"/>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1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(цифрами та словами)</w:t>
            </w:r>
            <w:r w:rsidDel="00000000" w:rsidR="00000000" w:rsidRPr="00000000">
              <w:rPr>
                <w:rtl w:val="0"/>
              </w:rPr>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22.0" w:type="dxa"/>
        <w:jc w:val="left"/>
        <w:tblLayout w:type="fixed"/>
        <w:tblLook w:val="0000"/>
      </w:tblPr>
      <w:tblGrid>
        <w:gridCol w:w="5003"/>
        <w:gridCol w:w="5019"/>
        <w:tblGridChange w:id="0">
          <w:tblGrid>
            <w:gridCol w:w="5003"/>
            <w:gridCol w:w="5019"/>
          </w:tblGrid>
        </w:tblGridChange>
      </w:tblGrid>
      <w:tr>
        <w:trPr>
          <w:cantSplit w:val="0"/>
          <w:trHeight w:val="2566" w:hRule="atLeast"/>
          <w:tblHeader w:val="0"/>
        </w:trPr>
        <w:tc>
          <w:tcP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ЗАМОВНИК:</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Відділ освіти Ярмолинецької селищної ради </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    ___________________</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3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3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ПОСТАЧАЛЬНИК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    ___________________</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20" w:top="567" w:left="720" w:right="720" w:header="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vertAlign w:val="baseline"/>
      </w:rPr>
    </w:lvl>
    <w:lvl w:ilvl="1">
      <w:start w:val="2"/>
      <w:numFmt w:val="bullet"/>
      <w:lvlText w:val="-"/>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2"/>
      <w:numFmt w:val="decimal"/>
      <w:lvlText w:val="%1."/>
      <w:lvlJc w:val="left"/>
      <w:pPr>
        <w:ind w:left="480" w:hanging="480"/>
      </w:pPr>
      <w:rPr>
        <w:vertAlign w:val="baseline"/>
      </w:rPr>
    </w:lvl>
    <w:lvl w:ilvl="1">
      <w:start w:val="1"/>
      <w:numFmt w:val="decimal"/>
      <w:lvlText w:val="%1.%2."/>
      <w:lvlJc w:val="left"/>
      <w:pPr>
        <w:ind w:left="1200" w:hanging="48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